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A515DA" w14:textId="77777777" w:rsidR="007D393A" w:rsidRPr="00E41F21" w:rsidRDefault="007D393A" w:rsidP="007D393A">
      <w:pPr>
        <w:pStyle w:val="Head"/>
      </w:pPr>
      <w:r>
        <w:rPr>
          <w:lang w:val="pt-BR"/>
        </w:rPr>
        <w:t>Kleemann │ Assistência digital no</w:t>
      </w:r>
      <w:r>
        <w:rPr>
          <w:sz w:val="26"/>
          <w:szCs w:val="26"/>
          <w:lang w:val="pt-BR"/>
        </w:rPr>
        <w:t xml:space="preserve"> </w:t>
      </w:r>
      <w:r>
        <w:rPr>
          <w:lang w:val="pt-BR"/>
        </w:rPr>
        <w:t>processo de britagem</w:t>
      </w:r>
    </w:p>
    <w:p w14:paraId="09443CD1" w14:textId="77777777" w:rsidR="007D393A" w:rsidRPr="00E41F21" w:rsidRDefault="007D393A" w:rsidP="007D393A">
      <w:pPr>
        <w:pStyle w:val="Subhead"/>
      </w:pPr>
      <w:r>
        <w:rPr>
          <w:bCs/>
          <w:iCs w:val="0"/>
          <w:lang w:val="pt-BR"/>
        </w:rPr>
        <w:t>WPT Crushing: otimização digital dos processos</w:t>
      </w:r>
    </w:p>
    <w:p w14:paraId="19DDD1A1" w14:textId="77777777" w:rsidR="007D393A" w:rsidRPr="00E41F21" w:rsidRDefault="007D393A" w:rsidP="007D393A">
      <w:pPr>
        <w:pStyle w:val="Teaser"/>
      </w:pPr>
      <w:r>
        <w:rPr>
          <w:bCs/>
          <w:lang w:val="pt-BR"/>
        </w:rPr>
        <w:t>Seja na pedereira ou na reciclagem, é importante monitorar e controlar o processo de britagem de forma eficiente. O Wirtgen Group Performance Tracker (WPT) Crushing exibe indicadores fundamentais em tempo real na tela do escritório. Isso permite monitorar o processo de britagem e tirar conclusões para otimizá-lo. As máquinas equipadas com o WPT Crushing fornecem dados sobre o desempenho diretamente para o John Deere Operations Center</w:t>
      </w:r>
      <w:r>
        <w:rPr>
          <w:bCs/>
          <w:vertAlign w:val="superscript"/>
          <w:lang w:val="pt-BR"/>
        </w:rPr>
        <w:t>TM</w:t>
      </w:r>
      <w:r>
        <w:rPr>
          <w:bCs/>
          <w:lang w:val="pt-BR"/>
        </w:rPr>
        <w:t xml:space="preserve"> - a plataforma central de telemática para gerenciamento de obras. </w:t>
      </w:r>
    </w:p>
    <w:p w14:paraId="6DBFCDB3" w14:textId="77777777" w:rsidR="007D393A" w:rsidRPr="00E41F21" w:rsidRDefault="007D393A" w:rsidP="007D393A">
      <w:pPr>
        <w:pStyle w:val="Standardabsatz"/>
      </w:pPr>
      <w:r>
        <w:rPr>
          <w:lang w:val="pt-BR"/>
        </w:rPr>
        <w:t xml:space="preserve">A medição e a documentação do desempenho das máquinas é uma das principais competências do WPT Crushing. O sistema fornece dados de desempenho do britador em tempo real. Os dados de medição são avaliados continuamente e disponibilizados aos usuários de forma clara. Assim, o WPT Crushing oferece informações valiosas sobre os projetos em andamento nos canteiros de obras. Com o uso em longo prazo, o sistema pode contribuir para aumentar a produtividade, a eficiência e a qualidade em cada obra. </w:t>
      </w:r>
    </w:p>
    <w:p w14:paraId="72433F6A" w14:textId="77777777" w:rsidR="007D393A" w:rsidRPr="00E41F21" w:rsidRDefault="007D393A" w:rsidP="007D393A">
      <w:pPr>
        <w:pStyle w:val="Absatzberschrift"/>
      </w:pPr>
      <w:r>
        <w:rPr>
          <w:bCs/>
          <w:lang w:val="pt-BR"/>
        </w:rPr>
        <w:t>Simplificar processos, aumentar a produtividade</w:t>
      </w:r>
    </w:p>
    <w:p w14:paraId="18E4BB39" w14:textId="77777777" w:rsidR="007D393A" w:rsidRPr="00E41F21" w:rsidRDefault="007D393A" w:rsidP="007D393A">
      <w:pPr>
        <w:pStyle w:val="Standardabsatz"/>
      </w:pPr>
      <w:r>
        <w:rPr>
          <w:lang w:val="pt-BR"/>
        </w:rPr>
        <w:t>São várias as vantagens: o planejamento é simplificado, o andamento da produção pode ser acompanhado de forma remota, e é possível reagir mais rapidamente a interrupções na produção. Um operador de várias plantas pode comparar de forma transparente sua eficiência em diferentes locais – e sem precisar fazer uma única ligação. “As vantagens para o usuário são realmente abrangentes”, afirma Jörg Schaudig, gerente de produtos para soluções digitais da Kleemann. “Os usuários podem tomar decisões com base em dados e fatos. Isso permite, entre outros, tirar conclusões sobre quais configurações da máquina levam a quais resultados e, assim, otimizar o desempenho de britagem. Em resumo, a eficiência e a rentabilidade são aumentadas.”</w:t>
      </w:r>
    </w:p>
    <w:p w14:paraId="19EF3AF9" w14:textId="77777777" w:rsidR="007D393A" w:rsidRPr="00E41F21" w:rsidRDefault="007D393A" w:rsidP="007D393A">
      <w:pPr>
        <w:pStyle w:val="Teaserhead"/>
        <w:jc w:val="left"/>
      </w:pPr>
      <w:r>
        <w:rPr>
          <w:bCs/>
          <w:lang w:val="pt-BR"/>
        </w:rPr>
        <w:t>Requisitos técnicos</w:t>
      </w:r>
    </w:p>
    <w:p w14:paraId="09B61DF4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 xml:space="preserve">Para que o WPT Crushing possa fornecer dados confiáveis, é necessário instalar diferentes equipamentos no britador. Por um lado, o hardware: a balança de correia com controle de velocidade do transportador e uma célula de pesagem para a esteira transportadora. A balança de correia transportadora mede a carga em um trecho definido da correia, enquanto o sensor de velocidade registra a velocidade da correia transportadora em funcionamento. Uma antena GPS e de telefonia móvel instalada na planta garante a transmissão de dados. Além disso, há a MTG (unidade telemática), que funciona como dispositivo de comunicação e processamento e é padrão em todas as plantas Kleemann compatíveis. </w:t>
      </w:r>
    </w:p>
    <w:p w14:paraId="2AA7D5A9" w14:textId="77777777" w:rsidR="007D393A" w:rsidRPr="00E41F21" w:rsidRDefault="007D393A" w:rsidP="007D393A">
      <w:pPr>
        <w:pStyle w:val="Standardabsatz"/>
      </w:pPr>
      <w:r>
        <w:rPr>
          <w:lang w:val="pt-BR"/>
        </w:rPr>
        <w:t xml:space="preserve">A manutenção e conservação dos equipamentos são simples. Por exemplo, a calibragem regular pode ser realizada em sete etapas guiadas através da interface do usuário SPECTIVE TOUCH ou com o SPECTIVE CONNECT por meio de um dispositivo móvel. É necessário realizar uma recalibragem em determinados intervalos, quando a </w:t>
      </w:r>
      <w:r>
        <w:rPr>
          <w:lang w:val="pt-BR"/>
        </w:rPr>
        <w:lastRenderedPageBreak/>
        <w:t>planta é deslocada, após funções de preparação ou devido a influências ambientais. A calibragem regular garante a precisão da medição.</w:t>
      </w:r>
    </w:p>
    <w:p w14:paraId="03BC7AD5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>Medição contínua de dados</w:t>
      </w:r>
    </w:p>
    <w:p w14:paraId="70C0E6F6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Os dados de produção são registrados a cada segundo, transmitidos por telefonia móvel e, após alguns minutos, ficam disponíveis na nuvem depois de serem processados. Além disso, a conexão via satélite permite visualizar a posição exata da planta a qualquer momento, proporcionando uma visão geral ideal das obras – mesmo à distância. A abertura do sistema também foi considerada: graças à interface padronizada AEMP 2.0, hoje já é possível transferir dados padronizados das máquinas para o software próprio da empresa. Os britadores já em operação com uma unidade de controle telemático (TCU) do Wirtgen Group da geração anterior podem ser atualizados a qualquer momento com o WPT Crushing.</w:t>
      </w:r>
    </w:p>
    <w:p w14:paraId="3369644D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>Gerenciamento de frota: planejamento e transparência</w:t>
      </w:r>
    </w:p>
    <w:p w14:paraId="6D39BE67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 xml:space="preserve">Com o WPT Crushing, várias pessoas em diferentes funções podem acessar os dados de forma simultânea, desde o operador até o chefe da obra e a gerência. Um gerente de frota pode, por exemplo, perceber que uma máquina consome uma quantidade de diesel acima da média. A comparação entre desempenho e consumo permite tirar conclusões sobre a eficiência. O gerente da frota pode analisar as condições de operação, propor medidas e, assim, otimizar o desempenho. </w:t>
      </w:r>
    </w:p>
    <w:p w14:paraId="5B4A6CDA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 xml:space="preserve">Para os planejadores, o WPT Crushing com os dados de desempenho mais importantes é uma ferramenta de análise útil, pois as informações podem ser acessadas de qualquer local. Em empresas que usam vários britadores móveis, é possível verificar o andamento da produção em cada local e identificar problemas com antecedência. Isso torna os processos mais transparentes e as decisões mais fundamentadas. </w:t>
      </w:r>
    </w:p>
    <w:p w14:paraId="513ED5B7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>Quantidade de produção e capacidade em foco</w:t>
      </w:r>
    </w:p>
    <w:p w14:paraId="7299A43F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Em obras com meta de tonelagem, esta pode ser visualizada com uma barra de progresso. Os usuários podem ver rapidamente quando a obra está se aproximando da meta. “Quando 80% do trabalho estiver concluído, já é possível, por exemplo, preparar o próximo projeto e planejar o transporte para o próximo local. Isso reduz os tempos de imobilização e inatividade”, explica Jörg Schaudig. Quem conhece os dados de suas plantas tem uma base comum para controlar e melhorar a produção.</w:t>
      </w:r>
    </w:p>
    <w:p w14:paraId="0B3EEBC4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>Diferentes usuários se beneficiam do WPT Crushing</w:t>
      </w:r>
    </w:p>
    <w:p w14:paraId="07E780D1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Quantidade de produção, utilização da capacidade, planejamento de processo – esses são os parâmetros mais importantes que podem ser monitorados por meio do WPT Crushing. Mas também áreas em que as vantagens não são tão evidentes se beneficiam dos dados: Isso permite, por exemplo, otimizar os trabalhos de serviço e manutenção. Se, de repente, forem medidas tonelagens mais baixas, isso pode ser um indício de desgaste. O fornecimento de peças de desgaste e as intervenções de serviço podem, assim, ser planejados com antecedência – antes que ocorram perdas de produção. Da mesma forma, a vida útil das ferramentas de britagem instaladas pode ser determinada e avaliada com base na tonelagem, em vez de exclusivamente nas horas de serviço. As conclusões ajudam na aquisição das peças de desgaste ideais.</w:t>
      </w:r>
    </w:p>
    <w:p w14:paraId="574597C2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 xml:space="preserve">Outros casos de aplicação: O chefe de turno percebe que o desempenho diminui ao longo do dia. Ele verifica o processo e constata que o material de alimentação mudou. </w:t>
      </w:r>
      <w:r>
        <w:rPr>
          <w:b w:val="0"/>
          <w:lang w:val="pt-BR"/>
        </w:rPr>
        <w:lastRenderedPageBreak/>
        <w:t xml:space="preserve">Através de ajustes nas configurações da máquina, o desempenho é estabilizado ainda no próprio turno. </w:t>
      </w:r>
    </w:p>
    <w:p w14:paraId="23DBD268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Os operadores também podem usar os dados para comprovar o cumprimento das metas ambientais e de sustentabilidade. Assim, com os números relativos à capacidade de produção e ao consumo de diesel, é possível comprovar as emissões de CO₂ por tonelada.</w:t>
      </w:r>
    </w:p>
    <w:p w14:paraId="4323ACF5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Os resultados do WPT Crushing podem servir de base para decisões sobre futuros investimentos e novas aquisições: dados de desempenho em longo prazo, análises de custo-benefício – os dados do Operations Center mostram a eficiência com que cada planta funciona, quais plantas funcionam comprovadamente bem e quais têm um desempenho melhor do que outras.</w:t>
      </w:r>
    </w:p>
    <w:p w14:paraId="4AAF104A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>Combinação sólida: WPT Crushing e John Deere Operations Center</w:t>
      </w:r>
      <w:r>
        <w:rPr>
          <w:bCs/>
          <w:vertAlign w:val="superscript"/>
          <w:lang w:val="pt-BR"/>
        </w:rPr>
        <w:t>TM</w:t>
      </w:r>
    </w:p>
    <w:p w14:paraId="3910C631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pt-BR"/>
        </w:rPr>
        <w:t>As máquinas equipadas com o WPT Crushing e o John Deere Operations Center funcionam perfeitamente em equipe. As principais funções da plataforma telemática digital incluem planejamento, monitoramento, manutenção e análise de obras e máquinas. Os planos de manutenção integrados e as recomendações de ação baseadas em dados permitem uma otimização abrangente de processos, máquinas e serviços. O acesso à plataforma é possível a qualquer hora e em qualquer lugar, tanto pela web quanto por dispositivos móveis.</w:t>
      </w:r>
    </w:p>
    <w:p w14:paraId="53902170" w14:textId="77777777" w:rsidR="007D393A" w:rsidRPr="00E41F21" w:rsidRDefault="007D393A" w:rsidP="007D393A">
      <w:pPr>
        <w:pStyle w:val="Teaserhead"/>
      </w:pPr>
      <w:r>
        <w:rPr>
          <w:bCs/>
          <w:lang w:val="pt-BR"/>
        </w:rPr>
        <w:t xml:space="preserve">WPT Crushing: as vantagens em resumo </w:t>
      </w:r>
    </w:p>
    <w:p w14:paraId="5B5FA525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pt-BR"/>
        </w:rPr>
        <w:t>Economia de tempo por meio do registro centralizado e automatizado de dados de desempenho</w:t>
      </w:r>
    </w:p>
    <w:p w14:paraId="7F4F6603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pt-BR"/>
        </w:rPr>
        <w:t>Relatórios de produção disponíveis a qualquer momento</w:t>
      </w:r>
    </w:p>
    <w:p w14:paraId="24097EAC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pt-BR"/>
        </w:rPr>
        <w:t>Reconhecimento de quebras de produção em estágio inicial</w:t>
      </w:r>
    </w:p>
    <w:p w14:paraId="1B4D5072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pt-BR"/>
        </w:rPr>
        <w:t>Possibilidade de tomada de decisões com base em dados</w:t>
      </w:r>
    </w:p>
    <w:p w14:paraId="0013F597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pt-BR"/>
        </w:rPr>
        <w:t>A produção é otimizada</w:t>
      </w:r>
    </w:p>
    <w:p w14:paraId="18C162F9" w14:textId="77777777" w:rsidR="007D393A" w:rsidRPr="00E41F21" w:rsidRDefault="007D393A" w:rsidP="007D393A">
      <w:pPr>
        <w:pStyle w:val="Standardabsatz"/>
      </w:pPr>
    </w:p>
    <w:p w14:paraId="4DFE9804" w14:textId="77777777" w:rsidR="007D393A" w:rsidRPr="00E41F21" w:rsidRDefault="007D393A" w:rsidP="007D393A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pt-BR"/>
        </w:rPr>
        <w:t>Fotos:</w:t>
      </w:r>
    </w:p>
    <w:p w14:paraId="3B1AA35E" w14:textId="77777777" w:rsidR="007D393A" w:rsidRPr="00E41F21" w:rsidRDefault="007D393A" w:rsidP="007D393A">
      <w:pPr>
        <w:rPr>
          <w:rFonts w:eastAsiaTheme="minorHAnsi" w:cstheme="minorBidi"/>
          <w:b/>
          <w:sz w:val="22"/>
          <w:szCs w:val="24"/>
        </w:rPr>
      </w:pPr>
    </w:p>
    <w:p w14:paraId="07FA3394" w14:textId="77777777" w:rsidR="007D393A" w:rsidRPr="00B65B3C" w:rsidRDefault="007D393A" w:rsidP="007D393A">
      <w:pPr>
        <w:pStyle w:val="BUbold"/>
        <w:rPr>
          <w:b w:val="0"/>
          <w:color w:val="000000"/>
          <w:szCs w:val="20"/>
        </w:rPr>
      </w:pPr>
      <w:r>
        <w:rPr>
          <w:b w:val="0"/>
          <w:noProof/>
          <w:sz w:val="24"/>
          <w:lang w:val="pt-BR"/>
        </w:rPr>
        <w:drawing>
          <wp:inline distT="0" distB="0" distL="0" distR="0" wp14:anchorId="5D30A7E7" wp14:editId="2EA63BB6">
            <wp:extent cx="2880000" cy="1621192"/>
            <wp:effectExtent l="0" t="0" r="0" b="0"/>
            <wp:docPr id="1851588633" name="Grafik 1" descr="Uma imagem que contém texto, composição digital, captura de tela, jogo de PC. Conteúdos gerados por IA podem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88633" name="Grafik 1" descr="Ein Bild, das Text, Digitales Compositing, Screenshot, PC-Spi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pt-BR"/>
        </w:rPr>
        <w:br/>
      </w:r>
      <w:r>
        <w:rPr>
          <w:bCs/>
          <w:lang w:val="pt-BR"/>
        </w:rPr>
        <w:t>K_pic_WPT Crushing Visual</w:t>
      </w:r>
      <w:r>
        <w:rPr>
          <w:b w:val="0"/>
          <w:lang w:val="pt-BR"/>
        </w:rPr>
        <w:br/>
      </w:r>
      <w:r>
        <w:rPr>
          <w:b w:val="0"/>
          <w:color w:val="000000"/>
          <w:szCs w:val="20"/>
          <w:lang w:val="pt-BR"/>
        </w:rPr>
        <w:t xml:space="preserve">Digitalização de canteiros de obras no tratamento de materiais com a Kleemann e o WPT Crushing. </w:t>
      </w:r>
    </w:p>
    <w:p w14:paraId="249973DB" w14:textId="77777777" w:rsidR="007D393A" w:rsidRPr="00B65B3C" w:rsidRDefault="007D393A" w:rsidP="007D393A">
      <w:pPr>
        <w:pStyle w:val="BUnormal"/>
      </w:pPr>
    </w:p>
    <w:p w14:paraId="2DFE7027" w14:textId="77777777" w:rsidR="007D393A" w:rsidRPr="00B65B3C" w:rsidRDefault="007D393A" w:rsidP="007D393A">
      <w:pPr>
        <w:pStyle w:val="BUbold"/>
      </w:pPr>
      <w:r>
        <w:rPr>
          <w:b w:val="0"/>
          <w:noProof/>
          <w:sz w:val="24"/>
          <w:lang w:val="pt-BR"/>
        </w:rPr>
        <w:lastRenderedPageBreak/>
        <w:drawing>
          <wp:inline distT="0" distB="0" distL="0" distR="0" wp14:anchorId="3A4D7315" wp14:editId="4844CEC9">
            <wp:extent cx="2880000" cy="2061223"/>
            <wp:effectExtent l="0" t="0" r="0" b="0"/>
            <wp:docPr id="1731635520" name="Grafik 2" descr="Imagem que contém texto, mapa, capturade tela, software. Conteúdos gerados por IA podem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635520" name="Grafik 2" descr="Ein Bild, das Text, Karte, Screenshot, Softwar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06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pt-BR"/>
        </w:rPr>
        <w:br/>
      </w:r>
      <w:r>
        <w:rPr>
          <w:bCs/>
          <w:lang w:val="pt-BR"/>
        </w:rPr>
        <w:t>K_pic_ Overview Performance Data</w:t>
      </w:r>
    </w:p>
    <w:p w14:paraId="1521489C" w14:textId="77777777" w:rsidR="007D393A" w:rsidRPr="00B65B3C" w:rsidRDefault="007D393A" w:rsidP="007D393A">
      <w:pPr>
        <w:pStyle w:val="BUnormal"/>
      </w:pPr>
      <w:r>
        <w:rPr>
          <w:lang w:val="pt-BR"/>
        </w:rPr>
        <w:t xml:space="preserve">Visão geral ideal dos dados de desempenho das diferentes balanças de correia e do progresso da obra graças ao WPT Crushing. </w:t>
      </w:r>
    </w:p>
    <w:p w14:paraId="38EB443E" w14:textId="77777777" w:rsidR="007D393A" w:rsidRPr="00B65B3C" w:rsidRDefault="007D393A" w:rsidP="007D393A">
      <w:pPr>
        <w:pStyle w:val="BUnormal"/>
      </w:pPr>
    </w:p>
    <w:p w14:paraId="34A5C183" w14:textId="77777777" w:rsidR="007D393A" w:rsidRPr="00B65B3C" w:rsidRDefault="007D393A" w:rsidP="007D393A">
      <w:pPr>
        <w:pStyle w:val="BUnormal"/>
      </w:pPr>
    </w:p>
    <w:p w14:paraId="55FD80E6" w14:textId="77777777" w:rsidR="007D393A" w:rsidRPr="00E41F21" w:rsidRDefault="007D393A" w:rsidP="007D393A">
      <w:pPr>
        <w:pStyle w:val="Note"/>
      </w:pPr>
      <w:r>
        <w:rPr>
          <w:iCs/>
          <w:lang w:val="pt-BR"/>
        </w:rPr>
        <w:t>Observação: Essas fotos servem apenas para visualização prévia. Para impressão nas publicações, devem ser usadas as fotos em resolução de 300 dpi, disponíveis para download em anexo.</w:t>
      </w:r>
    </w:p>
    <w:p w14:paraId="7946EE3D" w14:textId="77777777" w:rsidR="007D393A" w:rsidRPr="00E41F21" w:rsidRDefault="007D393A" w:rsidP="007D393A">
      <w:pPr>
        <w:pStyle w:val="Absatzberschrift"/>
        <w:rPr>
          <w:iCs/>
        </w:rPr>
      </w:pPr>
      <w:r>
        <w:rPr>
          <w:bCs/>
          <w:lang w:val="pt-BR"/>
        </w:rPr>
        <w:t>Para mais informações, entre em contato com:</w:t>
      </w:r>
    </w:p>
    <w:p w14:paraId="312E8F93" w14:textId="77777777" w:rsidR="007D393A" w:rsidRPr="00E41F21" w:rsidRDefault="007D393A" w:rsidP="007D393A">
      <w:pPr>
        <w:pStyle w:val="Absatzberschrift"/>
      </w:pPr>
    </w:p>
    <w:p w14:paraId="6246C627" w14:textId="77777777" w:rsidR="007D393A" w:rsidRPr="00E41F21" w:rsidRDefault="007D393A" w:rsidP="007D393A">
      <w:pPr>
        <w:pStyle w:val="Absatzberschrift"/>
        <w:rPr>
          <w:b w:val="0"/>
          <w:bCs/>
          <w:szCs w:val="22"/>
        </w:rPr>
      </w:pPr>
      <w:r>
        <w:rPr>
          <w:b w:val="0"/>
          <w:lang w:val="pt-BR"/>
        </w:rPr>
        <w:t>WIRTGEN GROUP</w:t>
      </w:r>
    </w:p>
    <w:p w14:paraId="502CB882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pt-BR"/>
        </w:rPr>
        <w:t>Public Relations</w:t>
      </w:r>
    </w:p>
    <w:p w14:paraId="5EAF341B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pt-BR"/>
        </w:rPr>
        <w:t>Reinhard-Wirtgen-Straße 2</w:t>
      </w:r>
    </w:p>
    <w:p w14:paraId="026EEAB2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pt-BR"/>
        </w:rPr>
        <w:t>53578 Windhagen</w:t>
      </w:r>
    </w:p>
    <w:p w14:paraId="742E5DF1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pt-BR"/>
        </w:rPr>
        <w:t>Alemanha</w:t>
      </w:r>
    </w:p>
    <w:p w14:paraId="31D6D7FF" w14:textId="77777777" w:rsidR="007D393A" w:rsidRPr="00E41F21" w:rsidRDefault="007D393A" w:rsidP="007D393A">
      <w:pPr>
        <w:pStyle w:val="Fuzeile1"/>
      </w:pPr>
    </w:p>
    <w:p w14:paraId="1A291C58" w14:textId="77777777" w:rsidR="007D393A" w:rsidRPr="00E41F21" w:rsidRDefault="007D393A" w:rsidP="002B2013">
      <w:pPr>
        <w:pStyle w:val="Fuzeile1"/>
        <w:tabs>
          <w:tab w:val="left" w:pos="1560"/>
        </w:tabs>
        <w:rPr>
          <w:rFonts w:ascii="Times New Roman" w:hAnsi="Times New Roman" w:cs="Times New Roman"/>
        </w:rPr>
      </w:pPr>
      <w:r>
        <w:rPr>
          <w:bCs w:val="0"/>
          <w:iCs w:val="0"/>
          <w:lang w:val="pt-BR"/>
        </w:rPr>
        <w:t>Telefone:</w:t>
      </w:r>
      <w:r>
        <w:rPr>
          <w:bCs w:val="0"/>
          <w:iCs w:val="0"/>
          <w:lang w:val="pt-BR"/>
        </w:rPr>
        <w:tab/>
        <w:t>+49 (0) 2645 131 – 1966</w:t>
      </w:r>
    </w:p>
    <w:p w14:paraId="3631131E" w14:textId="77777777" w:rsidR="007D393A" w:rsidRPr="00E41F21" w:rsidRDefault="007D393A" w:rsidP="002B2013">
      <w:pPr>
        <w:pStyle w:val="Fuzeile1"/>
        <w:tabs>
          <w:tab w:val="left" w:pos="1560"/>
        </w:tabs>
      </w:pPr>
      <w:r>
        <w:rPr>
          <w:bCs w:val="0"/>
          <w:iCs w:val="0"/>
          <w:lang w:val="pt-BR"/>
        </w:rPr>
        <w:t>Fax:</w:t>
      </w:r>
      <w:r>
        <w:rPr>
          <w:bCs w:val="0"/>
          <w:iCs w:val="0"/>
          <w:lang w:val="pt-BR"/>
        </w:rPr>
        <w:tab/>
        <w:t>+49 (0) 2645 131 – 499</w:t>
      </w:r>
    </w:p>
    <w:p w14:paraId="13B733C1" w14:textId="77777777" w:rsidR="007D393A" w:rsidRPr="00E41F21" w:rsidRDefault="007D393A" w:rsidP="002B2013">
      <w:pPr>
        <w:pStyle w:val="Fuzeile1"/>
        <w:tabs>
          <w:tab w:val="left" w:pos="1560"/>
        </w:tabs>
      </w:pPr>
      <w:r>
        <w:rPr>
          <w:bCs w:val="0"/>
          <w:iCs w:val="0"/>
          <w:lang w:val="pt-BR"/>
        </w:rPr>
        <w:t>E-mail:</w:t>
      </w:r>
      <w:r>
        <w:rPr>
          <w:bCs w:val="0"/>
          <w:iCs w:val="0"/>
          <w:lang w:val="pt-BR"/>
        </w:rPr>
        <w:tab/>
      </w:r>
      <w:hyperlink r:id="rId10" w:history="1">
        <w:r>
          <w:rPr>
            <w:rStyle w:val="Hyperlink"/>
            <w:bCs w:val="0"/>
            <w:iCs w:val="0"/>
            <w:lang w:val="pt-BR"/>
          </w:rPr>
          <w:t>PR@wirtgen-group.com</w:t>
        </w:r>
      </w:hyperlink>
    </w:p>
    <w:p w14:paraId="76491C05" w14:textId="77777777" w:rsidR="007D393A" w:rsidRPr="00E41F21" w:rsidRDefault="007D393A" w:rsidP="007D393A">
      <w:pPr>
        <w:pStyle w:val="Fuzeile1"/>
        <w:rPr>
          <w:vanish/>
        </w:rPr>
      </w:pPr>
    </w:p>
    <w:p w14:paraId="6DC4F2C3" w14:textId="77777777" w:rsidR="007D393A" w:rsidRPr="00E41F21" w:rsidRDefault="002B2013" w:rsidP="007D393A">
      <w:pPr>
        <w:pStyle w:val="Fuzeile1"/>
      </w:pPr>
      <w:hyperlink r:id="rId11" w:history="1">
        <w:r w:rsidR="007D393A">
          <w:rPr>
            <w:rStyle w:val="Hyperlink"/>
            <w:bCs w:val="0"/>
            <w:iCs w:val="0"/>
            <w:lang w:val="pt-BR"/>
          </w:rPr>
          <w:t>www.wirtgen-group.com</w:t>
        </w:r>
      </w:hyperlink>
    </w:p>
    <w:p w14:paraId="37A201ED" w14:textId="77777777" w:rsidR="007D393A" w:rsidRPr="00114A31" w:rsidRDefault="007D393A" w:rsidP="007D393A">
      <w:pPr>
        <w:pStyle w:val="Fuzeile1"/>
      </w:pPr>
    </w:p>
    <w:p w14:paraId="669A80D7" w14:textId="77777777" w:rsidR="00B5101D" w:rsidRPr="007D393A" w:rsidRDefault="00B5101D" w:rsidP="007D393A"/>
    <w:sectPr w:rsidR="00B5101D" w:rsidRPr="007D393A" w:rsidSect="005A2646">
      <w:headerReference w:type="even" r:id="rId12"/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B1D18F" w14:textId="77777777" w:rsidR="005A2646" w:rsidRDefault="005A2646" w:rsidP="00E55534">
      <w:r>
        <w:separator/>
      </w:r>
    </w:p>
  </w:endnote>
  <w:endnote w:type="continuationSeparator" w:id="0">
    <w:p w14:paraId="7B077B92" w14:textId="77777777" w:rsidR="005A2646" w:rsidRDefault="005A2646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pt-BR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pt-BR"/>
            </w:rPr>
            <w:fldChar w:fldCharType="begin"/>
          </w:r>
          <w:r>
            <w:rPr>
              <w:szCs w:val="20"/>
              <w:lang w:val="pt-BR"/>
            </w:rPr>
            <w:instrText xml:space="preserve"> PAGE \# "00"</w:instrText>
          </w:r>
          <w:r>
            <w:rPr>
              <w:szCs w:val="20"/>
              <w:lang w:val="pt-BR"/>
            </w:rPr>
            <w:fldChar w:fldCharType="separate"/>
          </w:r>
          <w:r>
            <w:rPr>
              <w:noProof/>
              <w:szCs w:val="20"/>
              <w:lang w:val="pt-BR"/>
            </w:rPr>
            <w:t>02</w:t>
          </w:r>
          <w:r>
            <w:rPr>
              <w:szCs w:val="20"/>
              <w:lang w:val="pt-BR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 w:val="0"/>
              <w:iCs w:val="0"/>
              <w:szCs w:val="20"/>
              <w:lang w:val="pt-BR"/>
            </w:rPr>
            <w:t>WIRTGEN</w:t>
          </w:r>
          <w:r>
            <w:rPr>
              <w:rStyle w:val="Hervorhebung"/>
              <w:bCs/>
              <w:iCs w:val="0"/>
              <w:szCs w:val="20"/>
              <w:lang w:val="pt-BR"/>
            </w:rPr>
            <w:t xml:space="preserve"> GmbH</w:t>
          </w:r>
          <w:r>
            <w:rPr>
              <w:szCs w:val="20"/>
              <w:lang w:val="pt-BR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04E1A9" w14:textId="77777777" w:rsidR="005A2646" w:rsidRDefault="005A2646" w:rsidP="00E55534">
      <w:r>
        <w:separator/>
      </w:r>
    </w:p>
  </w:footnote>
  <w:footnote w:type="continuationSeparator" w:id="0">
    <w:p w14:paraId="5E9E2088" w14:textId="77777777" w:rsidR="005A2646" w:rsidRDefault="005A2646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D1DBB" w14:textId="295224A4" w:rsidR="005101B4" w:rsidRDefault="00A0216C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F546625" wp14:editId="652CE4CE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8" name="Textfeld 8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7098AF" w14:textId="669E50F5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546625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DxKgIAAE4EAAAOAAAAZHJzL2Uyb0RvYy54bWysVFFv2jAQfp+0/2D5fQS6tuoQoWJUTJNQ&#10;WwmqPhvHgUixz7INCfv1++wkdOv2NO3FXL473/m++47ZfatrdlLOV2RyPhmNOVNGUlGZfc5ftqtP&#10;d5z5IEwhajIq52fl+f3844dZY6fqig5UF8oxJDF+2ticH0Kw0yzz8qC08COyysBZktMi4NPts8KJ&#10;Btl1nV2Nx7dZQ66wjqTyHuhD5+TzlL8slQxPZelVYHXO8baQTpfOXTyz+UxM907YQyX7Z4h/eIUW&#10;lUHRS6oHEQQ7uuqPVLqSjjyVYSRJZ1SWlVSpB3QzGb/rZnMQVqVeQI63F5r8/0srH0/PjlVFzjEo&#10;IzRGtFVtKFVdMCCF8hJsLUlbYc7sxavIWGP9FBc3FldD+5VaTH7APcBIRFs6HX/RIoMf3J8vfKMA&#10;kwCvrz/f3d5wJuHqbWTP3i5b58M3RZpFI+cO40wsi9Pahy50CIm1DK2quk4jrc1vAHJGJIsv714Y&#10;rdDu2r6dHRVndOOoU4i3clWh5lr48CwcJIEGIPPwhKOsqck59RZnB3I//obHeEwKXs4aSCznBjvA&#10;Wf3dYIJRjYPhkjH5Mr4ZA94NsDnqJUG4E+yQlcmE24V6MEtH+hULsIiF4BJGolzOw2AuQ6d1LJBU&#10;i0UKgvCsCGuzsTKmjjxFErftq3C2ZzpgRI806E9M3xHexcab3i6OAbSnaUROOyJ7qiHaNM9+weJW&#10;/Pqdot7+BuY/AQAA//8DAFBLAwQUAAYACAAAACEAEw3vsNgAAAADAQAADwAAAGRycy9kb3ducmV2&#10;LnhtbEyPTU/DMAyG70j8h8hI3FjChwbrmk4TaFckukkVt6wxbUfjVI23lX+Pd4Kj/b56/DhfTaFX&#10;JxxTF8nC/cyAQqqj76ixsNtu7l5AJXbkXR8JLfxgglVxfZW7zMczfeCp5EYJhFLmLLTMQ6Z1qlsM&#10;Ls3igCTZVxyDYxnHRvvRnQUeev1gzFwH15FcaN2Ary3W3+UxWHjudoe3z3WIE1FZVfxUbfT7o7W3&#10;N9N6CYpx4r8yXPRFHQpx2scj+aR6C/IIX7ZKsvliAWovXGNAF7n+7178AgAA//8DAFBLAQItABQA&#10;BgAIAAAAIQC2gziS/gAAAOEBAAATAAAAAAAAAAAAAAAAAAAAAABbQ29udGVudF9UeXBlc10ueG1s&#10;UEsBAi0AFAAGAAgAAAAhADj9If/WAAAAlAEAAAsAAAAAAAAAAAAAAAAALwEAAF9yZWxzLy5yZWxz&#10;UEsBAi0AFAAGAAgAAAAhANcqwPEqAgAATgQAAA4AAAAAAAAAAAAAAAAALgIAAGRycy9lMm9Eb2Mu&#10;eG1sUEsBAi0AFAAGAAgAAAAhABMN77DYAAAAAwEAAA8AAAAAAAAAAAAAAAAAhAQAAGRycy9kb3du&#10;cmV2LnhtbFBLBQYAAAAABAAEAPMAAACJBQAAAAA=&#10;" filled="f" stroked="f">
              <v:textbox style="mso-fit-shape-to-text:t" inset="0,0,15pt,0">
                <w:txbxContent>
                  <w:p w14:paraId="5C7098AF" w14:textId="669E50F5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2D2FBDDE" w:rsidR="00533132" w:rsidRPr="00533132" w:rsidRDefault="00A0216C" w:rsidP="00533132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1B93B86E" wp14:editId="41446927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1D52FF" w14:textId="60791171" w:rsidR="00A0216C" w:rsidRPr="00A0216C" w:rsidRDefault="007D393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93B86E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alt="Company Use" style="position:absolute;margin-left:-16.25pt;margin-top:.05pt;width:34.95pt;height:34.95pt;z-index:251663360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XiQLAIAAFcEAAAOAAAAZHJzL2Uyb0RvYy54bWysVN9v2jAQfp+0/8Hy+wh0bdVFhIpRMU1C&#10;bSWo+mwcByLFPss2JOyv32eH0K3b07QXc7kf3919d8f0vtMNOyrnazIFn4zGnCkjqazNruAvm+Wn&#10;O858EKYUDRlV8JPy/H728cO0tbm6oj01pXIMIMbnrS34PgSbZ5mXe6WFH5FVBsaKnBYBn26XlU60&#10;QNdNdjUe32YtudI6ksp7aB96I58l/KpSMjxVlVeBNQVHbSG9Lr3b+Gazqch3Tth9Lc9liH+oQova&#10;IOkF6kEEwQ6u/gNK19KRpyqMJOmMqqqWKvWAbibjd92s98Kq1AvI8fZCk/9/sPLx+OxYXWJ2oMcI&#10;jRltVBcq1ZQsqkrlJfhakLbCnNiLV5Gz1vocoWuL4NB9pQ7xg95DGanoKqfjL5pksAPrdGEcGZiE&#10;8vr6893tDWcSprMM9Owt2DofvinSLAoFdxho4lkcVz70roNLzGVoWTdNGmpjflMAM2qyWHlfYZRC&#10;t+367ofqt1Se0JSjflW8lcsaqVfCh2fhsBvoA/senvBUDbUFp7PE2Z7cj7/poz9GBitnLXat4AbH&#10;wFnz3WCUAAyD4JIw+TK+GUO9HdTmoBeEDZ7gmKxMIswuNINYOdKvuIR5TASTMBLpCh4GcRH6pccl&#10;STWfJydsoBVhZdZWRuhIV+Ry070KZ8+EB0zqkYZFFPk73nvfGOnt/BDAfhpKpLYn8sw4tjeN9Xxp&#10;8Tx+/U5eb/8Hs58AAAD//wMAUEsDBBQABgAIAAAAIQATDe+w2AAAAAMBAAAPAAAAZHJzL2Rvd25y&#10;ZXYueG1sTI9NT8MwDIbvSPyHyEjcWMKHBuuaThNoVyS6SRW3rDFtR+NUjbeVf493gqP9vnr8OF9N&#10;oVcnHFMXycL9zIBCqqPvqLGw227uXkAlduRdHwkt/GCCVXF9lbvMxzN94KnkRgmEUuYstMxDpnWq&#10;WwwuzeKAJNlXHINjGcdG+9GdBR56/WDMXAfXkVxo3YCvLdbf5TFYeO52h7fPdYgTUVlV/FRt9Puj&#10;tbc303oJinHivzJc9EUdCnHaxyP5pHoL8ghftkqy+WIBai9cY0AXuf7vXvwCAAD//wMAUEsBAi0A&#10;FAAGAAgAAAAhALaDOJL+AAAA4QEAABMAAAAAAAAAAAAAAAAAAAAAAFtDb250ZW50X1R5cGVzXS54&#10;bWxQSwECLQAUAAYACAAAACEAOP0h/9YAAACUAQAACwAAAAAAAAAAAAAAAAAvAQAAX3JlbHMvLnJl&#10;bHNQSwECLQAUAAYACAAAACEAtfl4kCwCAABXBAAADgAAAAAAAAAAAAAAAAAuAgAAZHJzL2Uyb0Rv&#10;Yy54bWxQSwECLQAUAAYACAAAACEAEw3vsNgAAAADAQAADwAAAAAAAAAAAAAAAACGBAAAZHJzL2Rv&#10;d25yZXYueG1sUEsFBgAAAAAEAAQA8wAAAIsFAAAAAA==&#10;" filled="f" stroked="f">
              <v:textbox style="mso-fit-shape-to-text:t" inset="0,0,15pt,0">
                <w:txbxContent>
                  <w:p w14:paraId="491D52FF" w14:textId="60791171" w:rsidR="00A0216C" w:rsidRPr="00A0216C" w:rsidRDefault="007D393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Modelo de comunicado de imprens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3551C559" w:rsidR="00533132" w:rsidRDefault="00A0216C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1D0CB82F" wp14:editId="1AE6EE1D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7" name="Textfeld 7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48118A" w14:textId="19D5C921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0CB82F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28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/IwLgIAAFUEAAAOAAAAZHJzL2Uyb0RvYy54bWysVE1v2zAMvQ/YfxB0X+xkbdcZcYosRYYB&#10;QVsgKXpWZCk2IImCpMTOfv0o2U67bqdhF5kiKX48Pnp+12lFTsL5BkxJp5OcEmE4VI05lPR5t/50&#10;S4kPzFRMgRElPQtP7xYfP8xbW4gZ1KAq4QgGMb5obUnrEGyRZZ7XQjM/ASsMGiU4zQJe3SGrHGsx&#10;ulbZLM9vshZcZR1w4T1q73sjXaT4UgoeHqX0IhBVUqwtpNOlcx/PbDFnxcExWzd8KIP9QxWaNQaT&#10;XkLds8DI0TV/hNINd+BBhgkHnYGUDRepB+xmmr/rZlszK1IvCI63F5j8/wvLH05PjjRVSb9QYpjG&#10;Ee1EF6RQFUFNJTxHtFagLTNn8uxFRKy1vsCHW4tPQ/cNOpz8qPeojEB00un4xRYJ2hH78wVvTEA4&#10;Kq+uPt/eXFPC0TTIGD17fWydD98FaBKFkjocZ0KZnTY+9K6jS8xlYN0olUaqzG8KjBk1Way8rzBK&#10;odt3qffZWP0eqjM25aAnird83WDqDfPhiTlkBvaBbA+PeEgFbUlhkCipwf38mz7648DQSkmLTCup&#10;wVWgRP0wOMhIylFwSZh+za9zVO9HtTnqFSB/p7hKlicRzS6oUZQO9AvuwTImQhMzHNOVNIziKvSU&#10;xz3iYrlMTsg/y8LGbC2PoSNcEctd98KcHQAPOKkHGGnIine4977xpbfLY0D001AitD2QA+LI3TTW&#10;Yc/icry9J6/Xv8HiFwAAAP//AwBQSwMEFAAGAAgAAAAhABMN77DYAAAAAwEAAA8AAABkcnMvZG93&#10;bnJldi54bWxMj01PwzAMhu9I/IfISNxYwocG65pOE2hXJLpJFbesMW1H41SNt5V/j3eCo/2+evw4&#10;X02hVyccUxfJwv3MgEKqo++osbDbbu5eQCV25F0fCS38YIJVcX2Vu8zHM33gqeRGCYRS5iy0zEOm&#10;dapbDC7N4oAk2Vccg2MZx0b70Z0FHnr9YMxcB9eRXGjdgK8t1t/lMVh47naHt891iBNRWVX8VG30&#10;+6O1tzfTegmKceK/Mlz0RR0KcdrHI/mkegvyCF+2SrL5YgFqL1xjQBe5/u9e/AIAAP//AwBQSwEC&#10;LQAUAAYACAAAACEAtoM4kv4AAADhAQAAEwAAAAAAAAAAAAAAAAAAAAAAW0NvbnRlbnRfVHlwZXNd&#10;LnhtbFBLAQItABQABgAIAAAAIQA4/SH/1gAAAJQBAAALAAAAAAAAAAAAAAAAAC8BAABfcmVscy8u&#10;cmVsc1BLAQItABQABgAIAAAAIQCKH/IwLgIAAFUEAAAOAAAAAAAAAAAAAAAAAC4CAABkcnMvZTJv&#10;RG9jLnhtbFBLAQItABQABgAIAAAAIQATDe+w2AAAAAMBAAAPAAAAAAAAAAAAAAAAAIgEAABkcnMv&#10;ZG93bnJldi54bWxQSwUGAAAAAAQABADzAAAAjQUAAAAA&#10;" filled="f" stroked="f">
              <v:textbox style="mso-fit-shape-to-text:t" inset="0,0,15pt,0">
                <w:txbxContent>
                  <w:p w14:paraId="5A48118A" w14:textId="19D5C921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t-BR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1500pt;height:1500pt" o:bullet="t">
        <v:imagedata r:id="rId1" o:title="AZ_04a"/>
      </v:shape>
    </w:pict>
  </w:numPicBullet>
  <w:numPicBullet w:numPicBulletId="1">
    <w:pict>
      <v:shape id="_x0000_i1059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724DFD"/>
    <w:multiLevelType w:val="hybridMultilevel"/>
    <w:tmpl w:val="97FAE9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24F46ADD"/>
    <w:multiLevelType w:val="multilevel"/>
    <w:tmpl w:val="B1A82EFC"/>
    <w:numStyleLink w:val="zzzThemen"/>
  </w:abstractNum>
  <w:abstractNum w:abstractNumId="5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9"/>
  </w:num>
  <w:num w:numId="2">
    <w:abstractNumId w:val="9"/>
  </w:num>
  <w:num w:numId="3">
    <w:abstractNumId w:val="9"/>
  </w:num>
  <w:num w:numId="4">
    <w:abstractNumId w:val="9"/>
  </w:num>
  <w:num w:numId="5">
    <w:abstractNumId w:val="9"/>
  </w:num>
  <w:num w:numId="6">
    <w:abstractNumId w:val="3"/>
  </w:num>
  <w:num w:numId="7">
    <w:abstractNumId w:val="3"/>
  </w:num>
  <w:num w:numId="8">
    <w:abstractNumId w:val="3"/>
  </w:num>
  <w:num w:numId="9">
    <w:abstractNumId w:val="3"/>
  </w:num>
  <w:num w:numId="10">
    <w:abstractNumId w:val="3"/>
  </w:num>
  <w:num w:numId="11">
    <w:abstractNumId w:val="6"/>
  </w:num>
  <w:num w:numId="12">
    <w:abstractNumId w:val="6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2"/>
  </w:num>
  <w:num w:numId="19">
    <w:abstractNumId w:val="4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551D"/>
    <w:rsid w:val="0000745C"/>
    <w:rsid w:val="000148B3"/>
    <w:rsid w:val="00042106"/>
    <w:rsid w:val="0005285B"/>
    <w:rsid w:val="00055529"/>
    <w:rsid w:val="00062C3A"/>
    <w:rsid w:val="00066D09"/>
    <w:rsid w:val="0009665C"/>
    <w:rsid w:val="000A0479"/>
    <w:rsid w:val="000A36D9"/>
    <w:rsid w:val="000A4C7D"/>
    <w:rsid w:val="000B582B"/>
    <w:rsid w:val="000D15C3"/>
    <w:rsid w:val="000E24F8"/>
    <w:rsid w:val="000E5738"/>
    <w:rsid w:val="000F3883"/>
    <w:rsid w:val="00103205"/>
    <w:rsid w:val="00112A48"/>
    <w:rsid w:val="0011795C"/>
    <w:rsid w:val="0012026F"/>
    <w:rsid w:val="00130601"/>
    <w:rsid w:val="00132055"/>
    <w:rsid w:val="00146C3D"/>
    <w:rsid w:val="00153B47"/>
    <w:rsid w:val="001613A6"/>
    <w:rsid w:val="001614F0"/>
    <w:rsid w:val="001616F4"/>
    <w:rsid w:val="001632B1"/>
    <w:rsid w:val="0018021A"/>
    <w:rsid w:val="00194FB1"/>
    <w:rsid w:val="001B16BB"/>
    <w:rsid w:val="001B34EE"/>
    <w:rsid w:val="001C1A3E"/>
    <w:rsid w:val="00200355"/>
    <w:rsid w:val="0021351D"/>
    <w:rsid w:val="00253A2E"/>
    <w:rsid w:val="002603EC"/>
    <w:rsid w:val="002611FE"/>
    <w:rsid w:val="00282AFC"/>
    <w:rsid w:val="00286C15"/>
    <w:rsid w:val="0029634D"/>
    <w:rsid w:val="002B2013"/>
    <w:rsid w:val="002C7542"/>
    <w:rsid w:val="002D065C"/>
    <w:rsid w:val="002D0780"/>
    <w:rsid w:val="002D2EE5"/>
    <w:rsid w:val="002D63E6"/>
    <w:rsid w:val="002E4EB0"/>
    <w:rsid w:val="002E765F"/>
    <w:rsid w:val="002E7E4E"/>
    <w:rsid w:val="002F108B"/>
    <w:rsid w:val="002F5818"/>
    <w:rsid w:val="002F70FD"/>
    <w:rsid w:val="0030316D"/>
    <w:rsid w:val="0032774C"/>
    <w:rsid w:val="00332D28"/>
    <w:rsid w:val="0034191A"/>
    <w:rsid w:val="00343CC7"/>
    <w:rsid w:val="0036561D"/>
    <w:rsid w:val="003665BE"/>
    <w:rsid w:val="00384A08"/>
    <w:rsid w:val="00387E6F"/>
    <w:rsid w:val="003967E5"/>
    <w:rsid w:val="003A753A"/>
    <w:rsid w:val="003B3803"/>
    <w:rsid w:val="003C2A71"/>
    <w:rsid w:val="003E1CB6"/>
    <w:rsid w:val="003E3CF6"/>
    <w:rsid w:val="003E759F"/>
    <w:rsid w:val="003E7853"/>
    <w:rsid w:val="003F57AB"/>
    <w:rsid w:val="00400FD9"/>
    <w:rsid w:val="004016F7"/>
    <w:rsid w:val="00403373"/>
    <w:rsid w:val="00406C81"/>
    <w:rsid w:val="00412545"/>
    <w:rsid w:val="0041475A"/>
    <w:rsid w:val="00417237"/>
    <w:rsid w:val="00430BB0"/>
    <w:rsid w:val="0046460D"/>
    <w:rsid w:val="00467F3C"/>
    <w:rsid w:val="0047498D"/>
    <w:rsid w:val="00476100"/>
    <w:rsid w:val="00487BFC"/>
    <w:rsid w:val="004A463B"/>
    <w:rsid w:val="004C1967"/>
    <w:rsid w:val="004D23D0"/>
    <w:rsid w:val="004D2BE0"/>
    <w:rsid w:val="004E6EF5"/>
    <w:rsid w:val="00502E34"/>
    <w:rsid w:val="00506409"/>
    <w:rsid w:val="005101B4"/>
    <w:rsid w:val="00530E32"/>
    <w:rsid w:val="00533132"/>
    <w:rsid w:val="00537210"/>
    <w:rsid w:val="005649F4"/>
    <w:rsid w:val="005710C8"/>
    <w:rsid w:val="005711A3"/>
    <w:rsid w:val="00571A5C"/>
    <w:rsid w:val="00573B2B"/>
    <w:rsid w:val="005776E9"/>
    <w:rsid w:val="00587AD9"/>
    <w:rsid w:val="005909A8"/>
    <w:rsid w:val="005A2646"/>
    <w:rsid w:val="005A4F04"/>
    <w:rsid w:val="005B5793"/>
    <w:rsid w:val="005C6B30"/>
    <w:rsid w:val="005C71EC"/>
    <w:rsid w:val="005E764C"/>
    <w:rsid w:val="005E7F7D"/>
    <w:rsid w:val="006063D4"/>
    <w:rsid w:val="00623B37"/>
    <w:rsid w:val="006330A2"/>
    <w:rsid w:val="00642EB6"/>
    <w:rsid w:val="006433E2"/>
    <w:rsid w:val="00651E5D"/>
    <w:rsid w:val="00677F11"/>
    <w:rsid w:val="00682B1A"/>
    <w:rsid w:val="00690D7C"/>
    <w:rsid w:val="00690DFE"/>
    <w:rsid w:val="006B3EEC"/>
    <w:rsid w:val="006C0C87"/>
    <w:rsid w:val="006D6CC6"/>
    <w:rsid w:val="006D7EAC"/>
    <w:rsid w:val="006E0104"/>
    <w:rsid w:val="006F7602"/>
    <w:rsid w:val="00722A17"/>
    <w:rsid w:val="00723F4F"/>
    <w:rsid w:val="00753D8D"/>
    <w:rsid w:val="00754B80"/>
    <w:rsid w:val="00755AE0"/>
    <w:rsid w:val="0075761B"/>
    <w:rsid w:val="00757B83"/>
    <w:rsid w:val="00765D74"/>
    <w:rsid w:val="00774358"/>
    <w:rsid w:val="00791A69"/>
    <w:rsid w:val="0079462A"/>
    <w:rsid w:val="00794830"/>
    <w:rsid w:val="00797CAA"/>
    <w:rsid w:val="007A2B6F"/>
    <w:rsid w:val="007A6BD2"/>
    <w:rsid w:val="007C2658"/>
    <w:rsid w:val="007D393A"/>
    <w:rsid w:val="007D59A2"/>
    <w:rsid w:val="007E20D0"/>
    <w:rsid w:val="007E3DAB"/>
    <w:rsid w:val="007F2EBD"/>
    <w:rsid w:val="008053B3"/>
    <w:rsid w:val="00820315"/>
    <w:rsid w:val="00823073"/>
    <w:rsid w:val="0082316D"/>
    <w:rsid w:val="00832921"/>
    <w:rsid w:val="00834472"/>
    <w:rsid w:val="00836A5D"/>
    <w:rsid w:val="008427F2"/>
    <w:rsid w:val="00843B45"/>
    <w:rsid w:val="0084571C"/>
    <w:rsid w:val="00863129"/>
    <w:rsid w:val="00866830"/>
    <w:rsid w:val="00870ACE"/>
    <w:rsid w:val="00873125"/>
    <w:rsid w:val="008755E5"/>
    <w:rsid w:val="00881E44"/>
    <w:rsid w:val="00892F6F"/>
    <w:rsid w:val="00896F7E"/>
    <w:rsid w:val="008C2A29"/>
    <w:rsid w:val="008C2DB2"/>
    <w:rsid w:val="008D2B87"/>
    <w:rsid w:val="008D770E"/>
    <w:rsid w:val="0090337E"/>
    <w:rsid w:val="009049D8"/>
    <w:rsid w:val="00910609"/>
    <w:rsid w:val="00915841"/>
    <w:rsid w:val="009328FA"/>
    <w:rsid w:val="00936916"/>
    <w:rsid w:val="00936A78"/>
    <w:rsid w:val="009375E1"/>
    <w:rsid w:val="0093786A"/>
    <w:rsid w:val="009405D6"/>
    <w:rsid w:val="00952853"/>
    <w:rsid w:val="00954D68"/>
    <w:rsid w:val="009646E4"/>
    <w:rsid w:val="00977EC3"/>
    <w:rsid w:val="0098631D"/>
    <w:rsid w:val="009B17A9"/>
    <w:rsid w:val="009B211F"/>
    <w:rsid w:val="009B7C05"/>
    <w:rsid w:val="009C2378"/>
    <w:rsid w:val="009C5A77"/>
    <w:rsid w:val="009C5D99"/>
    <w:rsid w:val="009D016F"/>
    <w:rsid w:val="009E251D"/>
    <w:rsid w:val="009E4817"/>
    <w:rsid w:val="009F10A8"/>
    <w:rsid w:val="009F715C"/>
    <w:rsid w:val="00A0216C"/>
    <w:rsid w:val="00A02F49"/>
    <w:rsid w:val="00A171F4"/>
    <w:rsid w:val="00A1772D"/>
    <w:rsid w:val="00A177B2"/>
    <w:rsid w:val="00A24EFC"/>
    <w:rsid w:val="00A27829"/>
    <w:rsid w:val="00A46F1E"/>
    <w:rsid w:val="00A54B45"/>
    <w:rsid w:val="00A66B3F"/>
    <w:rsid w:val="00A82395"/>
    <w:rsid w:val="00A9295C"/>
    <w:rsid w:val="00A977CE"/>
    <w:rsid w:val="00AA0DF7"/>
    <w:rsid w:val="00AB52F9"/>
    <w:rsid w:val="00AB6B9C"/>
    <w:rsid w:val="00AD131F"/>
    <w:rsid w:val="00AD32D5"/>
    <w:rsid w:val="00AD70E4"/>
    <w:rsid w:val="00AF3B3A"/>
    <w:rsid w:val="00AF4E8E"/>
    <w:rsid w:val="00AF6569"/>
    <w:rsid w:val="00B06265"/>
    <w:rsid w:val="00B35915"/>
    <w:rsid w:val="00B5101D"/>
    <w:rsid w:val="00B5232A"/>
    <w:rsid w:val="00B60ED1"/>
    <w:rsid w:val="00B62CF5"/>
    <w:rsid w:val="00B85705"/>
    <w:rsid w:val="00B874DC"/>
    <w:rsid w:val="00B90F78"/>
    <w:rsid w:val="00BB6A28"/>
    <w:rsid w:val="00BD1058"/>
    <w:rsid w:val="00BD25D1"/>
    <w:rsid w:val="00BD5391"/>
    <w:rsid w:val="00BD764C"/>
    <w:rsid w:val="00BF56B2"/>
    <w:rsid w:val="00C055AB"/>
    <w:rsid w:val="00C06F64"/>
    <w:rsid w:val="00C11F95"/>
    <w:rsid w:val="00C136DF"/>
    <w:rsid w:val="00C17501"/>
    <w:rsid w:val="00C40627"/>
    <w:rsid w:val="00C43EAF"/>
    <w:rsid w:val="00C457C3"/>
    <w:rsid w:val="00C644CA"/>
    <w:rsid w:val="00C658FC"/>
    <w:rsid w:val="00C73005"/>
    <w:rsid w:val="00C84D75"/>
    <w:rsid w:val="00C85E18"/>
    <w:rsid w:val="00C96E9F"/>
    <w:rsid w:val="00CA4A09"/>
    <w:rsid w:val="00CB71DD"/>
    <w:rsid w:val="00CC5A63"/>
    <w:rsid w:val="00CC787C"/>
    <w:rsid w:val="00CF36C9"/>
    <w:rsid w:val="00D00EC4"/>
    <w:rsid w:val="00D166AC"/>
    <w:rsid w:val="00D20B6F"/>
    <w:rsid w:val="00D36BA2"/>
    <w:rsid w:val="00D37CF4"/>
    <w:rsid w:val="00D4487C"/>
    <w:rsid w:val="00D63D33"/>
    <w:rsid w:val="00D73352"/>
    <w:rsid w:val="00D935C3"/>
    <w:rsid w:val="00DA0266"/>
    <w:rsid w:val="00DA477E"/>
    <w:rsid w:val="00DB4BB0"/>
    <w:rsid w:val="00DE461D"/>
    <w:rsid w:val="00E04039"/>
    <w:rsid w:val="00E14608"/>
    <w:rsid w:val="00E15EBE"/>
    <w:rsid w:val="00E20825"/>
    <w:rsid w:val="00E21E67"/>
    <w:rsid w:val="00E30EBF"/>
    <w:rsid w:val="00E316C0"/>
    <w:rsid w:val="00E31E03"/>
    <w:rsid w:val="00E451CD"/>
    <w:rsid w:val="00E51170"/>
    <w:rsid w:val="00E52D70"/>
    <w:rsid w:val="00E55534"/>
    <w:rsid w:val="00E7116D"/>
    <w:rsid w:val="00E72429"/>
    <w:rsid w:val="00E914D1"/>
    <w:rsid w:val="00E960D8"/>
    <w:rsid w:val="00EB5FCA"/>
    <w:rsid w:val="00EE78EA"/>
    <w:rsid w:val="00F048D4"/>
    <w:rsid w:val="00F20920"/>
    <w:rsid w:val="00F23212"/>
    <w:rsid w:val="00F33B16"/>
    <w:rsid w:val="00F353EA"/>
    <w:rsid w:val="00F36C27"/>
    <w:rsid w:val="00F56318"/>
    <w:rsid w:val="00F56CBF"/>
    <w:rsid w:val="00F67C95"/>
    <w:rsid w:val="00F74540"/>
    <w:rsid w:val="00F75B79"/>
    <w:rsid w:val="00F82525"/>
    <w:rsid w:val="00F911CB"/>
    <w:rsid w:val="00F91AC4"/>
    <w:rsid w:val="00F97FEA"/>
    <w:rsid w:val="00FB60E1"/>
    <w:rsid w:val="00FD3768"/>
    <w:rsid w:val="00FD51E9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2611FE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2611FE"/>
    <w:pPr>
      <w:snapToGrid w:val="0"/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101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2082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96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wirtgen-group.com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mailto:PR@wirtgen-group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4</Pages>
  <Words>1181</Words>
  <Characters>7444</Characters>
  <Application>Microsoft Office Word</Application>
  <DocSecurity>0</DocSecurity>
  <Lines>62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8608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19</cp:revision>
  <cp:lastPrinted>2021-10-28T15:19:00Z</cp:lastPrinted>
  <dcterms:created xsi:type="dcterms:W3CDTF">2022-03-15T15:03:00Z</dcterms:created>
  <dcterms:modified xsi:type="dcterms:W3CDTF">2026-03-20T07:54:00Z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7,8,a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2023-04-12T08:40:49Z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a64c44f7-51f7-4234-9454-b53c86b3ed22</vt:lpwstr>
  </property>
  <property fmtid="{D5CDD505-2E9C-101B-9397-08002B2CF9AE}" pid="11" name="MSIP_Label_53eb3ead-8c2d-4695-9d06-baf35a321a90_ContentBits">
    <vt:lpwstr>1</vt:lpwstr>
  </property>
</Properties>
</file>