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5A515DA" w14:textId="77777777" w:rsidR="007D393A" w:rsidRPr="00E41F21" w:rsidRDefault="007D393A" w:rsidP="007D393A">
      <w:pPr>
        <w:pStyle w:val="Head"/>
      </w:pPr>
      <w:r>
        <w:rPr>
          <w:lang w:val="fr-FR"/>
        </w:rPr>
        <w:t>Kleemann │ Assistance numérique dans le</w:t>
      </w:r>
      <w:r>
        <w:rPr>
          <w:sz w:val="26"/>
          <w:szCs w:val="26"/>
          <w:lang w:val="fr-FR"/>
        </w:rPr>
        <w:t xml:space="preserve"> </w:t>
      </w:r>
      <w:r>
        <w:rPr>
          <w:lang w:val="fr-FR"/>
        </w:rPr>
        <w:t>processus de broyage</w:t>
      </w:r>
    </w:p>
    <w:p w14:paraId="09443CD1" w14:textId="77777777" w:rsidR="007D393A" w:rsidRPr="00E41F21" w:rsidRDefault="007D393A" w:rsidP="007D393A">
      <w:pPr>
        <w:pStyle w:val="Subhead"/>
      </w:pPr>
      <w:r w:rsidRPr="00E615EE">
        <w:rPr>
          <w:bCs/>
          <w:iCs w:val="0"/>
          <w:lang w:val="fr-FR"/>
        </w:rPr>
        <w:t>WPT</w:t>
      </w:r>
      <w:r>
        <w:rPr>
          <w:bCs/>
          <w:iCs w:val="0"/>
          <w:lang w:val="fr-FR"/>
        </w:rPr>
        <w:t xml:space="preserve"> Crushing : optimiser numériquement les procédures</w:t>
      </w:r>
    </w:p>
    <w:p w14:paraId="19DDD1A1" w14:textId="77777777" w:rsidR="007D393A" w:rsidRPr="00E41F21" w:rsidRDefault="007D393A" w:rsidP="007D393A">
      <w:pPr>
        <w:pStyle w:val="Teaser"/>
      </w:pPr>
      <w:r>
        <w:rPr>
          <w:bCs/>
          <w:lang w:val="fr-FR"/>
        </w:rPr>
        <w:t xml:space="preserve">Que ce soit dans une carrière ou pour le recyclage, il est important de surveiller et commander efficacement le processus de broyage. Wirtgen Group Performance Tracker (WPT) Crushing affiche en temps réel les chiffres clés essentiels sur l’écran de votre poste de travail. Ceci permet de surveiller le processus de broyage et d’en tirer des conséquences pour l’optimisation. Les machines équipées de </w:t>
      </w:r>
      <w:r>
        <w:rPr>
          <w:b w:val="0"/>
          <w:lang w:val="fr-FR"/>
        </w:rPr>
        <w:t>WPT</w:t>
      </w:r>
      <w:r>
        <w:rPr>
          <w:bCs/>
          <w:lang w:val="fr-FR"/>
        </w:rPr>
        <w:t> Crushing fournissent les données de performance directement au John Deere Operation Center</w:t>
      </w:r>
      <w:r>
        <w:rPr>
          <w:bCs/>
          <w:vertAlign w:val="superscript"/>
          <w:lang w:val="fr-FR"/>
        </w:rPr>
        <w:t>TM</w:t>
      </w:r>
      <w:r>
        <w:rPr>
          <w:bCs/>
          <w:lang w:val="fr-FR"/>
        </w:rPr>
        <w:t xml:space="preserve">, la plateforme télématique centrale pour la gestion de chantier. </w:t>
      </w:r>
    </w:p>
    <w:p w14:paraId="6DBFCDB3" w14:textId="77777777" w:rsidR="007D393A" w:rsidRPr="00E41F21" w:rsidRDefault="007D393A" w:rsidP="007D393A">
      <w:pPr>
        <w:pStyle w:val="Standardabsatz"/>
      </w:pPr>
      <w:r>
        <w:rPr>
          <w:lang w:val="fr-FR"/>
        </w:rPr>
        <w:t xml:space="preserve">Mesurer et documenter les performances des machines, c’est l’une des compétences clés de WPT Crushing. Le système fournit en temps réel les données de performance du broyeur. Les données de mesure sont évaluées en continu et mises à disposition des utilisateurs de manière synoptique. WPT Crushing fournit des informations précieuses sur les projets de chantier en cours. Utilisé à long terme, le système peut contribuer à augmenter la productivité, l’efficacité et la qualité sur tous les chantiers. </w:t>
      </w:r>
    </w:p>
    <w:p w14:paraId="72433F6A" w14:textId="77777777" w:rsidR="007D393A" w:rsidRPr="00E41F21" w:rsidRDefault="007D393A" w:rsidP="007D393A">
      <w:pPr>
        <w:pStyle w:val="Absatzberschrift"/>
      </w:pPr>
      <w:r>
        <w:rPr>
          <w:bCs/>
          <w:lang w:val="fr-FR"/>
        </w:rPr>
        <w:t>Faciliter les procédures, augmenter la productivité</w:t>
      </w:r>
    </w:p>
    <w:p w14:paraId="18E4BB39" w14:textId="77777777" w:rsidR="007D393A" w:rsidRPr="00E41F21" w:rsidRDefault="007D393A" w:rsidP="007D393A">
      <w:pPr>
        <w:pStyle w:val="Standardabsatz"/>
      </w:pPr>
      <w:r>
        <w:rPr>
          <w:lang w:val="fr-FR"/>
        </w:rPr>
        <w:t>Les avantages sont nombreux : La planification est simplifiée, l’avancée de la production peut être suivie à distance et il est possible de réagir plus rapidement à des chutes de production. Un exploitant de plusieurs installations peut comparer en toute transparence leur efficacité sur différents sites, et ce sans devoir passer un coup de fil. « Les avantages pour l’utilisateur sont vraiment complets », dit Jörg Schaudig, responsable produits pour les solutions numériques chez Kleemann. « Les utilisateurs peuvent prendre des décisions sur la base de données factuelles. Il est entre autres possible de déterminer quels réglages machine donnent quels résultats et d’optimiser ainsi la capacité de broyage. En résumé, cela permet notamment d’augmenter l’efficacité et la rentabilité. »</w:t>
      </w:r>
    </w:p>
    <w:p w14:paraId="19EF3AF9" w14:textId="77777777" w:rsidR="007D393A" w:rsidRPr="00E41F21" w:rsidRDefault="007D393A" w:rsidP="007D393A">
      <w:pPr>
        <w:pStyle w:val="Teaserhead"/>
        <w:jc w:val="left"/>
      </w:pPr>
      <w:r>
        <w:rPr>
          <w:bCs/>
          <w:lang w:val="fr-FR"/>
        </w:rPr>
        <w:t>Prérequis techniques</w:t>
      </w:r>
    </w:p>
    <w:p w14:paraId="09B61DF4" w14:textId="77777777" w:rsidR="007D393A" w:rsidRPr="00E41F21" w:rsidRDefault="007D393A" w:rsidP="007D393A">
      <w:pPr>
        <w:pStyle w:val="Fotos"/>
        <w:jc w:val="both"/>
        <w:rPr>
          <w:b w:val="0"/>
        </w:rPr>
      </w:pPr>
      <w:r>
        <w:rPr>
          <w:b w:val="0"/>
          <w:lang w:val="fr-FR"/>
        </w:rPr>
        <w:t xml:space="preserve">Afin que WPT Crushing puisse fournir des données fiables, plusieurs composants doivent être installés sur le broyeur. D’une part, le matériel : la bascule intégratrice avec contrôle de vitesse du convoyeur et une cellule de pesée pour le convoyeur. La balance mesure le chargement du convoyeur sur une section définie, le capteur de vitesse détecte la vitesse du convoyeur en fonctionnement. Une antenne GPS et de téléphonie mobile posée sur l’installation se charge de la transmission des données. À cela s’ajoute le MTG (module télématique) qui agit comme un appareil de communication et de traitement et qui fait partie de l’équipement standard de toutes les installations Kleemann supportées. </w:t>
      </w:r>
    </w:p>
    <w:p w14:paraId="2AA7D5A9" w14:textId="77777777" w:rsidR="007D393A" w:rsidRPr="00E41F21" w:rsidRDefault="007D393A" w:rsidP="007D393A">
      <w:pPr>
        <w:pStyle w:val="Standardabsatz"/>
      </w:pPr>
      <w:r>
        <w:rPr>
          <w:lang w:val="fr-FR"/>
        </w:rPr>
        <w:t>L’entretien et la maintenance des composants sont un jeu d’enfant. Ainsi, l’étalonnage régulier peut par exemple être effectué en sept étapes guidées via l’interface utilisateur SPECTIVE TOUCH ou avec SPECTIVE CONNECT par le biais d’un périphérique mobile. Un recalibrage est nécessaire à intervalles réguliers, quand l’installation est déplacée, après des opérations d’équipement ou à cause des conditions environnantes. L’étalonnage régulier assure la précision des mesures.</w:t>
      </w:r>
    </w:p>
    <w:p w14:paraId="03BC7AD5" w14:textId="77777777" w:rsidR="007D393A" w:rsidRPr="00E41F21" w:rsidRDefault="007D393A" w:rsidP="007D393A">
      <w:pPr>
        <w:pStyle w:val="Teaserhead"/>
      </w:pPr>
      <w:r>
        <w:rPr>
          <w:bCs/>
          <w:lang w:val="fr-FR"/>
        </w:rPr>
        <w:lastRenderedPageBreak/>
        <w:t>Mesure des données en continu</w:t>
      </w:r>
    </w:p>
    <w:p w14:paraId="70C0E6F6" w14:textId="77777777" w:rsidR="007D393A" w:rsidRPr="00E41F21" w:rsidRDefault="007D393A" w:rsidP="007D393A">
      <w:pPr>
        <w:pStyle w:val="Fotos"/>
        <w:jc w:val="both"/>
        <w:rPr>
          <w:b w:val="0"/>
        </w:rPr>
      </w:pPr>
      <w:r>
        <w:rPr>
          <w:b w:val="0"/>
          <w:lang w:val="fr-FR"/>
        </w:rPr>
        <w:t>Les données de production sont enregistrées une fois par seconde, transmises par téléphonie mobile et sont disponibles quelques minutes plus tard déjà traitées dans le cloud. En outre, la position exacte de l’installation est visible à tout moment via une liaison satellite. Ceci donne une vue d’ensemble optimale sur les chantiers, et ce même à une grande distance. Nous avons également pensé à l’ouverture du système : grâce à l’interface normalisée AEMP 2.0, les caractéristiques standardisées des machines peuvent dès aujourd’hui être transmises dans le logiciel interne à l’entreprise. Les concasseurs déjà en service équipés d’un module télématique (TCU) Wirtgen Group de génération précédente peuvent à tout moment être postéquipés avec WPT Crushing.</w:t>
      </w:r>
    </w:p>
    <w:p w14:paraId="3369644D" w14:textId="77777777" w:rsidR="007D393A" w:rsidRPr="00E41F21" w:rsidRDefault="007D393A" w:rsidP="007D393A">
      <w:pPr>
        <w:pStyle w:val="Teaserhead"/>
      </w:pPr>
      <w:r>
        <w:rPr>
          <w:bCs/>
          <w:lang w:val="fr-FR"/>
        </w:rPr>
        <w:t>Fleet Management : planification et transparence</w:t>
      </w:r>
    </w:p>
    <w:p w14:paraId="6D39BE67" w14:textId="77777777" w:rsidR="007D393A" w:rsidRPr="00E41F21" w:rsidRDefault="007D393A" w:rsidP="007D393A">
      <w:pPr>
        <w:pStyle w:val="Fotos"/>
        <w:jc w:val="both"/>
        <w:rPr>
          <w:b w:val="0"/>
        </w:rPr>
      </w:pPr>
      <w:r>
        <w:rPr>
          <w:b w:val="0"/>
          <w:lang w:val="fr-FR"/>
        </w:rPr>
        <w:t xml:space="preserve">Avec WPT Crushing, plusieurs personnes à différents postes peuvent accéder simultanément aux données, du conducteur au personnel de direction en passant par le chef de chantier. Un gestionnaire de flotte peut par exemple voir qu’une machine présente une consommation de gazole supérieure à la moyenne. La comparaison du débit et de la consommation permet de tirer des conclusions sur l’efficacité. Le gestionnaire de flotte peut analyser les conditions de fonctionnement, proposer des mesures adéquates et optimiser ainsi les performances. </w:t>
      </w:r>
    </w:p>
    <w:p w14:paraId="5B4A6CDA" w14:textId="77777777" w:rsidR="007D393A" w:rsidRPr="00E41F21" w:rsidRDefault="007D393A" w:rsidP="007D393A">
      <w:pPr>
        <w:pStyle w:val="Fotos"/>
        <w:jc w:val="both"/>
        <w:rPr>
          <w:b w:val="0"/>
        </w:rPr>
      </w:pPr>
      <w:r>
        <w:rPr>
          <w:b w:val="0"/>
          <w:lang w:val="fr-FR"/>
        </w:rPr>
        <w:t xml:space="preserve">Pour les gestionnaires de projet, WPT Crushing avec les données essentielles de performance est un instrument d’analyse utile. Ils peuvent consulter les informations depuis n’importe quel site. Dans les entreprises avec plusieurs concasseurs mobiles en service, l’avancée de la production peut être consultée sur tous les sites et les goulots d’étranglement peuvent être détectés à temps. Ceci rend les processus plus transparents et les décisions plus éclairées. </w:t>
      </w:r>
    </w:p>
    <w:p w14:paraId="513ED5B7" w14:textId="77777777" w:rsidR="007D393A" w:rsidRPr="00E41F21" w:rsidRDefault="007D393A" w:rsidP="007D393A">
      <w:pPr>
        <w:pStyle w:val="Teaserhead"/>
      </w:pPr>
      <w:r>
        <w:rPr>
          <w:bCs/>
          <w:lang w:val="fr-FR"/>
        </w:rPr>
        <w:t>Quantité de production et taux d’occupation en un coup d’œil</w:t>
      </w:r>
    </w:p>
    <w:p w14:paraId="7299A43F" w14:textId="77777777" w:rsidR="007D393A" w:rsidRPr="00E41F21" w:rsidRDefault="007D393A" w:rsidP="007D393A">
      <w:pPr>
        <w:pStyle w:val="Fotos"/>
        <w:jc w:val="both"/>
        <w:rPr>
          <w:b w:val="0"/>
        </w:rPr>
      </w:pPr>
      <w:r>
        <w:rPr>
          <w:b w:val="0"/>
          <w:lang w:val="fr-FR"/>
        </w:rPr>
        <w:t>Sur les chantiers avec un tonnage cible, celui-ci peut être visualisé par une barre de progression. Les utilisateurs peuvent ainsi voir d’un seul coup d’œil quand le chantier s’approche de l’objectif. « Quand les travaux sont terminés à 80 %, il est par ex. possible de préparer déjà le projet suivant et de planifier le transport vers le prochain site. Ceci réduit les temps d’arrêt et les périodes d’inactivité », explique Jörg Schaudig. Qui connaît les données de ses installations a une base commune pour piloter la production et l’améliorer.</w:t>
      </w:r>
    </w:p>
    <w:p w14:paraId="0B3EEBC4" w14:textId="77777777" w:rsidR="007D393A" w:rsidRPr="00E41F21" w:rsidRDefault="007D393A" w:rsidP="007D393A">
      <w:pPr>
        <w:pStyle w:val="Teaserhead"/>
      </w:pPr>
      <w:r>
        <w:rPr>
          <w:bCs/>
          <w:lang w:val="fr-FR"/>
        </w:rPr>
        <w:t xml:space="preserve">Différents utilisateurs peuvent tirer profit de </w:t>
      </w:r>
      <w:r>
        <w:rPr>
          <w:b w:val="0"/>
          <w:lang w:val="fr-FR"/>
        </w:rPr>
        <w:t>WPT</w:t>
      </w:r>
      <w:r>
        <w:rPr>
          <w:bCs/>
          <w:lang w:val="fr-FR"/>
        </w:rPr>
        <w:t xml:space="preserve"> Crushing</w:t>
      </w:r>
    </w:p>
    <w:p w14:paraId="07E780D1" w14:textId="77777777" w:rsidR="007D393A" w:rsidRPr="00E41F21" w:rsidRDefault="007D393A" w:rsidP="007D393A">
      <w:pPr>
        <w:pStyle w:val="Fotos"/>
        <w:jc w:val="both"/>
        <w:rPr>
          <w:b w:val="0"/>
        </w:rPr>
      </w:pPr>
      <w:r>
        <w:rPr>
          <w:b w:val="0"/>
          <w:lang w:val="fr-FR"/>
        </w:rPr>
        <w:t>Débit de production, taux d’occupation, planification de projet : ce sont les principaux paramètres pouvant être consultés avec WPT Crushing. Mais même les domaines où l’utilité n’est pas aussi évidente tirent profit des données : Elles permettent par exemple d’optimiser les travaux de service et de maintenance. Quand le tonnage mesuré est soudainement plus faible, ceci peut être un signe d’usure. L’alimentation en pièces d’usure et les interventions de service peuvent ainsi être planifiés de manière prévoyante, avant que des arrêts de production se produisent. De la même manière, la durée de vie des outils de broyage montés peut être déterminée et évaluée par le biais du tonnage au lieu de seulement des heures de travail. Ces informations permettent d’acheter les pièces d’usure optimales.</w:t>
      </w:r>
    </w:p>
    <w:p w14:paraId="574597C2" w14:textId="77777777" w:rsidR="007D393A" w:rsidRPr="00E41F21" w:rsidRDefault="007D393A" w:rsidP="007D393A">
      <w:pPr>
        <w:pStyle w:val="Fotos"/>
        <w:jc w:val="both"/>
        <w:rPr>
          <w:b w:val="0"/>
        </w:rPr>
      </w:pPr>
      <w:r>
        <w:rPr>
          <w:b w:val="0"/>
          <w:lang w:val="fr-FR"/>
        </w:rPr>
        <w:t xml:space="preserve">Autres applications : Le chef d’équipe s’aperçoit que le débit baisse au fil de la journée. Il vérifie le processus et constate que le matériau d’alimentation a changé. En adaptant les réglages machine, le débit est stabilisé durant l’équipe en cours. </w:t>
      </w:r>
    </w:p>
    <w:p w14:paraId="23DBD268" w14:textId="77777777" w:rsidR="007D393A" w:rsidRPr="00E41F21" w:rsidRDefault="007D393A" w:rsidP="007D393A">
      <w:pPr>
        <w:pStyle w:val="Fotos"/>
        <w:jc w:val="both"/>
        <w:rPr>
          <w:b w:val="0"/>
        </w:rPr>
      </w:pPr>
      <w:r>
        <w:rPr>
          <w:b w:val="0"/>
          <w:lang w:val="fr-FR"/>
        </w:rPr>
        <w:lastRenderedPageBreak/>
        <w:t>Les exploitants peuvent également utiliser les données comme justificatif de respect des objectifs écologiques et de durabilité. Ainsi, le rendement et la consommation de gazole permettent de calculer les émissions de CO₂ par tonne.</w:t>
      </w:r>
    </w:p>
    <w:p w14:paraId="4323ACF5" w14:textId="77777777" w:rsidR="007D393A" w:rsidRPr="00E41F21" w:rsidRDefault="007D393A" w:rsidP="007D393A">
      <w:pPr>
        <w:pStyle w:val="Fotos"/>
        <w:jc w:val="both"/>
        <w:rPr>
          <w:b w:val="0"/>
        </w:rPr>
      </w:pPr>
      <w:r>
        <w:rPr>
          <w:b w:val="0"/>
          <w:lang w:val="fr-FR"/>
        </w:rPr>
        <w:t>Les résultats de WPT Crushing peuvent même constituer une base décisionnelle pour futurs investissements et acquisitions : les données de performance sur le long terme, les analyses coûts/bénéfices, les données du Operations Center indiquent l’efficacité des différentes unités, quelles unités font leurs preuves et lesquelles sont plus performantes que d’autres.</w:t>
      </w:r>
    </w:p>
    <w:p w14:paraId="4AAF104A" w14:textId="77777777" w:rsidR="007D393A" w:rsidRPr="00E41F21" w:rsidRDefault="007D393A" w:rsidP="007D393A">
      <w:pPr>
        <w:pStyle w:val="Teaserhead"/>
      </w:pPr>
      <w:r>
        <w:rPr>
          <w:bCs/>
          <w:lang w:val="fr-FR"/>
        </w:rPr>
        <w:t>Une équipe bien rodée : WPT Crushing et John Deere Operation Center</w:t>
      </w:r>
      <w:r>
        <w:rPr>
          <w:bCs/>
          <w:vertAlign w:val="superscript"/>
          <w:lang w:val="fr-FR"/>
        </w:rPr>
        <w:t>TM</w:t>
      </w:r>
    </w:p>
    <w:p w14:paraId="3910C631" w14:textId="77777777" w:rsidR="007D393A" w:rsidRPr="00E41F21" w:rsidRDefault="007D393A" w:rsidP="007D393A">
      <w:pPr>
        <w:pStyle w:val="Fotos"/>
        <w:jc w:val="both"/>
        <w:rPr>
          <w:b w:val="0"/>
        </w:rPr>
      </w:pPr>
      <w:r>
        <w:rPr>
          <w:b w:val="0"/>
          <w:lang w:val="fr-FR"/>
        </w:rPr>
        <w:t>Les machines équipées de WPT Crushing et le John DeereOperations Center™ fonctionnent parfaitement en équipe. Les principales fonctions de la plateforme télématique numérique comprennent la planification, le monitorage, la maintenance et l’analyse des chantiers et machines. Les plans de maintenance intégrés et les recommandations d’action basées sur les données permettent une optimisation complète des processus, des machines et du service. L’accès à la plateforme est possible partout et à tout moment aussi bien via Internet qu’avec des périphériques mobiles.</w:t>
      </w:r>
    </w:p>
    <w:p w14:paraId="53902170" w14:textId="77777777" w:rsidR="007D393A" w:rsidRPr="00E41F21" w:rsidRDefault="007D393A" w:rsidP="007D393A">
      <w:pPr>
        <w:pStyle w:val="Teaserhead"/>
      </w:pPr>
      <w:r w:rsidRPr="00E615EE">
        <w:rPr>
          <w:bCs/>
          <w:lang w:val="fr-FR"/>
        </w:rPr>
        <w:t>WPT</w:t>
      </w:r>
      <w:r>
        <w:rPr>
          <w:bCs/>
          <w:lang w:val="fr-FR"/>
        </w:rPr>
        <w:t xml:space="preserve"> Crushing : les atouts en un coup d’œil </w:t>
      </w:r>
    </w:p>
    <w:p w14:paraId="5B5FA525" w14:textId="77777777" w:rsidR="007D393A" w:rsidRPr="00E41F21" w:rsidRDefault="007D393A" w:rsidP="007D393A">
      <w:pPr>
        <w:pStyle w:val="Fotos"/>
        <w:numPr>
          <w:ilvl w:val="0"/>
          <w:numId w:val="26"/>
        </w:numPr>
        <w:rPr>
          <w:b w:val="0"/>
        </w:rPr>
      </w:pPr>
      <w:r>
        <w:rPr>
          <w:b w:val="0"/>
          <w:lang w:val="fr-FR"/>
        </w:rPr>
        <w:t>Gain de temps grâce à une acquisition centralisée et automatisée des données de performance</w:t>
      </w:r>
    </w:p>
    <w:p w14:paraId="7F4F6603" w14:textId="77777777" w:rsidR="007D393A" w:rsidRPr="00E41F21" w:rsidRDefault="007D393A" w:rsidP="007D393A">
      <w:pPr>
        <w:pStyle w:val="Fotos"/>
        <w:numPr>
          <w:ilvl w:val="0"/>
          <w:numId w:val="26"/>
        </w:numPr>
        <w:rPr>
          <w:b w:val="0"/>
        </w:rPr>
      </w:pPr>
      <w:r>
        <w:rPr>
          <w:b w:val="0"/>
          <w:lang w:val="fr-FR"/>
        </w:rPr>
        <w:t>Rapports de production disponibles à tout moment</w:t>
      </w:r>
    </w:p>
    <w:p w14:paraId="24097EAC" w14:textId="77777777" w:rsidR="007D393A" w:rsidRPr="00E41F21" w:rsidRDefault="007D393A" w:rsidP="007D393A">
      <w:pPr>
        <w:pStyle w:val="Fotos"/>
        <w:numPr>
          <w:ilvl w:val="0"/>
          <w:numId w:val="26"/>
        </w:numPr>
        <w:rPr>
          <w:b w:val="0"/>
        </w:rPr>
      </w:pPr>
      <w:r>
        <w:rPr>
          <w:b w:val="0"/>
          <w:lang w:val="fr-FR"/>
        </w:rPr>
        <w:t>Détection précoce des chutes de production</w:t>
      </w:r>
    </w:p>
    <w:p w14:paraId="1B4D5072" w14:textId="77777777" w:rsidR="007D393A" w:rsidRPr="00E41F21" w:rsidRDefault="007D393A" w:rsidP="007D393A">
      <w:pPr>
        <w:pStyle w:val="Fotos"/>
        <w:numPr>
          <w:ilvl w:val="0"/>
          <w:numId w:val="26"/>
        </w:numPr>
        <w:rPr>
          <w:b w:val="0"/>
        </w:rPr>
      </w:pPr>
      <w:r>
        <w:rPr>
          <w:b w:val="0"/>
          <w:lang w:val="fr-FR"/>
        </w:rPr>
        <w:t>Prise de décisions sur la base de données</w:t>
      </w:r>
    </w:p>
    <w:p w14:paraId="0013F597" w14:textId="77777777" w:rsidR="007D393A" w:rsidRPr="00E41F21" w:rsidRDefault="007D393A" w:rsidP="007D393A">
      <w:pPr>
        <w:pStyle w:val="Fotos"/>
        <w:numPr>
          <w:ilvl w:val="0"/>
          <w:numId w:val="26"/>
        </w:numPr>
        <w:rPr>
          <w:b w:val="0"/>
        </w:rPr>
      </w:pPr>
      <w:r>
        <w:rPr>
          <w:b w:val="0"/>
          <w:lang w:val="fr-FR"/>
        </w:rPr>
        <w:t>Optimisation de la production</w:t>
      </w:r>
    </w:p>
    <w:p w14:paraId="18C162F9" w14:textId="77777777" w:rsidR="007D393A" w:rsidRPr="00E41F21" w:rsidRDefault="007D393A" w:rsidP="007D393A">
      <w:pPr>
        <w:pStyle w:val="Standardabsatz"/>
      </w:pPr>
    </w:p>
    <w:p w14:paraId="4DFE9804" w14:textId="77777777" w:rsidR="007D393A" w:rsidRPr="00E41F21" w:rsidRDefault="007D393A" w:rsidP="007D393A">
      <w:pPr>
        <w:rPr>
          <w:b/>
          <w:bCs/>
          <w:sz w:val="22"/>
          <w:szCs w:val="22"/>
        </w:rPr>
      </w:pPr>
      <w:r>
        <w:rPr>
          <w:b/>
          <w:bCs/>
          <w:sz w:val="22"/>
          <w:szCs w:val="22"/>
          <w:lang w:val="fr-FR"/>
        </w:rPr>
        <w:t>Photos :</w:t>
      </w:r>
    </w:p>
    <w:p w14:paraId="3B1AA35E" w14:textId="77777777" w:rsidR="007D393A" w:rsidRPr="00E41F21" w:rsidRDefault="007D393A" w:rsidP="007D393A">
      <w:pPr>
        <w:rPr>
          <w:rFonts w:eastAsiaTheme="minorHAnsi" w:cstheme="minorBidi"/>
          <w:b/>
          <w:sz w:val="22"/>
          <w:szCs w:val="24"/>
        </w:rPr>
      </w:pPr>
    </w:p>
    <w:p w14:paraId="07FA3394" w14:textId="77777777" w:rsidR="007D393A" w:rsidRPr="00B65B3C" w:rsidRDefault="007D393A" w:rsidP="007D393A">
      <w:pPr>
        <w:pStyle w:val="BUbold"/>
        <w:rPr>
          <w:b w:val="0"/>
          <w:color w:val="000000"/>
          <w:szCs w:val="20"/>
        </w:rPr>
      </w:pPr>
      <w:r>
        <w:rPr>
          <w:b w:val="0"/>
          <w:noProof/>
          <w:sz w:val="24"/>
          <w:lang w:val="fr-FR"/>
        </w:rPr>
        <w:drawing>
          <wp:inline distT="0" distB="0" distL="0" distR="0" wp14:anchorId="5D30A7E7" wp14:editId="2EA63BB6">
            <wp:extent cx="2880000" cy="1621192"/>
            <wp:effectExtent l="0" t="0" r="0" b="0"/>
            <wp:docPr id="1851588633" name="Grafik 1" descr="Une image contenant du texte, une composition numérique, une capture d’écran, un jeu vidéo. Les contenus générés par l’IA peuvent être erroné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1588633" name="Grafik 1" descr="Ein Bild, das Text, Digitales Compositing, Screenshot, PC-Spiel enthält.&#10;&#10;KI-generierte Inhalte können fehlerhaft sein."/>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880000" cy="1621192"/>
                    </a:xfrm>
                    <a:prstGeom prst="rect">
                      <a:avLst/>
                    </a:prstGeom>
                    <a:noFill/>
                    <a:ln>
                      <a:noFill/>
                    </a:ln>
                  </pic:spPr>
                </pic:pic>
              </a:graphicData>
            </a:graphic>
          </wp:inline>
        </w:drawing>
      </w:r>
      <w:r>
        <w:rPr>
          <w:b w:val="0"/>
          <w:lang w:val="fr-FR"/>
        </w:rPr>
        <w:br/>
      </w:r>
      <w:r>
        <w:rPr>
          <w:bCs/>
          <w:lang w:val="fr-FR"/>
        </w:rPr>
        <w:t>K_pic_WPT Crushing Visual</w:t>
      </w:r>
      <w:r>
        <w:rPr>
          <w:b w:val="0"/>
          <w:lang w:val="fr-FR"/>
        </w:rPr>
        <w:br/>
      </w:r>
      <w:r>
        <w:rPr>
          <w:b w:val="0"/>
          <w:color w:val="000000"/>
          <w:szCs w:val="20"/>
          <w:lang w:val="fr-FR"/>
        </w:rPr>
        <w:t xml:space="preserve">Numérisation du chantier dans le traitement des matériaux avec Kleemann et WPT Crushing. </w:t>
      </w:r>
    </w:p>
    <w:p w14:paraId="249973DB" w14:textId="77777777" w:rsidR="007D393A" w:rsidRPr="00B65B3C" w:rsidRDefault="007D393A" w:rsidP="007D393A">
      <w:pPr>
        <w:pStyle w:val="BUnormal"/>
      </w:pPr>
    </w:p>
    <w:p w14:paraId="2DFE7027" w14:textId="77777777" w:rsidR="007D393A" w:rsidRPr="00B65B3C" w:rsidRDefault="007D393A" w:rsidP="007D393A">
      <w:pPr>
        <w:pStyle w:val="BUbold"/>
      </w:pPr>
      <w:r>
        <w:rPr>
          <w:b w:val="0"/>
          <w:noProof/>
          <w:sz w:val="24"/>
          <w:lang w:val="fr-FR"/>
        </w:rPr>
        <w:lastRenderedPageBreak/>
        <w:drawing>
          <wp:inline distT="0" distB="0" distL="0" distR="0" wp14:anchorId="3A4D7315" wp14:editId="4844CEC9">
            <wp:extent cx="2880000" cy="2061223"/>
            <wp:effectExtent l="0" t="0" r="0" b="0"/>
            <wp:docPr id="1731635520" name="Grafik 2" descr="Une image contenant du texte, une carte, une capture d’écran, un logiciel. Les contenus générés par l’IA peuvent être erroné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635520" name="Grafik 2" descr="Ein Bild, das Text, Karte, Screenshot, Software enthält.&#10;&#10;KI-generierte Inhalte können fehlerhaft sein."/>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80000" cy="2061223"/>
                    </a:xfrm>
                    <a:prstGeom prst="rect">
                      <a:avLst/>
                    </a:prstGeom>
                    <a:noFill/>
                    <a:ln>
                      <a:noFill/>
                    </a:ln>
                  </pic:spPr>
                </pic:pic>
              </a:graphicData>
            </a:graphic>
          </wp:inline>
        </w:drawing>
      </w:r>
      <w:r>
        <w:rPr>
          <w:b w:val="0"/>
          <w:lang w:val="fr-FR"/>
        </w:rPr>
        <w:br/>
      </w:r>
      <w:r>
        <w:rPr>
          <w:bCs/>
          <w:lang w:val="fr-FR"/>
        </w:rPr>
        <w:t>K_pic_ Overview Performance Data</w:t>
      </w:r>
    </w:p>
    <w:p w14:paraId="1521489C" w14:textId="77777777" w:rsidR="007D393A" w:rsidRPr="00B65B3C" w:rsidRDefault="007D393A" w:rsidP="007D393A">
      <w:pPr>
        <w:pStyle w:val="BUnormal"/>
      </w:pPr>
      <w:r>
        <w:rPr>
          <w:lang w:val="fr-FR"/>
        </w:rPr>
        <w:t xml:space="preserve">Vue d’ensemble optimale sur les données de performance des différentes bascules intégratrices et de l’avancement du chantier grâce à WPT Crushing. </w:t>
      </w:r>
    </w:p>
    <w:p w14:paraId="38EB443E" w14:textId="77777777" w:rsidR="007D393A" w:rsidRPr="00B65B3C" w:rsidRDefault="007D393A" w:rsidP="007D393A">
      <w:pPr>
        <w:pStyle w:val="BUnormal"/>
      </w:pPr>
    </w:p>
    <w:p w14:paraId="34A5C183" w14:textId="77777777" w:rsidR="007D393A" w:rsidRPr="00B65B3C" w:rsidRDefault="007D393A" w:rsidP="007D393A">
      <w:pPr>
        <w:pStyle w:val="BUnormal"/>
      </w:pPr>
    </w:p>
    <w:p w14:paraId="55FD80E6" w14:textId="77777777" w:rsidR="007D393A" w:rsidRPr="00E41F21" w:rsidRDefault="007D393A" w:rsidP="007D393A">
      <w:pPr>
        <w:pStyle w:val="Note"/>
      </w:pPr>
      <w:r>
        <w:rPr>
          <w:iCs/>
          <w:lang w:val="fr-FR"/>
        </w:rPr>
        <w:t>Attention : ces photos sont destinées uniquement à une première visualisation. Pour vos publications, veuillez utiliser les photos en résolution 300 dpi qui peuvent être téléchargées ci-joint.</w:t>
      </w:r>
    </w:p>
    <w:p w14:paraId="7946EE3D" w14:textId="77777777" w:rsidR="007D393A" w:rsidRPr="00E41F21" w:rsidRDefault="007D393A" w:rsidP="007D393A">
      <w:pPr>
        <w:pStyle w:val="Absatzberschrift"/>
        <w:rPr>
          <w:iCs/>
        </w:rPr>
      </w:pPr>
      <w:r>
        <w:rPr>
          <w:bCs/>
          <w:lang w:val="fr-FR"/>
        </w:rPr>
        <w:t>Vous pouvez obtenir de plus amples informations auprès de :</w:t>
      </w:r>
    </w:p>
    <w:p w14:paraId="312E8F93" w14:textId="77777777" w:rsidR="007D393A" w:rsidRPr="00E41F21" w:rsidRDefault="007D393A" w:rsidP="007D393A">
      <w:pPr>
        <w:pStyle w:val="Absatzberschrift"/>
      </w:pPr>
    </w:p>
    <w:p w14:paraId="6246C627" w14:textId="77777777" w:rsidR="007D393A" w:rsidRPr="00E41F21" w:rsidRDefault="007D393A" w:rsidP="007D393A">
      <w:pPr>
        <w:pStyle w:val="Absatzberschrift"/>
        <w:rPr>
          <w:b w:val="0"/>
          <w:bCs/>
          <w:szCs w:val="22"/>
        </w:rPr>
      </w:pPr>
      <w:r>
        <w:rPr>
          <w:b w:val="0"/>
          <w:lang w:val="fr-FR"/>
        </w:rPr>
        <w:t>WIRTGEN GROUP</w:t>
      </w:r>
    </w:p>
    <w:p w14:paraId="502CB882" w14:textId="77777777" w:rsidR="007D393A" w:rsidRPr="00E41F21" w:rsidRDefault="007D393A" w:rsidP="007D393A">
      <w:pPr>
        <w:pStyle w:val="Fuzeile1"/>
      </w:pPr>
      <w:r>
        <w:rPr>
          <w:bCs w:val="0"/>
          <w:iCs w:val="0"/>
          <w:lang w:val="fr-FR"/>
        </w:rPr>
        <w:t>Public Relations</w:t>
      </w:r>
    </w:p>
    <w:p w14:paraId="5EAF341B" w14:textId="77777777" w:rsidR="007D393A" w:rsidRPr="00E41F21" w:rsidRDefault="007D393A" w:rsidP="007D393A">
      <w:pPr>
        <w:pStyle w:val="Fuzeile1"/>
      </w:pPr>
      <w:r>
        <w:rPr>
          <w:bCs w:val="0"/>
          <w:iCs w:val="0"/>
          <w:lang w:val="fr-FR"/>
        </w:rPr>
        <w:t>Reinhard-Wirtgen-Straße 2</w:t>
      </w:r>
    </w:p>
    <w:p w14:paraId="026EEAB2" w14:textId="77777777" w:rsidR="007D393A" w:rsidRPr="00E41F21" w:rsidRDefault="007D393A" w:rsidP="007D393A">
      <w:pPr>
        <w:pStyle w:val="Fuzeile1"/>
      </w:pPr>
      <w:r>
        <w:rPr>
          <w:bCs w:val="0"/>
          <w:iCs w:val="0"/>
          <w:lang w:val="fr-FR"/>
        </w:rPr>
        <w:t>53578 Windhagen</w:t>
      </w:r>
    </w:p>
    <w:p w14:paraId="742E5DF1" w14:textId="77777777" w:rsidR="007D393A" w:rsidRPr="00E41F21" w:rsidRDefault="007D393A" w:rsidP="007D393A">
      <w:pPr>
        <w:pStyle w:val="Fuzeile1"/>
      </w:pPr>
      <w:r>
        <w:rPr>
          <w:bCs w:val="0"/>
          <w:iCs w:val="0"/>
          <w:lang w:val="fr-FR"/>
        </w:rPr>
        <w:t>Allemagne</w:t>
      </w:r>
    </w:p>
    <w:p w14:paraId="31D6D7FF" w14:textId="77777777" w:rsidR="007D393A" w:rsidRPr="00E41F21" w:rsidRDefault="007D393A" w:rsidP="007D393A">
      <w:pPr>
        <w:pStyle w:val="Fuzeile1"/>
      </w:pPr>
    </w:p>
    <w:p w14:paraId="1A291C58" w14:textId="77777777" w:rsidR="007D393A" w:rsidRPr="00E41F21" w:rsidRDefault="007D393A" w:rsidP="00E615EE">
      <w:pPr>
        <w:pStyle w:val="Fuzeile1"/>
        <w:tabs>
          <w:tab w:val="left" w:pos="1418"/>
        </w:tabs>
        <w:rPr>
          <w:rFonts w:ascii="Times New Roman" w:hAnsi="Times New Roman" w:cs="Times New Roman"/>
        </w:rPr>
      </w:pPr>
      <w:r>
        <w:rPr>
          <w:bCs w:val="0"/>
          <w:iCs w:val="0"/>
          <w:lang w:val="fr-FR"/>
        </w:rPr>
        <w:t>Téléphone :</w:t>
      </w:r>
      <w:r>
        <w:rPr>
          <w:bCs w:val="0"/>
          <w:iCs w:val="0"/>
          <w:lang w:val="fr-FR"/>
        </w:rPr>
        <w:tab/>
        <w:t>+49 (0) 2645 131 – 1966</w:t>
      </w:r>
    </w:p>
    <w:p w14:paraId="3631131E" w14:textId="77777777" w:rsidR="007D393A" w:rsidRPr="00E41F21" w:rsidRDefault="007D393A" w:rsidP="00E615EE">
      <w:pPr>
        <w:pStyle w:val="Fuzeile1"/>
        <w:tabs>
          <w:tab w:val="left" w:pos="1418"/>
        </w:tabs>
      </w:pPr>
      <w:r>
        <w:rPr>
          <w:bCs w:val="0"/>
          <w:iCs w:val="0"/>
          <w:lang w:val="fr-FR"/>
        </w:rPr>
        <w:t>Fax :</w:t>
      </w:r>
      <w:r>
        <w:rPr>
          <w:bCs w:val="0"/>
          <w:iCs w:val="0"/>
          <w:lang w:val="fr-FR"/>
        </w:rPr>
        <w:tab/>
        <w:t>+49 (0) 2645 131 – 499</w:t>
      </w:r>
    </w:p>
    <w:p w14:paraId="13B733C1" w14:textId="77777777" w:rsidR="007D393A" w:rsidRPr="00E41F21" w:rsidRDefault="007D393A" w:rsidP="00E615EE">
      <w:pPr>
        <w:pStyle w:val="Fuzeile1"/>
        <w:tabs>
          <w:tab w:val="left" w:pos="1418"/>
        </w:tabs>
      </w:pPr>
      <w:r>
        <w:rPr>
          <w:bCs w:val="0"/>
          <w:iCs w:val="0"/>
          <w:lang w:val="fr-FR"/>
        </w:rPr>
        <w:t>E-mail :</w:t>
      </w:r>
      <w:r>
        <w:rPr>
          <w:bCs w:val="0"/>
          <w:iCs w:val="0"/>
          <w:lang w:val="fr-FR"/>
        </w:rPr>
        <w:tab/>
      </w:r>
      <w:hyperlink r:id="rId10" w:history="1">
        <w:r>
          <w:rPr>
            <w:rStyle w:val="Hyperlink"/>
            <w:bCs w:val="0"/>
            <w:iCs w:val="0"/>
            <w:lang w:val="fr-FR"/>
          </w:rPr>
          <w:t>PR@wirtgen-group.com</w:t>
        </w:r>
      </w:hyperlink>
    </w:p>
    <w:p w14:paraId="76491C05" w14:textId="77777777" w:rsidR="007D393A" w:rsidRPr="00E41F21" w:rsidRDefault="007D393A" w:rsidP="007D393A">
      <w:pPr>
        <w:pStyle w:val="Fuzeile1"/>
        <w:rPr>
          <w:vanish/>
        </w:rPr>
      </w:pPr>
    </w:p>
    <w:p w14:paraId="6DC4F2C3" w14:textId="77777777" w:rsidR="007D393A" w:rsidRPr="00E41F21" w:rsidRDefault="00E615EE" w:rsidP="007D393A">
      <w:pPr>
        <w:pStyle w:val="Fuzeile1"/>
      </w:pPr>
      <w:hyperlink r:id="rId11" w:history="1">
        <w:r w:rsidR="007D393A">
          <w:rPr>
            <w:rStyle w:val="Hyperlink"/>
            <w:bCs w:val="0"/>
            <w:iCs w:val="0"/>
            <w:lang w:val="fr-FR"/>
          </w:rPr>
          <w:t>www.wirtgen-group.com</w:t>
        </w:r>
      </w:hyperlink>
    </w:p>
    <w:p w14:paraId="37A201ED" w14:textId="77777777" w:rsidR="007D393A" w:rsidRPr="00114A31" w:rsidRDefault="007D393A" w:rsidP="007D393A">
      <w:pPr>
        <w:pStyle w:val="Fuzeile1"/>
      </w:pPr>
    </w:p>
    <w:p w14:paraId="669A80D7" w14:textId="77777777" w:rsidR="00B5101D" w:rsidRPr="007D393A" w:rsidRDefault="00B5101D" w:rsidP="007D393A"/>
    <w:sectPr w:rsidR="00B5101D" w:rsidRPr="007D393A" w:rsidSect="005A2646">
      <w:headerReference w:type="even" r:id="rId12"/>
      <w:headerReference w:type="default" r:id="rId13"/>
      <w:footerReference w:type="default" r:id="rId14"/>
      <w:headerReference w:type="first" r:id="rId15"/>
      <w:footerReference w:type="first" r:id="rId16"/>
      <w:pgSz w:w="11906" w:h="16838" w:code="9"/>
      <w:pgMar w:top="2268" w:right="1191" w:bottom="964" w:left="119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B1D18F" w14:textId="77777777" w:rsidR="005A2646" w:rsidRDefault="005A2646" w:rsidP="00E55534">
      <w:r>
        <w:separator/>
      </w:r>
    </w:p>
  </w:endnote>
  <w:endnote w:type="continuationSeparator" w:id="0">
    <w:p w14:paraId="7B077B92" w14:textId="77777777" w:rsidR="005A2646" w:rsidRDefault="005A2646" w:rsidP="00E555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roman"/>
    <w:notTrueType/>
    <w:pitch w:val="fixed"/>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page" w:horzAnchor="page" w:tblpX="1192" w:tblpY="16217"/>
      <w:tblW w:w="0" w:type="auto"/>
      <w:tblLayout w:type="fixed"/>
      <w:tblCellMar>
        <w:left w:w="0" w:type="dxa"/>
        <w:right w:w="0" w:type="dxa"/>
      </w:tblCellMar>
      <w:tblLook w:val="04A0" w:firstRow="1" w:lastRow="0" w:firstColumn="1" w:lastColumn="0" w:noHBand="0" w:noVBand="1"/>
    </w:tblPr>
    <w:tblGrid>
      <w:gridCol w:w="8364"/>
      <w:gridCol w:w="1160"/>
    </w:tblGrid>
    <w:tr w:rsidR="00533132" w:rsidRPr="00723F4F" w14:paraId="09CC4821" w14:textId="77777777" w:rsidTr="00723F4F">
      <w:trPr>
        <w:trHeight w:hRule="exact" w:val="227"/>
      </w:trPr>
      <w:tc>
        <w:tcPr>
          <w:tcW w:w="8364" w:type="dxa"/>
          <w:shd w:val="clear" w:color="auto" w:fill="auto"/>
        </w:tcPr>
        <w:p w14:paraId="76C581C2" w14:textId="77777777" w:rsidR="00533132" w:rsidRPr="00723F4F" w:rsidRDefault="00533132" w:rsidP="00723F4F">
          <w:pPr>
            <w:pStyle w:val="Kolumnentitel"/>
            <w:rPr>
              <w:szCs w:val="20"/>
            </w:rPr>
          </w:pPr>
          <w:r>
            <w:rPr>
              <w:rStyle w:val="MittleresRaster11"/>
              <w:szCs w:val="20"/>
              <w:lang w:val="fr-FR"/>
            </w:rPr>
            <w:t xml:space="preserve">     </w:t>
          </w:r>
        </w:p>
      </w:tc>
      <w:tc>
        <w:tcPr>
          <w:tcW w:w="1160" w:type="dxa"/>
          <w:shd w:val="clear" w:color="auto" w:fill="auto"/>
        </w:tcPr>
        <w:p w14:paraId="120FF8E6" w14:textId="77777777" w:rsidR="00533132" w:rsidRPr="00723F4F" w:rsidRDefault="00533132" w:rsidP="00723F4F">
          <w:pPr>
            <w:pStyle w:val="Seitenzahlen"/>
            <w:rPr>
              <w:szCs w:val="20"/>
            </w:rPr>
          </w:pPr>
          <w:r>
            <w:rPr>
              <w:szCs w:val="20"/>
              <w:lang w:val="fr-FR"/>
            </w:rPr>
            <w:fldChar w:fldCharType="begin"/>
          </w:r>
          <w:r>
            <w:rPr>
              <w:szCs w:val="20"/>
              <w:lang w:val="fr-FR"/>
            </w:rPr>
            <w:instrText xml:space="preserve"> PAGE \# "00"</w:instrText>
          </w:r>
          <w:r>
            <w:rPr>
              <w:szCs w:val="20"/>
              <w:lang w:val="fr-FR"/>
            </w:rPr>
            <w:fldChar w:fldCharType="separate"/>
          </w:r>
          <w:r>
            <w:rPr>
              <w:noProof/>
              <w:szCs w:val="20"/>
              <w:lang w:val="fr-FR"/>
            </w:rPr>
            <w:t>02</w:t>
          </w:r>
          <w:r>
            <w:rPr>
              <w:szCs w:val="20"/>
              <w:lang w:val="fr-FR"/>
            </w:rPr>
            <w:fldChar w:fldCharType="end"/>
          </w:r>
        </w:p>
      </w:tc>
    </w:tr>
  </w:tbl>
  <w:p w14:paraId="7CF7D2C8" w14:textId="77777777" w:rsidR="00533132" w:rsidRDefault="00BD5391">
    <w:pPr>
      <w:pStyle w:val="Fuzeile"/>
    </w:pPr>
    <w:r>
      <w:rPr>
        <w:noProof/>
        <w:lang w:val="fr-FR"/>
      </w:rPr>
      <mc:AlternateContent>
        <mc:Choice Requires="wps">
          <w:drawing>
            <wp:anchor distT="0" distB="0" distL="114300" distR="114300" simplePos="0" relativeHeight="251659264" behindDoc="0" locked="0" layoutInCell="1" allowOverlap="1" wp14:anchorId="1AF49604" wp14:editId="342BDF3C">
              <wp:simplePos x="0" y="0"/>
              <wp:positionH relativeFrom="page">
                <wp:posOffset>756285</wp:posOffset>
              </wp:positionH>
              <wp:positionV relativeFrom="page">
                <wp:posOffset>10189210</wp:posOffset>
              </wp:positionV>
              <wp:extent cx="6047740" cy="17780"/>
              <wp:effectExtent l="0" t="0" r="0" b="1270"/>
              <wp:wrapNone/>
              <wp:docPr id="12" name="Rechteck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rect w14:anchorId="0D286B26" id="Rechteck 12" o:spid="_x0000_s1026" style="position:absolute;margin-left:59.55pt;margin-top:802.3pt;width:476.2pt;height:1.4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ow8ZQIAAMoEAAAOAAAAZHJzL2Uyb0RvYy54bWysVE1v2zAMvQ/YfxB0X51kSdMZdYqgQYcB&#10;QVesHXpmZCk2KomapMTpfv0o2WmzbqdhF4EUKX48Pury6mA020sfWrQVH5+NOJNWYN3abcW/P9x8&#10;uOAsRLA1aLSy4s8y8KvF+3eXnSvlBBvUtfSMgthQdq7iTYyuLIogGmkgnKGTlowKvYFIqt8WtYeO&#10;ohtdTEaj86JDXzuPQoZAt6veyBc5vlJSxK9KBRmZrjjVFvPp87lJZ7G4hHLrwTWtGMqAf6jCQGsp&#10;6UuoFURgO9/+Ecq0wmNAFc8EmgKVaoXMPVA349Gbbu4bcDL3QuAE9wJT+H9hxe3+zrO2ptlNOLNg&#10;aEbfpGiiFE+MrgifzoWS3O7dnU8dBrdG8RTIUPxmSUoYfA7Km+RL/bFDBvv5BWx5iEzQ5floOp9P&#10;aSaCbOP5/CIPo4Dy+Nj5ED9LNCwJFfc0ywwx7NchpvRQHl1yXajb+qbVOit+u7nWnu2B5j4dzz7O&#10;VqkVehJO3bRlXcUns+ko1QHEP6UhkmgcIRLsljPQWyK2iD7ntpgyUKQ+9wpC0+fIYYcU2ia7zOwb&#10;Sn0FJ0kbrJ8JdY89HYMTNy31uIYQ78AT/6ga2qn4lQ6lkUrEQeKsQf/zb/fJn2hBVs464jOV/2MH&#10;XnKmv1gizKfxNIEdszKdzSek+FPL5tRid+YaCboxba8TWUz+UR9F5dE80uotU1YygRWUuwdqUK5j&#10;v2e0vEIul9mNSO8gru29Eyn4EceHwyN4Nww6EkNu8ch9KN/Mu/dNLy0udxFVm8nwiutATFqYPPBh&#10;udNGnurZ6/ULWvwCAAD//wMAUEsDBBQABgAIAAAAIQDkzWR44wAAAA4BAAAPAAAAZHJzL2Rvd25y&#10;ZXYueG1sTI/BTsMwEETvSPyDtUjcqJ2qTUuIUyGkIkUIKQQOcHNjk6TE68h22/D3bLnAbWd3NPsm&#10;30x2YEfjQ+9QQjITwAw2TvfYSnh73d6sgYWoUKvBoZHwbQJsisuLXGXanfDFHOvYMgrBkCkJXYxj&#10;xnloOmNVmLnRIN0+nbcqkvQt116dKNwOfC5Eyq3qkT50ajQPnWm+6oOVsK3a9w9fLp8eq+e65+tq&#10;X87LvZTXV9P9HbBopvhnhjM+oUNBTDt3QB3YQDq5TchKQyoWKbCzRaySJbDd7261AF7k/H+N4gcA&#10;AP//AwBQSwECLQAUAAYACAAAACEAtoM4kv4AAADhAQAAEwAAAAAAAAAAAAAAAAAAAAAAW0NvbnRl&#10;bnRfVHlwZXNdLnhtbFBLAQItABQABgAIAAAAIQA4/SH/1gAAAJQBAAALAAAAAAAAAAAAAAAAAC8B&#10;AABfcmVscy8ucmVsc1BLAQItABQABgAIAAAAIQBV7ow8ZQIAAMoEAAAOAAAAAAAAAAAAAAAAAC4C&#10;AABkcnMvZTJvRG9jLnhtbFBLAQItABQABgAIAAAAIQDkzWR44wAAAA4BAAAPAAAAAAAAAAAAAAAA&#10;AL8EAABkcnMvZG93bnJldi54bWxQSwUGAAAAAAQABADzAAAAzwUAAAAA&#10;" fillcolor="#41535d" stroked="f" strokeweight="2pt">
              <w10:wrap anchorx="page" anchory="pag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page" w:horzAnchor="page" w:tblpX="1192" w:tblpY="15934"/>
      <w:tblOverlap w:val="never"/>
      <w:tblW w:w="0" w:type="auto"/>
      <w:tblCellMar>
        <w:left w:w="0" w:type="dxa"/>
        <w:right w:w="0" w:type="dxa"/>
      </w:tblCellMar>
      <w:tblLook w:val="04A0" w:firstRow="1" w:lastRow="0" w:firstColumn="1" w:lastColumn="0" w:noHBand="0" w:noVBand="1"/>
    </w:tblPr>
    <w:tblGrid>
      <w:gridCol w:w="9524"/>
    </w:tblGrid>
    <w:tr w:rsidR="00533132" w:rsidRPr="00723F4F" w14:paraId="7F336EBB" w14:textId="77777777" w:rsidTr="00723F4F">
      <w:tc>
        <w:tcPr>
          <w:tcW w:w="9664" w:type="dxa"/>
          <w:shd w:val="clear" w:color="auto" w:fill="auto"/>
        </w:tcPr>
        <w:p w14:paraId="319012F1" w14:textId="77777777" w:rsidR="00533132" w:rsidRPr="00723F4F" w:rsidRDefault="00533132" w:rsidP="00723F4F">
          <w:pPr>
            <w:pStyle w:val="Fuzeile"/>
            <w:spacing w:before="96" w:after="96"/>
            <w:rPr>
              <w:szCs w:val="20"/>
            </w:rPr>
          </w:pPr>
          <w:r>
            <w:rPr>
              <w:rStyle w:val="Hervorhebung"/>
              <w:b w:val="0"/>
              <w:iCs w:val="0"/>
              <w:szCs w:val="20"/>
              <w:lang w:val="fr-FR"/>
            </w:rPr>
            <w:t>WIRTGEN</w:t>
          </w:r>
          <w:r>
            <w:rPr>
              <w:rStyle w:val="Hervorhebung"/>
              <w:bCs/>
              <w:iCs w:val="0"/>
              <w:szCs w:val="20"/>
              <w:lang w:val="fr-FR"/>
            </w:rPr>
            <w:t xml:space="preserve"> GmbH</w:t>
          </w:r>
          <w:r>
            <w:rPr>
              <w:szCs w:val="20"/>
              <w:lang w:val="fr-FR"/>
            </w:rPr>
            <w:t xml:space="preserve"> · Reinhard-Wirtgen-Str. 2 · D-53578 Windhagen · T : +49 26 45 / 131 0</w:t>
          </w:r>
        </w:p>
      </w:tc>
    </w:tr>
  </w:tbl>
  <w:p w14:paraId="732BEB33" w14:textId="77777777" w:rsidR="00533132" w:rsidRDefault="00BD5391">
    <w:pPr>
      <w:pStyle w:val="Fuzeile"/>
    </w:pPr>
    <w:r>
      <w:rPr>
        <w:noProof/>
        <w:lang w:val="fr-FR"/>
      </w:rPr>
      <mc:AlternateContent>
        <mc:Choice Requires="wps">
          <w:drawing>
            <wp:anchor distT="0" distB="0" distL="114300" distR="114300" simplePos="0" relativeHeight="251658240" behindDoc="0" locked="0" layoutInCell="1" allowOverlap="1" wp14:anchorId="2154ED0E" wp14:editId="521708C7">
              <wp:simplePos x="0" y="0"/>
              <wp:positionH relativeFrom="page">
                <wp:posOffset>756285</wp:posOffset>
              </wp:positionH>
              <wp:positionV relativeFrom="page">
                <wp:posOffset>10081260</wp:posOffset>
              </wp:positionV>
              <wp:extent cx="6047740" cy="17780"/>
              <wp:effectExtent l="0" t="0" r="0" b="1270"/>
              <wp:wrapNone/>
              <wp:docPr id="6" name="Rechteck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rect w14:anchorId="2AF9703A" id="Rechteck 6" o:spid="_x0000_s1026" style="position:absolute;margin-left:59.55pt;margin-top:793.8pt;width:476.2pt;height:1.4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TYuZAIAAMgEAAAOAAAAZHJzL2Uyb0RvYy54bWysVEtv2zAMvg/YfxB0X51keXRGnSJIkGFA&#10;0BZth54ZWYqNyqImKXG6Xz9Kdtqs22nYRSBFio+PH3V1fWw0O0jnazQFH14MOJNGYFmbXcG/P64/&#10;XXLmA5gSNBpZ8Bfp+fX844er1uZyhBXqUjpGQYzPW1vwKgSbZ5kXlWzAX6CVhowKXQOBVLfLSgct&#10;RW90NhoMplmLrrQOhfSebledkc9TfKWkCLdKeRmYLjjVFtLp0rmNZza/gnznwFa16MuAf6iigdpQ&#10;0tdQKwjA9q7+I1RTC4ceVbgQ2GSoVC1k6oG6GQ7edfNQgZWpFwLH21eY/P8LK24Od47VZcGnnBlo&#10;aET3UlRBimc2jei01ufk9GDvXOzP2w2KZ0+G7DdLVHzvc1Suib7UHTsmqF9eoZbHwARdTgfj2WxM&#10;ExFkG85ml2kUGeSnx9b58FViw6JQcEeTTADDYeNDTA/5ySXVhbou17XWSXG77VI7dgCa+ng4+TxZ&#10;xVboiT9304a1BR9NxoNYBxD7lIZAYmMJD292nIHeEa1FcCm3wZiBInW5V+CrLkcK26fQJtpl4l5f&#10;6hs4Udpi+UKYO+zI6K1Y19TjBny4A0fso2poo8ItHUojlYi9xFmF7uff7qM/kYKsnLXEZir/xx6c&#10;5Ex/M0SXL8NxBDskZTyZjUhx55btucXsmyUSdEPaXSuSGP2DPonKYfNEi7eIWckERlDuDqheWYZu&#10;y2h1hVwskhtR3kLYmAcrYvATjo/HJ3C2H3QghtzgifmQv5t35xtfGlzsA6o6keEN156YtC5p4P1q&#10;x30815PX2wc0/wUAAP//AwBQSwMEFAAGAAgAAAAhACjrjyXkAAAADgEAAA8AAABkcnMvZG93bnJl&#10;di54bWxMj8FOwzAQRO9I/IO1SNyonYq0aYhTIaQiRQgpBA5wc2OTpMTrKHbb8PdsTvS2szuafZNt&#10;J9uzkxl951BCtBDADNZOd9hI+Hjf3SXAfFCoVe/QSPg1Hrb59VWmUu3O+GZOVWgYhaBPlYQ2hCHl&#10;3Netscov3GCQbt9utCqQHBuuR3WmcNvzpRArblWH9KFVg3lqTf1THa2EXdl8fo1F/PJcvlYdT8pD&#10;sSwOUt7eTI8PwIKZwr8ZZnxCh5yY9u6I2rOedLSJyEpDnKxXwGaLWEcxsP2824h74HnGL2vkfwAA&#10;AP//AwBQSwECLQAUAAYACAAAACEAtoM4kv4AAADhAQAAEwAAAAAAAAAAAAAAAAAAAAAAW0NvbnRl&#10;bnRfVHlwZXNdLnhtbFBLAQItABQABgAIAAAAIQA4/SH/1gAAAJQBAAALAAAAAAAAAAAAAAAAAC8B&#10;AABfcmVscy8ucmVsc1BLAQItABQABgAIAAAAIQAQYTYuZAIAAMgEAAAOAAAAAAAAAAAAAAAAAC4C&#10;AABkcnMvZTJvRG9jLnhtbFBLAQItABQABgAIAAAAIQAo648l5AAAAA4BAAAPAAAAAAAAAAAAAAAA&#10;AL4EAABkcnMvZG93bnJldi54bWxQSwUGAAAAAAQABADzAAAAzwUAAAAA&#10;" fillcolor="#41535d" stroked="f" strokeweight="2pt">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04E1A9" w14:textId="77777777" w:rsidR="005A2646" w:rsidRDefault="005A2646" w:rsidP="00E55534">
      <w:r>
        <w:separator/>
      </w:r>
    </w:p>
  </w:footnote>
  <w:footnote w:type="continuationSeparator" w:id="0">
    <w:p w14:paraId="5E9E2088" w14:textId="77777777" w:rsidR="005A2646" w:rsidRDefault="005A2646" w:rsidP="00E555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DD1DBB" w14:textId="295224A4" w:rsidR="005101B4" w:rsidRDefault="00A0216C">
    <w:pPr>
      <w:pStyle w:val="Kopfzeile"/>
    </w:pPr>
    <w:r>
      <w:rPr>
        <w:noProof/>
        <w:lang w:val="fr-FR"/>
      </w:rPr>
      <mc:AlternateContent>
        <mc:Choice Requires="wps">
          <w:drawing>
            <wp:anchor distT="0" distB="0" distL="0" distR="0" simplePos="0" relativeHeight="251662336" behindDoc="0" locked="0" layoutInCell="1" allowOverlap="1" wp14:anchorId="4F546625" wp14:editId="652CE4CE">
              <wp:simplePos x="635" y="635"/>
              <wp:positionH relativeFrom="rightMargin">
                <wp:align>right</wp:align>
              </wp:positionH>
              <wp:positionV relativeFrom="paragraph">
                <wp:posOffset>635</wp:posOffset>
              </wp:positionV>
              <wp:extent cx="443865" cy="443865"/>
              <wp:effectExtent l="0" t="0" r="0" b="16510"/>
              <wp:wrapSquare wrapText="bothSides"/>
              <wp:docPr id="8" name="Textfeld 8"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5C7098AF" w14:textId="669E50F5" w:rsidR="00A0216C" w:rsidRPr="00A0216C" w:rsidRDefault="00A0216C">
                          <w:pPr>
                            <w:rPr>
                              <w:rFonts w:ascii="Calibri" w:eastAsia="Calibri" w:hAnsi="Calibri" w:cs="Calibri"/>
                              <w:noProof/>
                              <w:color w:val="FF0000"/>
                              <w:sz w:val="20"/>
                              <w:szCs w:val="20"/>
                            </w:rPr>
                          </w:pPr>
                          <w:r>
                            <w:rPr>
                              <w:rFonts w:ascii="Calibri" w:eastAsia="Calibri" w:hAnsi="Calibri" w:cs="Calibri"/>
                              <w:noProof/>
                              <w:color w:val="FF0000"/>
                              <w:sz w:val="20"/>
                              <w:szCs w:val="20"/>
                              <w:lang w:val="fr-FR"/>
                            </w:rPr>
                            <w:t>Company Use</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w:pict>
            <v:shapetype w14:anchorId="4F546625" id="_x0000_t202" coordsize="21600,21600" o:spt="202" path="m,l,21600r21600,l21600,xe">
              <v:stroke joinstyle="miter"/>
              <v:path gradientshapeok="t" o:connecttype="rect"/>
            </v:shapetype>
            <v:shape id="Textfeld 8" o:spid="_x0000_s1026" type="#_x0000_t202" alt="Company Use" style="position:absolute;margin-left:-16.25pt;margin-top:.05pt;width:34.95pt;height:34.95pt;z-index:251662336;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KsDxKgIAAE4EAAAOAAAAZHJzL2Uyb0RvYy54bWysVFFv2jAQfp+0/2D5fQS6tuoQoWJUTJNQ&#10;WwmqPhvHgUixz7INCfv1++wkdOv2NO3FXL473/m++47ZfatrdlLOV2RyPhmNOVNGUlGZfc5ftqtP&#10;d5z5IEwhajIq52fl+f3844dZY6fqig5UF8oxJDF+2ticH0Kw0yzz8qC08COyysBZktMi4NPts8KJ&#10;Btl1nV2Nx7dZQ66wjqTyHuhD5+TzlL8slQxPZelVYHXO8baQTpfOXTyz+UxM907YQyX7Z4h/eIUW&#10;lUHRS6oHEQQ7uuqPVLqSjjyVYSRJZ1SWlVSpB3QzGb/rZnMQVqVeQI63F5r8/0srH0/PjlVFzjEo&#10;IzRGtFVtKFVdMCCF8hJsLUlbYc7sxavIWGP9FBc3FldD+5VaTH7APcBIRFs6HX/RIoMf3J8vfKMA&#10;kwCvrz/f3d5wJuHqbWTP3i5b58M3RZpFI+cO40wsi9Pahy50CIm1DK2quk4jrc1vAHJGJIsv714Y&#10;rdDu2r6dHRVndOOoU4i3clWh5lr48CwcJIEGIPPwhKOsqck59RZnB3I//obHeEwKXs4aSCznBjvA&#10;Wf3dYIJRjYPhkjH5Mr4ZA94NsDnqJUG4E+yQlcmE24V6MEtH+hULsIiF4BJGolzOw2AuQ6d1LJBU&#10;i0UKgvCsCGuzsTKmjjxFErftq3C2ZzpgRI806E9M3xHexcab3i6OAbSnaUROOyJ7qiHaNM9+weJW&#10;/Pqdot7+BuY/AQAA//8DAFBLAwQUAAYACAAAACEAEw3vsNgAAAADAQAADwAAAGRycy9kb3ducmV2&#10;LnhtbEyPTU/DMAyG70j8h8hI3FjChwbrmk4TaFckukkVt6wxbUfjVI23lX+Pd4Kj/b56/DhfTaFX&#10;JxxTF8nC/cyAQqqj76ixsNtu7l5AJXbkXR8JLfxgglVxfZW7zMczfeCp5EYJhFLmLLTMQ6Z1qlsM&#10;Ls3igCTZVxyDYxnHRvvRnQUeev1gzFwH15FcaN2Ary3W3+UxWHjudoe3z3WIE1FZVfxUbfT7o7W3&#10;N9N6CYpx4r8yXPRFHQpx2scj+aR6C/IIX7ZKsvliAWovXGNAF7n+7178AgAA//8DAFBLAQItABQA&#10;BgAIAAAAIQC2gziS/gAAAOEBAAATAAAAAAAAAAAAAAAAAAAAAABbQ29udGVudF9UeXBlc10ueG1s&#10;UEsBAi0AFAAGAAgAAAAhADj9If/WAAAAlAEAAAsAAAAAAAAAAAAAAAAALwEAAF9yZWxzLy5yZWxz&#10;UEsBAi0AFAAGAAgAAAAhANcqwPEqAgAATgQAAA4AAAAAAAAAAAAAAAAALgIAAGRycy9lMm9Eb2Mu&#10;eG1sUEsBAi0AFAAGAAgAAAAhABMN77DYAAAAAwEAAA8AAAAAAAAAAAAAAAAAhAQAAGRycy9kb3du&#10;cmV2LnhtbFBLBQYAAAAABAAEAPMAAACJBQAAAAA=&#10;" filled="f" stroked="f">
              <v:textbox style="mso-fit-shape-to-text:t" inset="0,0,15pt,0">
                <w:txbxContent>
                  <w:p w14:paraId="5C7098AF" w14:textId="669E50F5" w:rsidR="00A0216C" w:rsidRPr="00A0216C" w:rsidRDefault="00A0216C">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fr-fr"/>
                        <w:b w:val="0"/>
                        <w:bCs w:val="0"/>
                        <w:i w:val="0"/>
                        <w:iCs w:val="0"/>
                        <w:u w:val="none"/>
                        <w:vertAlign w:val="baseline"/>
                        <w:rtl w:val="0"/>
                      </w:rPr>
                      <w:t xml:space="preserve">Company Use</w:t>
                    </w:r>
                  </w:p>
                </w:txbxContent>
              </v:textbox>
              <w10:wrap type="square" anchorx="margin"/>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CEA1B2" w14:textId="2D2FBDDE" w:rsidR="00533132" w:rsidRPr="00533132" w:rsidRDefault="00A0216C" w:rsidP="00533132">
    <w:pPr>
      <w:pStyle w:val="Kopfzeile"/>
    </w:pPr>
    <w:r>
      <w:rPr>
        <w:noProof/>
        <w:lang w:val="fr-FR"/>
      </w:rPr>
      <mc:AlternateContent>
        <mc:Choice Requires="wps">
          <w:drawing>
            <wp:anchor distT="0" distB="0" distL="0" distR="0" simplePos="0" relativeHeight="251663360" behindDoc="0" locked="0" layoutInCell="1" allowOverlap="1" wp14:anchorId="1B93B86E" wp14:editId="41446927">
              <wp:simplePos x="755374" y="453224"/>
              <wp:positionH relativeFrom="rightMargin">
                <wp:align>right</wp:align>
              </wp:positionH>
              <wp:positionV relativeFrom="paragraph">
                <wp:posOffset>635</wp:posOffset>
              </wp:positionV>
              <wp:extent cx="443865" cy="443865"/>
              <wp:effectExtent l="0" t="0" r="0" b="16510"/>
              <wp:wrapSquare wrapText="bothSides"/>
              <wp:docPr id="10" name="Textfeld 10"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491D52FF" w14:textId="60791171" w:rsidR="00A0216C" w:rsidRPr="00A0216C" w:rsidRDefault="007D393A">
                          <w:pPr>
                            <w:rPr>
                              <w:rFonts w:ascii="Calibri" w:eastAsia="Calibri" w:hAnsi="Calibri" w:cs="Calibri"/>
                              <w:noProof/>
                              <w:color w:val="FF0000"/>
                              <w:sz w:val="20"/>
                              <w:szCs w:val="20"/>
                            </w:rPr>
                          </w:pPr>
                          <w:r>
                            <w:rPr>
                              <w:rFonts w:ascii="Calibri" w:eastAsia="Calibri" w:hAnsi="Calibri" w:cs="Calibri"/>
                              <w:noProof/>
                              <w:color w:val="FF0000"/>
                              <w:sz w:val="20"/>
                              <w:szCs w:val="20"/>
                              <w:lang w:val="fr-FR"/>
                            </w:rPr>
                            <w:t>Public</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w:pict>
            <v:shapetype w14:anchorId="1B93B86E" id="_x0000_t202" coordsize="21600,21600" o:spt="202" path="m,l,21600r21600,l21600,xe">
              <v:stroke joinstyle="miter"/>
              <v:path gradientshapeok="t" o:connecttype="rect"/>
            </v:shapetype>
            <v:shape id="Textfeld 10" o:spid="_x0000_s1027" type="#_x0000_t202" alt="Company Use" style="position:absolute;margin-left:-16.25pt;margin-top:.05pt;width:34.95pt;height:34.95pt;z-index:251663360;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XiQLAIAAFcEAAAOAAAAZHJzL2Uyb0RvYy54bWysVN9v2jAQfp+0/8Hy+wh0bdVFhIpRMU1C&#10;bSWo+mwcByLFPss2JOyv32eH0K3b07QXc7kf3919d8f0vtMNOyrnazIFn4zGnCkjqazNruAvm+Wn&#10;O858EKYUDRlV8JPy/H728cO0tbm6oj01pXIMIMbnrS34PgSbZ5mXe6WFH5FVBsaKnBYBn26XlU60&#10;QNdNdjUe32YtudI6ksp7aB96I58l/KpSMjxVlVeBNQVHbSG9Lr3b+Gazqch3Tth9Lc9liH+oQova&#10;IOkF6kEEwQ6u/gNK19KRpyqMJOmMqqqWKvWAbibjd92s98Kq1AvI8fZCk/9/sPLx+OxYXWJ2oMcI&#10;jRltVBcq1ZQsqkrlJfhakLbCnNiLV5Gz1vocoWuL4NB9pQ7xg95DGanoKqfjL5pksAPrdGEcGZiE&#10;8vr6893tDWcSprMM9Owt2DofvinSLAoFdxho4lkcVz70roNLzGVoWTdNGmpjflMAM2qyWHlfYZRC&#10;t+367ofqt1Se0JSjflW8lcsaqVfCh2fhsBvoA/senvBUDbUFp7PE2Z7cj7/poz9GBitnLXat4AbH&#10;wFnz3WCUAAyD4JIw+TK+GUO9HdTmoBeEDZ7gmKxMIswuNINYOdKvuIR5TASTMBLpCh4GcRH6pccl&#10;STWfJydsoBVhZdZWRuhIV+Ry070KZ8+EB0zqkYZFFPk73nvfGOnt/BDAfhpKpLYn8sw4tjeN9Xxp&#10;8Tx+/U5eb/8Hs58AAAD//wMAUEsDBBQABgAIAAAAIQATDe+w2AAAAAMBAAAPAAAAZHJzL2Rvd25y&#10;ZXYueG1sTI9NT8MwDIbvSPyHyEjcWMKHBuuaThNoVyS6SRW3rDFtR+NUjbeVf493gqP9vnr8OF9N&#10;oVcnHFMXycL9zIBCqqPvqLGw227uXkAlduRdHwkt/GCCVXF9lbvMxzN94KnkRgmEUuYstMxDpnWq&#10;WwwuzeKAJNlXHINjGcdG+9GdBR56/WDMXAfXkVxo3YCvLdbf5TFYeO52h7fPdYgTUVlV/FRt9Puj&#10;tbc303oJinHivzJc9EUdCnHaxyP5pHoL8ghftkqy+WIBai9cY0AXuf7vXvwCAAD//wMAUEsBAi0A&#10;FAAGAAgAAAAhALaDOJL+AAAA4QEAABMAAAAAAAAAAAAAAAAAAAAAAFtDb250ZW50X1R5cGVzXS54&#10;bWxQSwECLQAUAAYACAAAACEAOP0h/9YAAACUAQAACwAAAAAAAAAAAAAAAAAvAQAAX3JlbHMvLnJl&#10;bHNQSwECLQAUAAYACAAAACEAtfl4kCwCAABXBAAADgAAAAAAAAAAAAAAAAAuAgAAZHJzL2Uyb0Rv&#10;Yy54bWxQSwECLQAUAAYACAAAACEAEw3vsNgAAAADAQAADwAAAAAAAAAAAAAAAACGBAAAZHJzL2Rv&#10;d25yZXYueG1sUEsFBgAAAAAEAAQA8wAAAIsFAAAAAA==&#10;" filled="f" stroked="f">
              <v:textbox style="mso-fit-shape-to-text:t" inset="0,0,15pt,0">
                <w:txbxContent>
                  <w:p w14:paraId="491D52FF" w14:textId="60791171" w:rsidR="00A0216C" w:rsidRPr="00A0216C" w:rsidRDefault="007D393A">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fr-fr"/>
                        <w:b w:val="0"/>
                        <w:bCs w:val="0"/>
                        <w:i w:val="0"/>
                        <w:iCs w:val="0"/>
                        <w:u w:val="none"/>
                        <w:vertAlign w:val="baseline"/>
                        <w:rtl w:val="0"/>
                      </w:rPr>
                      <w:t xml:space="preserve">Public</w:t>
                    </w:r>
                  </w:p>
                </w:txbxContent>
              </v:textbox>
              <w10:wrap type="square" anchorx="margin"/>
            </v:shape>
          </w:pict>
        </mc:Fallback>
      </mc:AlternateContent>
    </w:r>
    <w:r>
      <w:rPr>
        <w:noProof/>
        <w:lang w:val="fr-FR"/>
      </w:rPr>
      <w:drawing>
        <wp:anchor distT="0" distB="0" distL="114300" distR="114300" simplePos="0" relativeHeight="251660288" behindDoc="1" locked="0" layoutInCell="1" allowOverlap="1" wp14:anchorId="6CC7FC4B" wp14:editId="4F26B4D8">
          <wp:simplePos x="0" y="0"/>
          <wp:positionH relativeFrom="column">
            <wp:posOffset>-759460</wp:posOffset>
          </wp:positionH>
          <wp:positionV relativeFrom="paragraph">
            <wp:posOffset>-453390</wp:posOffset>
          </wp:positionV>
          <wp:extent cx="7559675" cy="10693400"/>
          <wp:effectExtent l="0" t="0" r="0" b="0"/>
          <wp:wrapNone/>
          <wp:docPr id="4" name="Bild 12" descr="ModèleCommuniquédepres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VorlagePressemitteilu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9675" cy="106934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66189F" w14:textId="3551C559" w:rsidR="00533132" w:rsidRDefault="00A0216C">
    <w:pPr>
      <w:pStyle w:val="Kopfzeile"/>
    </w:pPr>
    <w:r>
      <w:rPr>
        <w:noProof/>
        <w:lang w:val="fr-FR"/>
      </w:rPr>
      <mc:AlternateContent>
        <mc:Choice Requires="wps">
          <w:drawing>
            <wp:anchor distT="0" distB="0" distL="0" distR="0" simplePos="0" relativeHeight="251661312" behindDoc="0" locked="0" layoutInCell="1" allowOverlap="1" wp14:anchorId="1D0CB82F" wp14:editId="1AE6EE1D">
              <wp:simplePos x="635" y="635"/>
              <wp:positionH relativeFrom="rightMargin">
                <wp:align>right</wp:align>
              </wp:positionH>
              <wp:positionV relativeFrom="paragraph">
                <wp:posOffset>635</wp:posOffset>
              </wp:positionV>
              <wp:extent cx="443865" cy="443865"/>
              <wp:effectExtent l="0" t="0" r="0" b="16510"/>
              <wp:wrapSquare wrapText="bothSides"/>
              <wp:docPr id="7" name="Textfeld 7"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5A48118A" w14:textId="19D5C921" w:rsidR="00A0216C" w:rsidRPr="00A0216C" w:rsidRDefault="00A0216C">
                          <w:pPr>
                            <w:rPr>
                              <w:rFonts w:ascii="Calibri" w:eastAsia="Calibri" w:hAnsi="Calibri" w:cs="Calibri"/>
                              <w:noProof/>
                              <w:color w:val="FF0000"/>
                              <w:sz w:val="20"/>
                              <w:szCs w:val="20"/>
                            </w:rPr>
                          </w:pPr>
                          <w:r>
                            <w:rPr>
                              <w:rFonts w:ascii="Calibri" w:eastAsia="Calibri" w:hAnsi="Calibri" w:cs="Calibri"/>
                              <w:noProof/>
                              <w:color w:val="FF0000"/>
                              <w:sz w:val="20"/>
                              <w:szCs w:val="20"/>
                              <w:lang w:val="fr-FR"/>
                            </w:rPr>
                            <w:t>Company Use</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w:pict>
            <v:shapetype w14:anchorId="1D0CB82F" id="_x0000_t202" coordsize="21600,21600" o:spt="202" path="m,l,21600r21600,l21600,xe">
              <v:stroke joinstyle="miter"/>
              <v:path gradientshapeok="t" o:connecttype="rect"/>
            </v:shapetype>
            <v:shape id="Textfeld 7" o:spid="_x0000_s1028" type="#_x0000_t202" alt="Company Use" style="position:absolute;margin-left:-16.25pt;margin-top:.05pt;width:34.95pt;height:34.95pt;z-index:251661312;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H/IwLgIAAFUEAAAOAAAAZHJzL2Uyb0RvYy54bWysVE1v2zAMvQ/YfxB0X+xkbdcZcYosRYYB&#10;QVsgKXpWZCk2IImCpMTOfv0o2U67bqdhF5kiKX48Pnp+12lFTsL5BkxJp5OcEmE4VI05lPR5t/50&#10;S4kPzFRMgRElPQtP7xYfP8xbW4gZ1KAq4QgGMb5obUnrEGyRZZ7XQjM/ASsMGiU4zQJe3SGrHGsx&#10;ulbZLM9vshZcZR1w4T1q73sjXaT4UgoeHqX0IhBVUqwtpNOlcx/PbDFnxcExWzd8KIP9QxWaNQaT&#10;XkLds8DI0TV/hNINd+BBhgkHnYGUDRepB+xmmr/rZlszK1IvCI63F5j8/wvLH05PjjRVSb9QYpjG&#10;Ee1EF6RQFUFNJTxHtFagLTNn8uxFRKy1vsCHW4tPQ/cNOpz8qPeojEB00un4xRYJ2hH78wVvTEA4&#10;Kq+uPt/eXFPC0TTIGD17fWydD98FaBKFkjocZ0KZnTY+9K6jS8xlYN0olUaqzG8KjBk1Way8rzBK&#10;odt3qffZWP0eqjM25aAnird83WDqDfPhiTlkBvaBbA+PeEgFbUlhkCipwf38mz7648DQSkmLTCup&#10;wVWgRP0wOMhIylFwSZh+za9zVO9HtTnqFSB/p7hKlicRzS6oUZQO9AvuwTImQhMzHNOVNIziKvSU&#10;xz3iYrlMTsg/y8LGbC2PoSNcEctd98KcHQAPOKkHGGnIine4977xpbfLY0D001AitD2QA+LI3TTW&#10;Yc/icry9J6/Xv8HiFwAAAP//AwBQSwMEFAAGAAgAAAAhABMN77DYAAAAAwEAAA8AAABkcnMvZG93&#10;bnJldi54bWxMj01PwzAMhu9I/IfISNxYwocG65pOE2hXJLpJFbesMW1H41SNt5V/j3eCo/2+evw4&#10;X02hVyccUxfJwv3MgEKqo++osbDbbu5eQCV25F0fCS38YIJVcX2Vu8zHM33gqeRGCYRS5iy0zEOm&#10;dapbDC7N4oAk2Vccg2MZx0b70Z0FHnr9YMxcB9eRXGjdgK8t1t/lMVh47naHt891iBNRWVX8VG30&#10;+6O1tzfTegmKceK/Mlz0RR0KcdrHI/mkegvyCF+2SrL5YgFqL1xjQBe5/u9e/AIAAP//AwBQSwEC&#10;LQAUAAYACAAAACEAtoM4kv4AAADhAQAAEwAAAAAAAAAAAAAAAAAAAAAAW0NvbnRlbnRfVHlwZXNd&#10;LnhtbFBLAQItABQABgAIAAAAIQA4/SH/1gAAAJQBAAALAAAAAAAAAAAAAAAAAC8BAABfcmVscy8u&#10;cmVsc1BLAQItABQABgAIAAAAIQCKH/IwLgIAAFUEAAAOAAAAAAAAAAAAAAAAAC4CAABkcnMvZTJv&#10;RG9jLnhtbFBLAQItABQABgAIAAAAIQATDe+w2AAAAAMBAAAPAAAAAAAAAAAAAAAAAIgEAABkcnMv&#10;ZG93bnJldi54bWxQSwUGAAAAAAQABADzAAAAjQUAAAAA&#10;" filled="f" stroked="f">
              <v:textbox style="mso-fit-shape-to-text:t" inset="0,0,15pt,0">
                <w:txbxContent>
                  <w:p w14:paraId="5A48118A" w14:textId="19D5C921" w:rsidR="00A0216C" w:rsidRPr="00A0216C" w:rsidRDefault="00A0216C">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fr-fr"/>
                        <w:b w:val="0"/>
                        <w:bCs w:val="0"/>
                        <w:i w:val="0"/>
                        <w:iCs w:val="0"/>
                        <w:u w:val="none"/>
                        <w:vertAlign w:val="baseline"/>
                        <w:rtl w:val="0"/>
                      </w:rPr>
                      <w:t xml:space="preserve">Company Use</w:t>
                    </w:r>
                  </w:p>
                </w:txbxContent>
              </v:textbox>
              <w10:wrap type="square" anchorx="margin"/>
            </v:shape>
          </w:pict>
        </mc:Fallback>
      </mc:AlternateContent>
    </w:r>
    <w:r>
      <w:rPr>
        <w:noProof/>
        <w:lang w:val="fr-FR"/>
      </w:rPr>
      <mc:AlternateContent>
        <mc:Choice Requires="wps">
          <w:drawing>
            <wp:anchor distT="0" distB="0" distL="114300" distR="114300" simplePos="0" relativeHeight="251657216" behindDoc="0" locked="0" layoutInCell="1" allowOverlap="1" wp14:anchorId="121FDB17" wp14:editId="6B24B01C">
              <wp:simplePos x="0" y="0"/>
              <wp:positionH relativeFrom="page">
                <wp:posOffset>756285</wp:posOffset>
              </wp:positionH>
              <wp:positionV relativeFrom="page">
                <wp:posOffset>935990</wp:posOffset>
              </wp:positionV>
              <wp:extent cx="6047740" cy="36195"/>
              <wp:effectExtent l="0" t="0" r="0" b="1905"/>
              <wp:wrapNone/>
              <wp:docPr id="5" name="Rechteck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36195"/>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rect w14:anchorId="419FAF97" id="Rechteck 5" o:spid="_x0000_s1026" style="position:absolute;margin-left:59.55pt;margin-top:73.7pt;width:476.2pt;height:2.8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DEZAIAAMgEAAAOAAAAZHJzL2Uyb0RvYy54bWysVE1PGzEQvVfqf7B8L5uEBMqKDYqIqCpF&#10;gAoV54nXzq6wPa7tZEN/fcfeDaS0p6oXa8Yzno83b3x5tTea7aQPLdqKj09GnEkrsG7tpuLfH28+&#10;feYsRLA1aLSy4i8y8Kv5xw+XnSvlBBvUtfSMgthQdq7iTYyuLIogGmkgnKCTlowKvYFIqt8UtYeO&#10;ohtdTEajs6JDXzuPQoZAt8veyOc5vlJSxDulgoxMV5xqi/n0+Vyns5hfQrnx4JpWDGXAP1RhoLWU&#10;9DXUEiKwrW//CGVa4TGgiicCTYFKtULmHqib8ehdNw8NOJl7IXCCe4Up/L+w4nZ371lbV3zGmQVD&#10;I/omRROleGazhE7nQklOD+7ep/6CW6F4DmQofrMkJQw+e+VN8qXu2D5D/fIKtdxHJujybDQ9P5/S&#10;RATZTs/GFzlZAeXhsfMhfpFoWBIq7mmSGWDYrUJM6aE8uOS6ULf1Tat1Vvxmfa092wFNfTqenc6W&#10;qRV6Eo7dtGVdxSez6SjVAcQ+pSGSaBzhEeyGM9AborWIPue2mDJQpD73EkLT58hhhxTaJrvM3BtK&#10;fQMnSWusXwhzjz0ZgxM3LfW4ghDvwRP7qBraqHhHh9JIJeIgcdag//m3++RPpCArZx2xmcr/sQUv&#10;OdNfLdHlYjxNYMesTGfnE1L8sWV9bLFbc40E3Zh214ksJv+oD6LyaJ5o8RYpK5nACsrdAzUo17Hf&#10;MlpdIReL7EaUdxBX9sGJFPyA4+P+CbwbBh2JIbd4YD6U7+bd+6aXFhfbiKrNZHjDdSAmrUse+LDa&#10;aR+P9ez19gHNfwEAAP//AwBQSwMEFAAGAAgAAAAhABYy4oriAAAADAEAAA8AAABkcnMvZG93bnJl&#10;di54bWxMj8FOwzAQRO9I/IO1SNyo49LQEuJUCKlIEaoUAge4ubFJUuJ1ZLtt+Hu2J7jNaJ9mZ/L1&#10;ZAd2ND70DiWIWQLMYON0j62E97fNzQpYiAq1GhwaCT8mwLq4vMhVpt0JX82xji2jEAyZktDFOGac&#10;h6YzVoWZGw3S7ct5qyJZ33Lt1YnC7cDnSXLHreqRPnRqNE+dab7rg5WwqdqPT1+mL8/Vtu75qtqX&#10;83Iv5fXV9PgALJop/sFwrk/VoaBOO3dAHdhAXtwLQkkslgtgZyJZihTYjlR6K4AXOf8/ovgFAAD/&#10;/wMAUEsBAi0AFAAGAAgAAAAhALaDOJL+AAAA4QEAABMAAAAAAAAAAAAAAAAAAAAAAFtDb250ZW50&#10;X1R5cGVzXS54bWxQSwECLQAUAAYACAAAACEAOP0h/9YAAACUAQAACwAAAAAAAAAAAAAAAAAvAQAA&#10;X3JlbHMvLnJlbHNQSwECLQAUAAYACAAAACEACkvwxGQCAADIBAAADgAAAAAAAAAAAAAAAAAuAgAA&#10;ZHJzL2Uyb0RvYy54bWxQSwECLQAUAAYACAAAACEAFjLiiuIAAAAMAQAADwAAAAAAAAAAAAAAAAC+&#10;BAAAZHJzL2Rvd25yZXYueG1sUEsFBgAAAAAEAAQA8wAAAM0FAAAAAA==&#10;" fillcolor="#41535d" stroked="f" strokeweight="2pt">
              <w10:wrap anchorx="page" anchory="page"/>
            </v:rect>
          </w:pict>
        </mc:Fallback>
      </mc:AlternateContent>
    </w:r>
    <w:r>
      <w:rPr>
        <w:noProof/>
        <w:lang w:val="fr-FR"/>
      </w:rPr>
      <w:drawing>
        <wp:anchor distT="0" distB="0" distL="114300" distR="114300" simplePos="0" relativeHeight="251656192" behindDoc="0" locked="0" layoutInCell="1" allowOverlap="1" wp14:anchorId="79850932" wp14:editId="7FBEBA12">
          <wp:simplePos x="0" y="0"/>
          <wp:positionH relativeFrom="page">
            <wp:posOffset>5328920</wp:posOffset>
          </wp:positionH>
          <wp:positionV relativeFrom="page">
            <wp:posOffset>421005</wp:posOffset>
          </wp:positionV>
          <wp:extent cx="1475740" cy="79375"/>
          <wp:effectExtent l="0" t="0" r="0"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5740" cy="793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fr-FR"/>
      </w:rPr>
      <w:drawing>
        <wp:anchor distT="0" distB="0" distL="114300" distR="114300" simplePos="0" relativeHeight="251655168" behindDoc="0" locked="0" layoutInCell="1" allowOverlap="1" wp14:anchorId="52F54EEE" wp14:editId="27E1ED2F">
          <wp:simplePos x="0" y="0"/>
          <wp:positionH relativeFrom="page">
            <wp:posOffset>756285</wp:posOffset>
          </wp:positionH>
          <wp:positionV relativeFrom="page">
            <wp:posOffset>360045</wp:posOffset>
          </wp:positionV>
          <wp:extent cx="3290570" cy="360045"/>
          <wp:effectExtent l="0" t="0" r="5080" b="1905"/>
          <wp:wrapNone/>
          <wp:docPr id="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290570" cy="36004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500pt;height:1500pt" o:bullet="t">
        <v:imagedata r:id="rId1" o:title="AZ_04a"/>
      </v:shape>
    </w:pict>
  </w:numPicBullet>
  <w:numPicBullet w:numPicBulletId="1">
    <w:pict>
      <v:shape id="_x0000_i1027" type="#_x0000_t75" style="width:7.5pt;height:7.5pt" o:bullet="t">
        <v:imagedata r:id="rId2" o:title="aufzählung"/>
      </v:shape>
    </w:pict>
  </w:numPicBullet>
  <w:abstractNum w:abstractNumId="0" w15:restartNumberingAfterBreak="0">
    <w:nsid w:val="09484A73"/>
    <w:multiLevelType w:val="multilevel"/>
    <w:tmpl w:val="3BC09486"/>
    <w:styleLink w:val="zzzBulletpoints"/>
    <w:lvl w:ilvl="0">
      <w:start w:val="1"/>
      <w:numFmt w:val="bullet"/>
      <w:pStyle w:val="Bulletpoint1"/>
      <w:lvlText w:val=""/>
      <w:lvlPicBulletId w:val="0"/>
      <w:lvlJc w:val="left"/>
      <w:pPr>
        <w:tabs>
          <w:tab w:val="num" w:pos="284"/>
        </w:tabs>
        <w:ind w:left="284" w:hanging="284"/>
      </w:pPr>
      <w:rPr>
        <w:rFonts w:ascii="Symbol" w:hAnsi="Symbol" w:hint="default"/>
        <w:color w:val="auto"/>
        <w:sz w:val="22"/>
      </w:rPr>
    </w:lvl>
    <w:lvl w:ilvl="1">
      <w:start w:val="1"/>
      <w:numFmt w:val="bullet"/>
      <w:pStyle w:val="Bulletpoint2"/>
      <w:lvlText w:val=""/>
      <w:lvlPicBulletId w:val="1"/>
      <w:lvlJc w:val="left"/>
      <w:pPr>
        <w:tabs>
          <w:tab w:val="num" w:pos="567"/>
        </w:tabs>
        <w:ind w:left="567" w:hanging="283"/>
      </w:pPr>
      <w:rPr>
        <w:rFonts w:ascii="Symbol" w:hAnsi="Symbol" w:hint="default"/>
        <w:color w:val="auto"/>
        <w:sz w:val="22"/>
      </w:rPr>
    </w:lvl>
    <w:lvl w:ilvl="2">
      <w:start w:val="1"/>
      <w:numFmt w:val="bullet"/>
      <w:pStyle w:val="Bulletpoint3"/>
      <w:lvlText w:val="-"/>
      <w:lvlJc w:val="left"/>
      <w:pPr>
        <w:tabs>
          <w:tab w:val="num" w:pos="794"/>
        </w:tabs>
        <w:ind w:left="794" w:hanging="227"/>
      </w:pPr>
      <w:rPr>
        <w:rFonts w:ascii="Verdana" w:hAnsi="Verdana" w:hint="default"/>
        <w:color w:val="auto"/>
        <w:sz w:val="22"/>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 w15:restartNumberingAfterBreak="0">
    <w:nsid w:val="0F724DFD"/>
    <w:multiLevelType w:val="hybridMultilevel"/>
    <w:tmpl w:val="97FAE94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F845DE2"/>
    <w:multiLevelType w:val="multilevel"/>
    <w:tmpl w:val="B1A82EFC"/>
    <w:styleLink w:val="zzzThemen"/>
    <w:lvl w:ilvl="0">
      <w:start w:val="1"/>
      <w:numFmt w:val="bullet"/>
      <w:pStyle w:val="Themen"/>
      <w:lvlText w:val=""/>
      <w:lvlPicBulletId w:val="0"/>
      <w:lvlJc w:val="left"/>
      <w:pPr>
        <w:tabs>
          <w:tab w:val="num" w:pos="284"/>
        </w:tabs>
        <w:ind w:left="284" w:hanging="284"/>
      </w:pPr>
      <w:rPr>
        <w:rFonts w:ascii="Symbol" w:hAnsi="Symbol" w:hint="default"/>
        <w:color w:val="auto"/>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3" w15:restartNumberingAfterBreak="0">
    <w:nsid w:val="12C42706"/>
    <w:multiLevelType w:val="multilevel"/>
    <w:tmpl w:val="5BD693B6"/>
    <w:lvl w:ilvl="0">
      <w:start w:val="1"/>
      <w:numFmt w:val="decimal"/>
      <w:lvlText w:val="%1."/>
      <w:lvlJc w:val="left"/>
      <w:pPr>
        <w:tabs>
          <w:tab w:val="num" w:pos="340"/>
        </w:tabs>
        <w:ind w:left="340" w:hanging="340"/>
      </w:pPr>
      <w:rPr>
        <w:rFonts w:ascii="Verdana" w:hAnsi="Verdana" w:hint="default"/>
        <w:sz w:val="36"/>
      </w:rPr>
    </w:lvl>
    <w:lvl w:ilvl="1">
      <w:start w:val="1"/>
      <w:numFmt w:val="decimal"/>
      <w:lvlText w:val="%1.%2."/>
      <w:lvlJc w:val="left"/>
      <w:pPr>
        <w:tabs>
          <w:tab w:val="num" w:pos="510"/>
        </w:tabs>
        <w:ind w:left="510" w:hanging="510"/>
      </w:pPr>
      <w:rPr>
        <w:rFonts w:ascii="Verdana" w:hAnsi="Verdana" w:hint="default"/>
        <w:sz w:val="26"/>
      </w:rPr>
    </w:lvl>
    <w:lvl w:ilvl="2">
      <w:start w:val="1"/>
      <w:numFmt w:val="decimal"/>
      <w:lvlText w:val="%1.%2.%3"/>
      <w:lvlJc w:val="left"/>
      <w:pPr>
        <w:tabs>
          <w:tab w:val="num" w:pos="680"/>
        </w:tabs>
        <w:ind w:left="680" w:hanging="680"/>
      </w:pPr>
      <w:rPr>
        <w:rFonts w:ascii="Verdana" w:hAnsi="Verdana" w:hint="default"/>
        <w:sz w:val="22"/>
      </w:rPr>
    </w:lvl>
    <w:lvl w:ilvl="3">
      <w:start w:val="1"/>
      <w:numFmt w:val="decimal"/>
      <w:lvlText w:val="%1.%2.%3.%4."/>
      <w:lvlJc w:val="left"/>
      <w:pPr>
        <w:tabs>
          <w:tab w:val="num" w:pos="851"/>
        </w:tabs>
        <w:ind w:left="851" w:hanging="851"/>
      </w:pPr>
      <w:rPr>
        <w:rFonts w:ascii="Verdana" w:hAnsi="Verdana" w:hint="default"/>
        <w:sz w:val="22"/>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4" w15:restartNumberingAfterBreak="0">
    <w:nsid w:val="24F46ADD"/>
    <w:multiLevelType w:val="multilevel"/>
    <w:tmpl w:val="B1A82EFC"/>
    <w:numStyleLink w:val="zzzThemen"/>
  </w:abstractNum>
  <w:abstractNum w:abstractNumId="5" w15:restartNumberingAfterBreak="0">
    <w:nsid w:val="370C7E83"/>
    <w:multiLevelType w:val="multilevel"/>
    <w:tmpl w:val="AA5ADA32"/>
    <w:lvl w:ilvl="0">
      <w:start w:val="1"/>
      <w:numFmt w:val="decimal"/>
      <w:lvlText w:val="%1"/>
      <w:lvlJc w:val="left"/>
      <w:pPr>
        <w:tabs>
          <w:tab w:val="num" w:pos="425"/>
        </w:tabs>
        <w:ind w:left="0" w:firstLine="0"/>
      </w:pPr>
      <w:rPr>
        <w:rFonts w:ascii="Verdana" w:hAnsi="Verdana" w:hint="default"/>
        <w:sz w:val="32"/>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6" w15:restartNumberingAfterBreak="0">
    <w:nsid w:val="4B0C5BCD"/>
    <w:multiLevelType w:val="multilevel"/>
    <w:tmpl w:val="AF18974C"/>
    <w:lvl w:ilvl="0">
      <w:start w:val="1"/>
      <w:numFmt w:val="decimal"/>
      <w:lvlText w:val="%1. "/>
      <w:lvlJc w:val="left"/>
      <w:pPr>
        <w:tabs>
          <w:tab w:val="num" w:pos="340"/>
        </w:tabs>
        <w:ind w:left="340" w:hanging="340"/>
      </w:pPr>
      <w:rPr>
        <w:rFonts w:hint="default"/>
        <w:sz w:val="22"/>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7" w15:restartNumberingAfterBreak="0">
    <w:nsid w:val="5B8C4108"/>
    <w:multiLevelType w:val="multilevel"/>
    <w:tmpl w:val="400A1836"/>
    <w:styleLink w:val="zzzNummerierung"/>
    <w:lvl w:ilvl="0">
      <w:start w:val="1"/>
      <w:numFmt w:val="decimal"/>
      <w:pStyle w:val="Nummerrierung"/>
      <w:lvlText w:val="%1. "/>
      <w:lvlJc w:val="left"/>
      <w:pPr>
        <w:tabs>
          <w:tab w:val="num" w:pos="284"/>
        </w:tabs>
        <w:ind w:left="284" w:hanging="284"/>
      </w:pPr>
      <w:rPr>
        <w:rFonts w:ascii="Verdana" w:hAnsi="Verdana" w:hint="default"/>
        <w:sz w:val="16"/>
      </w:rPr>
    </w:lvl>
    <w:lvl w:ilvl="1">
      <w:start w:val="1"/>
      <w:numFmt w:val="none"/>
      <w:lvlRestart w:val="0"/>
      <w:lvlText w:val="%1."/>
      <w:lvlJc w:val="left"/>
      <w:pPr>
        <w:tabs>
          <w:tab w:val="num" w:pos="284"/>
        </w:tabs>
        <w:ind w:left="284" w:hanging="284"/>
      </w:pPr>
      <w:rPr>
        <w:rFonts w:ascii="Verdana" w:hAnsi="Verdana" w:hint="default"/>
        <w:b/>
        <w:i w:val="0"/>
        <w:sz w:val="16"/>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8" w15:restartNumberingAfterBreak="0">
    <w:nsid w:val="69495637"/>
    <w:multiLevelType w:val="multilevel"/>
    <w:tmpl w:val="67ACC1EA"/>
    <w:styleLink w:val="zzzHeadlines"/>
    <w:lvl w:ilvl="0">
      <w:start w:val="1"/>
      <w:numFmt w:val="decimal"/>
      <w:lvlText w:val="%1."/>
      <w:lvlJc w:val="left"/>
      <w:pPr>
        <w:tabs>
          <w:tab w:val="num" w:pos="567"/>
        </w:tabs>
        <w:ind w:left="567" w:hanging="567"/>
      </w:pPr>
      <w:rPr>
        <w:rFonts w:ascii="Verdana" w:hAnsi="Verdana" w:hint="default"/>
        <w:b/>
        <w:i w:val="0"/>
        <w:sz w:val="22"/>
      </w:rPr>
    </w:lvl>
    <w:lvl w:ilvl="1">
      <w:start w:val="1"/>
      <w:numFmt w:val="decimal"/>
      <w:lvlText w:val="%1.%2"/>
      <w:lvlJc w:val="left"/>
      <w:pPr>
        <w:tabs>
          <w:tab w:val="num" w:pos="567"/>
        </w:tabs>
        <w:ind w:left="567" w:hanging="567"/>
      </w:pPr>
      <w:rPr>
        <w:rFonts w:ascii="Verdana" w:hAnsi="Verdana" w:hint="default"/>
        <w:b/>
        <w:i w:val="0"/>
        <w:sz w:val="19"/>
      </w:rPr>
    </w:lvl>
    <w:lvl w:ilvl="2">
      <w:start w:val="1"/>
      <w:numFmt w:val="decimal"/>
      <w:lvlText w:val="%1.%2.%3"/>
      <w:lvlJc w:val="left"/>
      <w:pPr>
        <w:tabs>
          <w:tab w:val="num" w:pos="567"/>
        </w:tabs>
        <w:ind w:left="567" w:hanging="567"/>
      </w:pPr>
      <w:rPr>
        <w:rFonts w:ascii="Verdana" w:hAnsi="Verdana" w:hint="default"/>
        <w:b/>
        <w:i w:val="0"/>
        <w:sz w:val="16"/>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9" w15:restartNumberingAfterBreak="0">
    <w:nsid w:val="7FEA0A23"/>
    <w:multiLevelType w:val="multilevel"/>
    <w:tmpl w:val="CD7452BA"/>
    <w:lvl w:ilvl="0">
      <w:start w:val="1"/>
      <w:numFmt w:val="decimal"/>
      <w:lvlText w:val="%1"/>
      <w:lvlJc w:val="left"/>
      <w:pPr>
        <w:tabs>
          <w:tab w:val="num" w:pos="284"/>
        </w:tabs>
        <w:ind w:left="0" w:firstLine="0"/>
      </w:pPr>
      <w:rPr>
        <w:rFonts w:ascii="Verdana" w:hAnsi="Verdana" w:hint="default"/>
        <w:sz w:val="20"/>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num w:numId="1">
    <w:abstractNumId w:val="9"/>
  </w:num>
  <w:num w:numId="2">
    <w:abstractNumId w:val="9"/>
  </w:num>
  <w:num w:numId="3">
    <w:abstractNumId w:val="9"/>
  </w:num>
  <w:num w:numId="4">
    <w:abstractNumId w:val="9"/>
  </w:num>
  <w:num w:numId="5">
    <w:abstractNumId w:val="9"/>
  </w:num>
  <w:num w:numId="6">
    <w:abstractNumId w:val="3"/>
  </w:num>
  <w:num w:numId="7">
    <w:abstractNumId w:val="3"/>
  </w:num>
  <w:num w:numId="8">
    <w:abstractNumId w:val="3"/>
  </w:num>
  <w:num w:numId="9">
    <w:abstractNumId w:val="3"/>
  </w:num>
  <w:num w:numId="10">
    <w:abstractNumId w:val="3"/>
  </w:num>
  <w:num w:numId="11">
    <w:abstractNumId w:val="6"/>
  </w:num>
  <w:num w:numId="12">
    <w:abstractNumId w:val="6"/>
  </w:num>
  <w:num w:numId="13">
    <w:abstractNumId w:val="5"/>
  </w:num>
  <w:num w:numId="14">
    <w:abstractNumId w:val="5"/>
  </w:num>
  <w:num w:numId="15">
    <w:abstractNumId w:val="5"/>
  </w:num>
  <w:num w:numId="16">
    <w:abstractNumId w:val="5"/>
  </w:num>
  <w:num w:numId="17">
    <w:abstractNumId w:val="5"/>
  </w:num>
  <w:num w:numId="18">
    <w:abstractNumId w:val="2"/>
  </w:num>
  <w:num w:numId="19">
    <w:abstractNumId w:val="4"/>
  </w:num>
  <w:num w:numId="20">
    <w:abstractNumId w:val="8"/>
  </w:num>
  <w:num w:numId="2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0"/>
  </w:num>
  <w:num w:numId="2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7"/>
  </w:num>
  <w:num w:numId="2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attachedTemplate r:id="rId1"/>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2EE5"/>
    <w:rsid w:val="0000551D"/>
    <w:rsid w:val="0000745C"/>
    <w:rsid w:val="000148B3"/>
    <w:rsid w:val="00042106"/>
    <w:rsid w:val="0005285B"/>
    <w:rsid w:val="00055529"/>
    <w:rsid w:val="00062C3A"/>
    <w:rsid w:val="00066D09"/>
    <w:rsid w:val="0009665C"/>
    <w:rsid w:val="000A0479"/>
    <w:rsid w:val="000A36D9"/>
    <w:rsid w:val="000A4C7D"/>
    <w:rsid w:val="000B582B"/>
    <w:rsid w:val="000D15C3"/>
    <w:rsid w:val="000E24F8"/>
    <w:rsid w:val="000E5738"/>
    <w:rsid w:val="000F3883"/>
    <w:rsid w:val="00103205"/>
    <w:rsid w:val="00112A48"/>
    <w:rsid w:val="0011795C"/>
    <w:rsid w:val="0012026F"/>
    <w:rsid w:val="00130601"/>
    <w:rsid w:val="00132055"/>
    <w:rsid w:val="00146C3D"/>
    <w:rsid w:val="00153B47"/>
    <w:rsid w:val="001613A6"/>
    <w:rsid w:val="001614F0"/>
    <w:rsid w:val="001616F4"/>
    <w:rsid w:val="001632B1"/>
    <w:rsid w:val="0018021A"/>
    <w:rsid w:val="00194FB1"/>
    <w:rsid w:val="001B16BB"/>
    <w:rsid w:val="001B34EE"/>
    <w:rsid w:val="001C1A3E"/>
    <w:rsid w:val="00200355"/>
    <w:rsid w:val="0021351D"/>
    <w:rsid w:val="00253A2E"/>
    <w:rsid w:val="002603EC"/>
    <w:rsid w:val="002611FE"/>
    <w:rsid w:val="00282AFC"/>
    <w:rsid w:val="00286C15"/>
    <w:rsid w:val="0029634D"/>
    <w:rsid w:val="002C7542"/>
    <w:rsid w:val="002D065C"/>
    <w:rsid w:val="002D0780"/>
    <w:rsid w:val="002D2EE5"/>
    <w:rsid w:val="002D63E6"/>
    <w:rsid w:val="002E4EB0"/>
    <w:rsid w:val="002E765F"/>
    <w:rsid w:val="002E7E4E"/>
    <w:rsid w:val="002F108B"/>
    <w:rsid w:val="002F5818"/>
    <w:rsid w:val="002F70FD"/>
    <w:rsid w:val="0030316D"/>
    <w:rsid w:val="0032774C"/>
    <w:rsid w:val="00332D28"/>
    <w:rsid w:val="0034191A"/>
    <w:rsid w:val="00343CC7"/>
    <w:rsid w:val="0036561D"/>
    <w:rsid w:val="003665BE"/>
    <w:rsid w:val="00384A08"/>
    <w:rsid w:val="00387E6F"/>
    <w:rsid w:val="003967E5"/>
    <w:rsid w:val="003A753A"/>
    <w:rsid w:val="003B3803"/>
    <w:rsid w:val="003C2A71"/>
    <w:rsid w:val="003E1CB6"/>
    <w:rsid w:val="003E3CF6"/>
    <w:rsid w:val="003E759F"/>
    <w:rsid w:val="003E7853"/>
    <w:rsid w:val="003F57AB"/>
    <w:rsid w:val="00400FD9"/>
    <w:rsid w:val="004016F7"/>
    <w:rsid w:val="00403373"/>
    <w:rsid w:val="00406C81"/>
    <w:rsid w:val="00412545"/>
    <w:rsid w:val="0041475A"/>
    <w:rsid w:val="00417237"/>
    <w:rsid w:val="00430BB0"/>
    <w:rsid w:val="0046460D"/>
    <w:rsid w:val="00467F3C"/>
    <w:rsid w:val="0047498D"/>
    <w:rsid w:val="00476100"/>
    <w:rsid w:val="00487BFC"/>
    <w:rsid w:val="004A463B"/>
    <w:rsid w:val="004C1967"/>
    <w:rsid w:val="004D23D0"/>
    <w:rsid w:val="004D2BE0"/>
    <w:rsid w:val="004E6EF5"/>
    <w:rsid w:val="00502E34"/>
    <w:rsid w:val="00506409"/>
    <w:rsid w:val="005101B4"/>
    <w:rsid w:val="00530E32"/>
    <w:rsid w:val="00533132"/>
    <w:rsid w:val="00537210"/>
    <w:rsid w:val="005649F4"/>
    <w:rsid w:val="005710C8"/>
    <w:rsid w:val="005711A3"/>
    <w:rsid w:val="00571A5C"/>
    <w:rsid w:val="00573B2B"/>
    <w:rsid w:val="005776E9"/>
    <w:rsid w:val="00587AD9"/>
    <w:rsid w:val="005909A8"/>
    <w:rsid w:val="005A2646"/>
    <w:rsid w:val="005A4F04"/>
    <w:rsid w:val="005B5793"/>
    <w:rsid w:val="005C6B30"/>
    <w:rsid w:val="005C71EC"/>
    <w:rsid w:val="005E764C"/>
    <w:rsid w:val="005E7F7D"/>
    <w:rsid w:val="006063D4"/>
    <w:rsid w:val="00623B37"/>
    <w:rsid w:val="006330A2"/>
    <w:rsid w:val="00642EB6"/>
    <w:rsid w:val="006433E2"/>
    <w:rsid w:val="00651E5D"/>
    <w:rsid w:val="00677F11"/>
    <w:rsid w:val="00682B1A"/>
    <w:rsid w:val="00690D7C"/>
    <w:rsid w:val="00690DFE"/>
    <w:rsid w:val="006B3EEC"/>
    <w:rsid w:val="006C0C87"/>
    <w:rsid w:val="006D6CC6"/>
    <w:rsid w:val="006D7EAC"/>
    <w:rsid w:val="006E0104"/>
    <w:rsid w:val="006F7602"/>
    <w:rsid w:val="00722A17"/>
    <w:rsid w:val="00723F4F"/>
    <w:rsid w:val="00753D8D"/>
    <w:rsid w:val="00754B80"/>
    <w:rsid w:val="00755AE0"/>
    <w:rsid w:val="0075761B"/>
    <w:rsid w:val="00757B83"/>
    <w:rsid w:val="00765D74"/>
    <w:rsid w:val="00774358"/>
    <w:rsid w:val="00791A69"/>
    <w:rsid w:val="0079462A"/>
    <w:rsid w:val="00794830"/>
    <w:rsid w:val="00797CAA"/>
    <w:rsid w:val="007A2B6F"/>
    <w:rsid w:val="007A6BD2"/>
    <w:rsid w:val="007C2658"/>
    <w:rsid w:val="007D393A"/>
    <w:rsid w:val="007D59A2"/>
    <w:rsid w:val="007E20D0"/>
    <w:rsid w:val="007E3DAB"/>
    <w:rsid w:val="007F2EBD"/>
    <w:rsid w:val="008053B3"/>
    <w:rsid w:val="00820315"/>
    <w:rsid w:val="00823073"/>
    <w:rsid w:val="0082316D"/>
    <w:rsid w:val="00832921"/>
    <w:rsid w:val="00834472"/>
    <w:rsid w:val="00836A5D"/>
    <w:rsid w:val="008427F2"/>
    <w:rsid w:val="00843B45"/>
    <w:rsid w:val="0084571C"/>
    <w:rsid w:val="00863129"/>
    <w:rsid w:val="00866830"/>
    <w:rsid w:val="00870ACE"/>
    <w:rsid w:val="00873125"/>
    <w:rsid w:val="008755E5"/>
    <w:rsid w:val="00881E44"/>
    <w:rsid w:val="00892F6F"/>
    <w:rsid w:val="00896F7E"/>
    <w:rsid w:val="008C2A29"/>
    <w:rsid w:val="008C2DB2"/>
    <w:rsid w:val="008D2B87"/>
    <w:rsid w:val="008D770E"/>
    <w:rsid w:val="0090337E"/>
    <w:rsid w:val="009049D8"/>
    <w:rsid w:val="00910609"/>
    <w:rsid w:val="00915841"/>
    <w:rsid w:val="009328FA"/>
    <w:rsid w:val="00936916"/>
    <w:rsid w:val="00936A78"/>
    <w:rsid w:val="009375E1"/>
    <w:rsid w:val="0093786A"/>
    <w:rsid w:val="009405D6"/>
    <w:rsid w:val="00952853"/>
    <w:rsid w:val="00954D68"/>
    <w:rsid w:val="009646E4"/>
    <w:rsid w:val="00977EC3"/>
    <w:rsid w:val="0098631D"/>
    <w:rsid w:val="009B17A9"/>
    <w:rsid w:val="009B211F"/>
    <w:rsid w:val="009B7C05"/>
    <w:rsid w:val="009C2378"/>
    <w:rsid w:val="009C5A77"/>
    <w:rsid w:val="009C5D99"/>
    <w:rsid w:val="009D016F"/>
    <w:rsid w:val="009E251D"/>
    <w:rsid w:val="009E4817"/>
    <w:rsid w:val="009F10A8"/>
    <w:rsid w:val="009F715C"/>
    <w:rsid w:val="00A0216C"/>
    <w:rsid w:val="00A02F49"/>
    <w:rsid w:val="00A171F4"/>
    <w:rsid w:val="00A1772D"/>
    <w:rsid w:val="00A177B2"/>
    <w:rsid w:val="00A24EFC"/>
    <w:rsid w:val="00A27829"/>
    <w:rsid w:val="00A46F1E"/>
    <w:rsid w:val="00A54B45"/>
    <w:rsid w:val="00A66B3F"/>
    <w:rsid w:val="00A82395"/>
    <w:rsid w:val="00A9295C"/>
    <w:rsid w:val="00A977CE"/>
    <w:rsid w:val="00AA0DF7"/>
    <w:rsid w:val="00AB52F9"/>
    <w:rsid w:val="00AB6B9C"/>
    <w:rsid w:val="00AD131F"/>
    <w:rsid w:val="00AD32D5"/>
    <w:rsid w:val="00AD70E4"/>
    <w:rsid w:val="00AF3B3A"/>
    <w:rsid w:val="00AF4E8E"/>
    <w:rsid w:val="00AF6569"/>
    <w:rsid w:val="00B06265"/>
    <w:rsid w:val="00B35915"/>
    <w:rsid w:val="00B5101D"/>
    <w:rsid w:val="00B5232A"/>
    <w:rsid w:val="00B60ED1"/>
    <w:rsid w:val="00B62CF5"/>
    <w:rsid w:val="00B85705"/>
    <w:rsid w:val="00B874DC"/>
    <w:rsid w:val="00B90F78"/>
    <w:rsid w:val="00BB6A28"/>
    <w:rsid w:val="00BD1058"/>
    <w:rsid w:val="00BD25D1"/>
    <w:rsid w:val="00BD5391"/>
    <w:rsid w:val="00BD764C"/>
    <w:rsid w:val="00BF56B2"/>
    <w:rsid w:val="00C055AB"/>
    <w:rsid w:val="00C06F64"/>
    <w:rsid w:val="00C11F95"/>
    <w:rsid w:val="00C136DF"/>
    <w:rsid w:val="00C17501"/>
    <w:rsid w:val="00C40627"/>
    <w:rsid w:val="00C43EAF"/>
    <w:rsid w:val="00C457C3"/>
    <w:rsid w:val="00C644CA"/>
    <w:rsid w:val="00C658FC"/>
    <w:rsid w:val="00C73005"/>
    <w:rsid w:val="00C84D75"/>
    <w:rsid w:val="00C85E18"/>
    <w:rsid w:val="00C96E9F"/>
    <w:rsid w:val="00CA4A09"/>
    <w:rsid w:val="00CB71DD"/>
    <w:rsid w:val="00CC5A63"/>
    <w:rsid w:val="00CC787C"/>
    <w:rsid w:val="00CF36C9"/>
    <w:rsid w:val="00D00EC4"/>
    <w:rsid w:val="00D166AC"/>
    <w:rsid w:val="00D20B6F"/>
    <w:rsid w:val="00D36BA2"/>
    <w:rsid w:val="00D37CF4"/>
    <w:rsid w:val="00D4487C"/>
    <w:rsid w:val="00D63D33"/>
    <w:rsid w:val="00D73352"/>
    <w:rsid w:val="00D935C3"/>
    <w:rsid w:val="00DA0266"/>
    <w:rsid w:val="00DA477E"/>
    <w:rsid w:val="00DB4BB0"/>
    <w:rsid w:val="00DE461D"/>
    <w:rsid w:val="00E04039"/>
    <w:rsid w:val="00E14608"/>
    <w:rsid w:val="00E15EBE"/>
    <w:rsid w:val="00E20825"/>
    <w:rsid w:val="00E21E67"/>
    <w:rsid w:val="00E30EBF"/>
    <w:rsid w:val="00E316C0"/>
    <w:rsid w:val="00E31E03"/>
    <w:rsid w:val="00E451CD"/>
    <w:rsid w:val="00E51170"/>
    <w:rsid w:val="00E52D70"/>
    <w:rsid w:val="00E55534"/>
    <w:rsid w:val="00E615EE"/>
    <w:rsid w:val="00E7116D"/>
    <w:rsid w:val="00E72429"/>
    <w:rsid w:val="00E914D1"/>
    <w:rsid w:val="00E960D8"/>
    <w:rsid w:val="00EB5FCA"/>
    <w:rsid w:val="00EE78EA"/>
    <w:rsid w:val="00F048D4"/>
    <w:rsid w:val="00F20920"/>
    <w:rsid w:val="00F23212"/>
    <w:rsid w:val="00F33B16"/>
    <w:rsid w:val="00F353EA"/>
    <w:rsid w:val="00F36C27"/>
    <w:rsid w:val="00F56318"/>
    <w:rsid w:val="00F56CBF"/>
    <w:rsid w:val="00F67C95"/>
    <w:rsid w:val="00F74540"/>
    <w:rsid w:val="00F75B79"/>
    <w:rsid w:val="00F82525"/>
    <w:rsid w:val="00F911CB"/>
    <w:rsid w:val="00F91AC4"/>
    <w:rsid w:val="00F97FEA"/>
    <w:rsid w:val="00FB60E1"/>
    <w:rsid w:val="00FD3768"/>
    <w:rsid w:val="00FD51E9"/>
    <w:rsid w:val="00FF487E"/>
    <w:rsid w:val="00FF52AE"/>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6145"/>
    <o:shapelayout v:ext="edit">
      <o:idmap v:ext="edit" data="2"/>
    </o:shapelayout>
  </w:shapeDefaults>
  <w:decimalSymbol w:val=","/>
  <w:listSeparator w:val=";"/>
  <w14:docId w14:val="3D00838C"/>
  <w15:docId w15:val="{BEB5DFD4-7DB5-46F2-BBCC-A1DBED1194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Verdana" w:eastAsia="Verdana" w:hAnsi="Verdana"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72"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C787C"/>
    <w:rPr>
      <w:sz w:val="16"/>
      <w:szCs w:val="16"/>
      <w:lang w:eastAsia="en-US"/>
    </w:rPr>
  </w:style>
  <w:style w:type="paragraph" w:styleId="berschrift1">
    <w:name w:val="heading 1"/>
    <w:basedOn w:val="Standard"/>
    <w:next w:val="Text"/>
    <w:link w:val="berschrift1Zchn"/>
    <w:uiPriority w:val="9"/>
    <w:qFormat/>
    <w:rsid w:val="00A171F4"/>
    <w:pPr>
      <w:keepNext/>
      <w:keepLines/>
      <w:spacing w:before="120" w:after="120" w:line="440" w:lineRule="exact"/>
      <w:jc w:val="both"/>
      <w:outlineLvl w:val="0"/>
    </w:pPr>
    <w:rPr>
      <w:rFonts w:eastAsia="MS Mincho"/>
      <w:b/>
      <w:sz w:val="40"/>
      <w:szCs w:val="32"/>
    </w:rPr>
  </w:style>
  <w:style w:type="paragraph" w:styleId="berschrift2">
    <w:name w:val="heading 2"/>
    <w:basedOn w:val="Standard"/>
    <w:next w:val="Text"/>
    <w:link w:val="berschrift2Zchn"/>
    <w:uiPriority w:val="9"/>
    <w:qFormat/>
    <w:rsid w:val="002E765F"/>
    <w:pPr>
      <w:keepNext/>
      <w:keepLines/>
      <w:spacing w:before="120" w:after="120" w:line="260" w:lineRule="exact"/>
      <w:jc w:val="both"/>
      <w:outlineLvl w:val="1"/>
    </w:pPr>
    <w:rPr>
      <w:rFonts w:eastAsia="MS Mincho"/>
      <w:b/>
      <w:sz w:val="22"/>
      <w:szCs w:val="26"/>
    </w:rPr>
  </w:style>
  <w:style w:type="paragraph" w:styleId="berschrift3">
    <w:name w:val="heading 3"/>
    <w:basedOn w:val="Standard"/>
    <w:next w:val="Text"/>
    <w:link w:val="berschrift3Zchn"/>
    <w:uiPriority w:val="9"/>
    <w:qFormat/>
    <w:rsid w:val="002E765F"/>
    <w:pPr>
      <w:keepNext/>
      <w:keepLines/>
      <w:spacing w:before="120" w:after="120" w:line="240" w:lineRule="exact"/>
      <w:jc w:val="both"/>
      <w:outlineLvl w:val="2"/>
    </w:pPr>
    <w:rPr>
      <w:rFonts w:eastAsia="MS Mincho"/>
      <w:b/>
      <w:sz w:val="20"/>
      <w:szCs w:val="24"/>
    </w:rPr>
  </w:style>
  <w:style w:type="paragraph" w:styleId="berschrift4">
    <w:name w:val="heading 4"/>
    <w:basedOn w:val="Standard"/>
    <w:next w:val="Text"/>
    <w:link w:val="berschrift4Zchn"/>
    <w:uiPriority w:val="9"/>
    <w:qFormat/>
    <w:rsid w:val="002E765F"/>
    <w:pPr>
      <w:keepNext/>
      <w:keepLines/>
      <w:spacing w:before="120" w:after="120" w:line="220" w:lineRule="exact"/>
      <w:jc w:val="both"/>
      <w:outlineLvl w:val="3"/>
    </w:pPr>
    <w:rPr>
      <w:rFonts w:eastAsia="MS Mincho"/>
      <w:iCs/>
      <w:sz w:val="18"/>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Basic">
    <w:name w:val="Basic"/>
    <w:basedOn w:val="NormaleTabelle"/>
    <w:uiPriority w:val="99"/>
    <w:rsid w:val="008C2DB2"/>
    <w:tblPr>
      <w:tblCellMar>
        <w:left w:w="0" w:type="dxa"/>
        <w:right w:w="0" w:type="dxa"/>
      </w:tblCellMar>
    </w:tblPr>
    <w:tblStylePr w:type="firstRow">
      <w:pPr>
        <w:wordWrap/>
        <w:spacing w:beforeLines="0" w:before="0" w:beforeAutospacing="0" w:afterLines="0" w:after="0" w:afterAutospacing="0"/>
      </w:pPr>
    </w:tblStylePr>
  </w:style>
  <w:style w:type="character" w:customStyle="1" w:styleId="berschrift1Zchn">
    <w:name w:val="Überschrift 1 Zchn"/>
    <w:link w:val="berschrift1"/>
    <w:uiPriority w:val="9"/>
    <w:rsid w:val="00A171F4"/>
    <w:rPr>
      <w:rFonts w:eastAsia="MS Mincho" w:cs="Times New Roman"/>
      <w:b/>
      <w:sz w:val="40"/>
      <w:szCs w:val="32"/>
    </w:rPr>
  </w:style>
  <w:style w:type="character" w:customStyle="1" w:styleId="berschrift2Zchn">
    <w:name w:val="Überschrift 2 Zchn"/>
    <w:link w:val="berschrift2"/>
    <w:uiPriority w:val="9"/>
    <w:rsid w:val="002E765F"/>
    <w:rPr>
      <w:rFonts w:ascii="Verdana" w:eastAsia="MS Mincho" w:hAnsi="Verdana" w:cs="Times New Roman"/>
      <w:b/>
      <w:sz w:val="22"/>
      <w:szCs w:val="26"/>
    </w:rPr>
  </w:style>
  <w:style w:type="character" w:customStyle="1" w:styleId="berschrift3Zchn">
    <w:name w:val="Überschrift 3 Zchn"/>
    <w:link w:val="berschrift3"/>
    <w:uiPriority w:val="9"/>
    <w:rsid w:val="002E765F"/>
    <w:rPr>
      <w:rFonts w:ascii="Verdana" w:eastAsia="MS Mincho" w:hAnsi="Verdana" w:cs="Times New Roman"/>
      <w:b/>
      <w:sz w:val="20"/>
      <w:szCs w:val="24"/>
    </w:rPr>
  </w:style>
  <w:style w:type="character" w:customStyle="1" w:styleId="berschrift4Zchn">
    <w:name w:val="Überschrift 4 Zchn"/>
    <w:link w:val="berschrift4"/>
    <w:uiPriority w:val="9"/>
    <w:rsid w:val="002E765F"/>
    <w:rPr>
      <w:rFonts w:ascii="Verdana" w:eastAsia="MS Mincho" w:hAnsi="Verdana" w:cs="Times New Roman"/>
      <w:iCs/>
      <w:sz w:val="18"/>
      <w:szCs w:val="20"/>
    </w:rPr>
  </w:style>
  <w:style w:type="paragraph" w:styleId="Kopfzeile">
    <w:name w:val="header"/>
    <w:basedOn w:val="Standard"/>
    <w:link w:val="KopfzeileZchn"/>
    <w:uiPriority w:val="99"/>
    <w:unhideWhenUsed/>
    <w:rsid w:val="00E55534"/>
    <w:pPr>
      <w:tabs>
        <w:tab w:val="center" w:pos="4513"/>
        <w:tab w:val="right" w:pos="9026"/>
      </w:tabs>
    </w:pPr>
  </w:style>
  <w:style w:type="character" w:customStyle="1" w:styleId="KopfzeileZchn">
    <w:name w:val="Kopfzeile Zchn"/>
    <w:basedOn w:val="Absatz-Standardschriftart"/>
    <w:link w:val="Kopfzeile"/>
    <w:uiPriority w:val="99"/>
    <w:rsid w:val="00E55534"/>
  </w:style>
  <w:style w:type="paragraph" w:styleId="Fuzeile">
    <w:name w:val="footer"/>
    <w:basedOn w:val="Standard"/>
    <w:link w:val="FuzeileZchn"/>
    <w:uiPriority w:val="99"/>
    <w:unhideWhenUsed/>
    <w:rsid w:val="00642EB6"/>
    <w:rPr>
      <w:color w:val="41535D"/>
      <w:sz w:val="18"/>
    </w:rPr>
  </w:style>
  <w:style w:type="character" w:customStyle="1" w:styleId="FuzeileZchn">
    <w:name w:val="Fußzeile Zchn"/>
    <w:link w:val="Fuzeile"/>
    <w:uiPriority w:val="99"/>
    <w:rsid w:val="00642EB6"/>
    <w:rPr>
      <w:color w:val="41535D"/>
      <w:sz w:val="18"/>
    </w:rPr>
  </w:style>
  <w:style w:type="paragraph" w:styleId="Sprechblasentext">
    <w:name w:val="Balloon Text"/>
    <w:basedOn w:val="Standard"/>
    <w:link w:val="SprechblasentextZchn"/>
    <w:uiPriority w:val="99"/>
    <w:semiHidden/>
    <w:unhideWhenUsed/>
    <w:rsid w:val="00E55534"/>
    <w:rPr>
      <w:rFonts w:ascii="Tahoma" w:hAnsi="Tahoma" w:cs="Tahoma"/>
    </w:rPr>
  </w:style>
  <w:style w:type="character" w:customStyle="1" w:styleId="SprechblasentextZchn">
    <w:name w:val="Sprechblasentext Zchn"/>
    <w:link w:val="Sprechblasentext"/>
    <w:uiPriority w:val="99"/>
    <w:semiHidden/>
    <w:rsid w:val="00E55534"/>
    <w:rPr>
      <w:rFonts w:ascii="Tahoma" w:hAnsi="Tahoma" w:cs="Tahoma"/>
      <w:sz w:val="16"/>
      <w:szCs w:val="16"/>
    </w:rPr>
  </w:style>
  <w:style w:type="table" w:styleId="Tabellenraster">
    <w:name w:val="Table Grid"/>
    <w:basedOn w:val="NormaleTabelle"/>
    <w:uiPriority w:val="59"/>
    <w:rsid w:val="00E555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Untertitel"/>
    <w:link w:val="TitelZchn"/>
    <w:qFormat/>
    <w:rsid w:val="0030316D"/>
    <w:pPr>
      <w:spacing w:line="600" w:lineRule="exact"/>
      <w:contextualSpacing/>
    </w:pPr>
    <w:rPr>
      <w:rFonts w:eastAsia="MS Mincho"/>
      <w:b/>
      <w:color w:val="5C666F"/>
      <w:sz w:val="40"/>
      <w:szCs w:val="52"/>
    </w:rPr>
  </w:style>
  <w:style w:type="character" w:customStyle="1" w:styleId="TitelZchn">
    <w:name w:val="Titel Zchn"/>
    <w:link w:val="Titel"/>
    <w:rsid w:val="0030316D"/>
    <w:rPr>
      <w:rFonts w:ascii="Verdana" w:eastAsia="MS Mincho" w:hAnsi="Verdana" w:cs="Times New Roman"/>
      <w:b/>
      <w:color w:val="5C666F"/>
      <w:sz w:val="40"/>
      <w:szCs w:val="52"/>
    </w:rPr>
  </w:style>
  <w:style w:type="character" w:styleId="Hervorhebung">
    <w:name w:val="Emphasis"/>
    <w:uiPriority w:val="8"/>
    <w:qFormat/>
    <w:rsid w:val="003E1CB6"/>
    <w:rPr>
      <w:b/>
      <w:i w:val="0"/>
      <w:iCs/>
    </w:rPr>
  </w:style>
  <w:style w:type="paragraph" w:styleId="Untertitel">
    <w:name w:val="Subtitle"/>
    <w:basedOn w:val="Standard"/>
    <w:link w:val="UntertitelZchn"/>
    <w:qFormat/>
    <w:rsid w:val="00843B45"/>
    <w:pPr>
      <w:numPr>
        <w:ilvl w:val="1"/>
      </w:numPr>
      <w:spacing w:line="520" w:lineRule="atLeast"/>
    </w:pPr>
    <w:rPr>
      <w:rFonts w:eastAsia="MS Mincho"/>
      <w:iCs/>
      <w:color w:val="5C666F"/>
      <w:sz w:val="32"/>
      <w:szCs w:val="24"/>
    </w:rPr>
  </w:style>
  <w:style w:type="character" w:customStyle="1" w:styleId="UntertitelZchn">
    <w:name w:val="Untertitel Zchn"/>
    <w:link w:val="Untertitel"/>
    <w:rsid w:val="00843B45"/>
    <w:rPr>
      <w:rFonts w:ascii="Verdana" w:eastAsia="MS Mincho" w:hAnsi="Verdana" w:cs="Times New Roman"/>
      <w:iCs/>
      <w:color w:val="5C666F"/>
      <w:sz w:val="32"/>
      <w:szCs w:val="24"/>
    </w:rPr>
  </w:style>
  <w:style w:type="paragraph" w:customStyle="1" w:styleId="Themen">
    <w:name w:val="Themen"/>
    <w:basedOn w:val="Standard"/>
    <w:uiPriority w:val="10"/>
    <w:qFormat/>
    <w:rsid w:val="00403373"/>
    <w:pPr>
      <w:numPr>
        <w:numId w:val="18"/>
      </w:numPr>
      <w:spacing w:after="60" w:line="360" w:lineRule="exact"/>
    </w:pPr>
    <w:rPr>
      <w:b/>
      <w:sz w:val="24"/>
    </w:rPr>
  </w:style>
  <w:style w:type="numbering" w:customStyle="1" w:styleId="zzzThemen">
    <w:name w:val="zzz_Themen"/>
    <w:basedOn w:val="KeineListe"/>
    <w:uiPriority w:val="99"/>
    <w:rsid w:val="00403373"/>
    <w:pPr>
      <w:numPr>
        <w:numId w:val="18"/>
      </w:numPr>
    </w:pPr>
  </w:style>
  <w:style w:type="paragraph" w:customStyle="1" w:styleId="FarbigeListe-Akzent11">
    <w:name w:val="Farbige Liste - Akzent 11"/>
    <w:basedOn w:val="Standard"/>
    <w:uiPriority w:val="34"/>
    <w:semiHidden/>
    <w:qFormat/>
    <w:rsid w:val="003E1CB6"/>
    <w:pPr>
      <w:ind w:left="720"/>
      <w:contextualSpacing/>
    </w:pPr>
  </w:style>
  <w:style w:type="paragraph" w:customStyle="1" w:styleId="Kolumnentitel">
    <w:name w:val="Kolumnentitel"/>
    <w:basedOn w:val="Standard"/>
    <w:uiPriority w:val="19"/>
    <w:qFormat/>
    <w:rsid w:val="00B90F78"/>
    <w:rPr>
      <w:caps/>
      <w:sz w:val="14"/>
    </w:rPr>
  </w:style>
  <w:style w:type="paragraph" w:customStyle="1" w:styleId="Seitenzahlen">
    <w:name w:val="Seitenzahlen"/>
    <w:basedOn w:val="Standard"/>
    <w:uiPriority w:val="19"/>
    <w:qFormat/>
    <w:rsid w:val="00722A17"/>
    <w:pPr>
      <w:jc w:val="right"/>
    </w:pPr>
    <w:rPr>
      <w:caps/>
      <w:sz w:val="14"/>
    </w:rPr>
  </w:style>
  <w:style w:type="character" w:styleId="Seitenzahl">
    <w:name w:val="page number"/>
    <w:semiHidden/>
    <w:unhideWhenUsed/>
    <w:rsid w:val="007E20D0"/>
    <w:rPr>
      <w:rFonts w:ascii="Times New Roman" w:hAnsi="Times New Roman" w:cs="Times New Roman" w:hint="default"/>
    </w:rPr>
  </w:style>
  <w:style w:type="paragraph" w:customStyle="1" w:styleId="Text">
    <w:name w:val="Text"/>
    <w:basedOn w:val="Standard"/>
    <w:uiPriority w:val="4"/>
    <w:qFormat/>
    <w:rsid w:val="00A171F4"/>
    <w:pPr>
      <w:spacing w:line="280" w:lineRule="atLeast"/>
      <w:jc w:val="both"/>
    </w:pPr>
    <w:rPr>
      <w:sz w:val="22"/>
    </w:rPr>
  </w:style>
  <w:style w:type="character" w:customStyle="1" w:styleId="SchwacheHervorhebung1">
    <w:name w:val="Schwache Hervorhebung1"/>
    <w:uiPriority w:val="7"/>
    <w:qFormat/>
    <w:rsid w:val="006F7602"/>
    <w:rPr>
      <w:i/>
      <w:iCs/>
      <w:color w:val="auto"/>
    </w:rPr>
  </w:style>
  <w:style w:type="numbering" w:customStyle="1" w:styleId="zzzHeadlines">
    <w:name w:val="zzz_Headlines"/>
    <w:basedOn w:val="KeineListe"/>
    <w:uiPriority w:val="99"/>
    <w:rsid w:val="00384A08"/>
    <w:pPr>
      <w:numPr>
        <w:numId w:val="20"/>
      </w:numPr>
    </w:pPr>
  </w:style>
  <w:style w:type="paragraph" w:customStyle="1" w:styleId="Bulletpoint1">
    <w:name w:val="Bulletpoint 1"/>
    <w:basedOn w:val="Standard"/>
    <w:uiPriority w:val="5"/>
    <w:qFormat/>
    <w:rsid w:val="003E7853"/>
    <w:pPr>
      <w:numPr>
        <w:numId w:val="22"/>
      </w:numPr>
      <w:spacing w:after="120" w:line="280" w:lineRule="atLeast"/>
      <w:contextualSpacing/>
    </w:pPr>
    <w:rPr>
      <w:sz w:val="22"/>
    </w:rPr>
  </w:style>
  <w:style w:type="paragraph" w:customStyle="1" w:styleId="Bulletpoint2">
    <w:name w:val="Bulletpoint 2"/>
    <w:basedOn w:val="Standard"/>
    <w:uiPriority w:val="5"/>
    <w:qFormat/>
    <w:rsid w:val="003E7853"/>
    <w:pPr>
      <w:numPr>
        <w:ilvl w:val="1"/>
        <w:numId w:val="22"/>
      </w:numPr>
      <w:spacing w:after="120" w:line="280" w:lineRule="atLeast"/>
      <w:ind w:left="568" w:hanging="284"/>
      <w:contextualSpacing/>
    </w:pPr>
    <w:rPr>
      <w:sz w:val="22"/>
    </w:rPr>
  </w:style>
  <w:style w:type="paragraph" w:customStyle="1" w:styleId="Bulletpoint3">
    <w:name w:val="Bulletpoint 3"/>
    <w:basedOn w:val="Standard"/>
    <w:uiPriority w:val="5"/>
    <w:qFormat/>
    <w:rsid w:val="003E7853"/>
    <w:pPr>
      <w:numPr>
        <w:ilvl w:val="2"/>
        <w:numId w:val="22"/>
      </w:numPr>
      <w:spacing w:after="120" w:line="280" w:lineRule="atLeast"/>
      <w:contextualSpacing/>
    </w:pPr>
    <w:rPr>
      <w:sz w:val="22"/>
    </w:rPr>
  </w:style>
  <w:style w:type="numbering" w:customStyle="1" w:styleId="zzzBulletpoints">
    <w:name w:val="zzz_Bulletpoints"/>
    <w:basedOn w:val="KeineListe"/>
    <w:uiPriority w:val="99"/>
    <w:rsid w:val="005A4F04"/>
    <w:pPr>
      <w:numPr>
        <w:numId w:val="22"/>
      </w:numPr>
    </w:pPr>
  </w:style>
  <w:style w:type="paragraph" w:customStyle="1" w:styleId="Nummerrierung">
    <w:name w:val="Nummerrierung"/>
    <w:basedOn w:val="Standard"/>
    <w:uiPriority w:val="5"/>
    <w:qFormat/>
    <w:rsid w:val="008D770E"/>
    <w:pPr>
      <w:numPr>
        <w:numId w:val="24"/>
      </w:numPr>
      <w:spacing w:after="120"/>
    </w:pPr>
    <w:rPr>
      <w:sz w:val="18"/>
    </w:rPr>
  </w:style>
  <w:style w:type="numbering" w:customStyle="1" w:styleId="zzzNummerierung">
    <w:name w:val="zzz_Nummerierung"/>
    <w:basedOn w:val="KeineListe"/>
    <w:uiPriority w:val="99"/>
    <w:rsid w:val="00506409"/>
    <w:pPr>
      <w:numPr>
        <w:numId w:val="24"/>
      </w:numPr>
    </w:pPr>
  </w:style>
  <w:style w:type="paragraph" w:customStyle="1" w:styleId="NummerrierungFett">
    <w:name w:val="Nummerrierung Fett"/>
    <w:basedOn w:val="Nummerrierung"/>
    <w:uiPriority w:val="5"/>
    <w:qFormat/>
    <w:rsid w:val="00506409"/>
    <w:rPr>
      <w:b/>
    </w:rPr>
  </w:style>
  <w:style w:type="table" w:customStyle="1" w:styleId="Wirtgen">
    <w:name w:val="Wirtgen"/>
    <w:basedOn w:val="NormaleTabelle"/>
    <w:uiPriority w:val="99"/>
    <w:rsid w:val="008D770E"/>
    <w:pPr>
      <w:spacing w:before="60" w:after="60" w:line="220" w:lineRule="atLeast"/>
    </w:pPr>
    <w:rPr>
      <w:sz w:val="18"/>
    </w:rPr>
    <w:tblPr>
      <w:tblInd w:w="85" w:type="dxa"/>
      <w:tblBorders>
        <w:left w:val="single" w:sz="2" w:space="0" w:color="41535D"/>
        <w:bottom w:val="single" w:sz="2" w:space="0" w:color="41535D"/>
        <w:right w:val="single" w:sz="2" w:space="0" w:color="41535D"/>
        <w:insideH w:val="single" w:sz="2" w:space="0" w:color="41535D"/>
        <w:insideV w:val="single" w:sz="2" w:space="0" w:color="41535D"/>
      </w:tblBorders>
      <w:tblCellMar>
        <w:left w:w="85" w:type="dxa"/>
        <w:right w:w="85" w:type="dxa"/>
      </w:tblCellMar>
    </w:tblPr>
    <w:tblStylePr w:type="firstRow">
      <w:pPr>
        <w:wordWrap/>
        <w:spacing w:beforeLines="40" w:before="40" w:beforeAutospacing="0" w:afterLines="40" w:after="40" w:afterAutospacing="0"/>
      </w:pPr>
      <w:rPr>
        <w:b/>
        <w:color w:val="FFFFFF"/>
      </w:rPr>
      <w:tblPr/>
      <w:tcPr>
        <w:tcBorders>
          <w:top w:val="single" w:sz="2" w:space="0" w:color="FFFFFF"/>
          <w:left w:val="single" w:sz="2" w:space="0" w:color="41535D"/>
          <w:bottom w:val="single" w:sz="2" w:space="0" w:color="FFFFFF"/>
          <w:right w:val="single" w:sz="2" w:space="0" w:color="41535D"/>
          <w:insideH w:val="single" w:sz="2" w:space="0" w:color="FFFFFF"/>
          <w:insideV w:val="single" w:sz="2" w:space="0" w:color="FFFFFF"/>
          <w:tl2br w:val="nil"/>
          <w:tr2bl w:val="nil"/>
        </w:tcBorders>
        <w:shd w:val="clear" w:color="auto" w:fill="41535D"/>
      </w:tcPr>
    </w:tblStylePr>
    <w:tblStylePr w:type="lastRow">
      <w:rPr>
        <w:b/>
      </w:rPr>
      <w:tblPr/>
      <w:tcPr>
        <w:tcBorders>
          <w:top w:val="single" w:sz="4" w:space="0" w:color="41535D"/>
          <w:bottom w:val="single" w:sz="4" w:space="0" w:color="41535D"/>
        </w:tcBorders>
      </w:tcPr>
    </w:tblStylePr>
  </w:style>
  <w:style w:type="paragraph" w:customStyle="1" w:styleId="TextBlocksatz">
    <w:name w:val="Text Blocksatz"/>
    <w:basedOn w:val="Text"/>
    <w:uiPriority w:val="4"/>
    <w:qFormat/>
    <w:rsid w:val="00A171F4"/>
  </w:style>
  <w:style w:type="paragraph" w:styleId="Beschriftung">
    <w:name w:val="caption"/>
    <w:basedOn w:val="Standard"/>
    <w:next w:val="Standard"/>
    <w:uiPriority w:val="7"/>
    <w:qFormat/>
    <w:rsid w:val="001B16BB"/>
    <w:pPr>
      <w:spacing w:before="120" w:after="120"/>
    </w:pPr>
    <w:rPr>
      <w:bCs/>
      <w:color w:val="41535D"/>
      <w:szCs w:val="18"/>
    </w:rPr>
  </w:style>
  <w:style w:type="paragraph" w:customStyle="1" w:styleId="Inhaltsverzeichnisberschrift1">
    <w:name w:val="Inhaltsverzeichnisüberschrift1"/>
    <w:basedOn w:val="berschrift1"/>
    <w:next w:val="Standard"/>
    <w:uiPriority w:val="39"/>
    <w:qFormat/>
    <w:rsid w:val="00BD1058"/>
    <w:pPr>
      <w:spacing w:line="240" w:lineRule="auto"/>
      <w:outlineLvl w:val="9"/>
    </w:pPr>
    <w:rPr>
      <w:bCs/>
      <w:szCs w:val="28"/>
      <w:lang w:eastAsia="de-DE"/>
    </w:rPr>
  </w:style>
  <w:style w:type="paragraph" w:styleId="Verzeichnis1">
    <w:name w:val="toc 1"/>
    <w:basedOn w:val="Standard"/>
    <w:next w:val="Standard"/>
    <w:autoRedefine/>
    <w:uiPriority w:val="39"/>
    <w:unhideWhenUsed/>
    <w:rsid w:val="00C457C3"/>
    <w:pPr>
      <w:tabs>
        <w:tab w:val="left" w:pos="454"/>
        <w:tab w:val="right" w:leader="dot" w:pos="9514"/>
      </w:tabs>
      <w:spacing w:after="220"/>
      <w:ind w:left="454" w:right="284" w:hanging="454"/>
    </w:pPr>
    <w:rPr>
      <w:b/>
      <w:sz w:val="22"/>
    </w:rPr>
  </w:style>
  <w:style w:type="paragraph" w:styleId="Verzeichnis2">
    <w:name w:val="toc 2"/>
    <w:basedOn w:val="Standard"/>
    <w:next w:val="Standard"/>
    <w:autoRedefine/>
    <w:uiPriority w:val="39"/>
    <w:unhideWhenUsed/>
    <w:rsid w:val="00C457C3"/>
    <w:pPr>
      <w:tabs>
        <w:tab w:val="left" w:pos="660"/>
        <w:tab w:val="right" w:leader="dot" w:pos="9514"/>
      </w:tabs>
      <w:spacing w:after="100"/>
      <w:ind w:left="454" w:right="284" w:hanging="454"/>
    </w:pPr>
    <w:rPr>
      <w:b/>
      <w:sz w:val="19"/>
    </w:rPr>
  </w:style>
  <w:style w:type="paragraph" w:styleId="Verzeichnis3">
    <w:name w:val="toc 3"/>
    <w:basedOn w:val="Standard"/>
    <w:next w:val="Standard"/>
    <w:autoRedefine/>
    <w:uiPriority w:val="39"/>
    <w:unhideWhenUsed/>
    <w:rsid w:val="00C457C3"/>
    <w:pPr>
      <w:tabs>
        <w:tab w:val="left" w:pos="964"/>
        <w:tab w:val="right" w:leader="dot" w:pos="9514"/>
      </w:tabs>
      <w:spacing w:after="100"/>
      <w:ind w:left="964" w:hanging="510"/>
    </w:pPr>
  </w:style>
  <w:style w:type="character" w:styleId="Hyperlink">
    <w:name w:val="Hyperlink"/>
    <w:uiPriority w:val="99"/>
    <w:unhideWhenUsed/>
    <w:rsid w:val="00BD1058"/>
    <w:rPr>
      <w:color w:val="41535D"/>
      <w:u w:val="single"/>
    </w:rPr>
  </w:style>
  <w:style w:type="character" w:customStyle="1" w:styleId="MittleresRaster11">
    <w:name w:val="Mittleres Raster 11"/>
    <w:uiPriority w:val="99"/>
    <w:semiHidden/>
    <w:rsid w:val="00FF52AE"/>
    <w:rPr>
      <w:color w:val="808080"/>
    </w:rPr>
  </w:style>
  <w:style w:type="paragraph" w:customStyle="1" w:styleId="HeadlineFotos">
    <w:name w:val="Headline Fotos"/>
    <w:basedOn w:val="Standard"/>
    <w:next w:val="Text"/>
    <w:uiPriority w:val="10"/>
    <w:qFormat/>
    <w:rsid w:val="009D016F"/>
    <w:pPr>
      <w:pBdr>
        <w:bottom w:val="single" w:sz="4" w:space="1" w:color="auto"/>
      </w:pBdr>
      <w:spacing w:after="260" w:line="276" w:lineRule="auto"/>
      <w:contextualSpacing/>
    </w:pPr>
    <w:rPr>
      <w:b/>
      <w:caps/>
      <w:sz w:val="22"/>
    </w:rPr>
  </w:style>
  <w:style w:type="paragraph" w:customStyle="1" w:styleId="HeadlineKontakte">
    <w:name w:val="Headline Kontakte"/>
    <w:basedOn w:val="HeadlineFotos"/>
    <w:next w:val="Text"/>
    <w:uiPriority w:val="10"/>
    <w:qFormat/>
    <w:rsid w:val="00D166AC"/>
    <w:rPr>
      <w:szCs w:val="20"/>
    </w:rPr>
  </w:style>
  <w:style w:type="table" w:customStyle="1" w:styleId="Basic1">
    <w:name w:val="Basic1"/>
    <w:basedOn w:val="NormaleTabelle"/>
    <w:uiPriority w:val="99"/>
    <w:rsid w:val="00BD5391"/>
    <w:rPr>
      <w:sz w:val="16"/>
      <w:lang w:eastAsia="en-US"/>
    </w:rPr>
    <w:tblPr>
      <w:tblCellMar>
        <w:left w:w="0" w:type="dxa"/>
        <w:right w:w="0" w:type="dxa"/>
      </w:tblCellMar>
    </w:tblPr>
    <w:tblStylePr w:type="firstRow">
      <w:pPr>
        <w:wordWrap/>
        <w:spacing w:beforeLines="0" w:before="0" w:beforeAutospacing="0" w:afterLines="0" w:after="0" w:afterAutospacing="0"/>
      </w:pPr>
    </w:tblStylePr>
  </w:style>
  <w:style w:type="character" w:customStyle="1" w:styleId="NichtaufgelsteErwhnung1">
    <w:name w:val="Nicht aufgelöste Erwähnung1"/>
    <w:basedOn w:val="Absatz-Standardschriftart"/>
    <w:uiPriority w:val="99"/>
    <w:semiHidden/>
    <w:unhideWhenUsed/>
    <w:rsid w:val="002D2EE5"/>
    <w:rPr>
      <w:color w:val="605E5C"/>
      <w:shd w:val="clear" w:color="auto" w:fill="E1DFDD"/>
    </w:rPr>
  </w:style>
  <w:style w:type="character" w:styleId="Kommentarzeichen">
    <w:name w:val="annotation reference"/>
    <w:basedOn w:val="Absatz-Standardschriftart"/>
    <w:uiPriority w:val="99"/>
    <w:semiHidden/>
    <w:unhideWhenUsed/>
    <w:rsid w:val="00D37CF4"/>
    <w:rPr>
      <w:sz w:val="16"/>
      <w:szCs w:val="16"/>
    </w:rPr>
  </w:style>
  <w:style w:type="paragraph" w:styleId="Kommentartext">
    <w:name w:val="annotation text"/>
    <w:basedOn w:val="Standard"/>
    <w:link w:val="KommentartextZchn"/>
    <w:uiPriority w:val="99"/>
    <w:semiHidden/>
    <w:unhideWhenUsed/>
    <w:rsid w:val="00D37CF4"/>
    <w:rPr>
      <w:sz w:val="20"/>
      <w:szCs w:val="20"/>
    </w:rPr>
  </w:style>
  <w:style w:type="character" w:customStyle="1" w:styleId="KommentartextZchn">
    <w:name w:val="Kommentartext Zchn"/>
    <w:basedOn w:val="Absatz-Standardschriftart"/>
    <w:link w:val="Kommentartext"/>
    <w:uiPriority w:val="99"/>
    <w:semiHidden/>
    <w:rsid w:val="00D37CF4"/>
    <w:rPr>
      <w:lang w:eastAsia="en-US"/>
    </w:rPr>
  </w:style>
  <w:style w:type="paragraph" w:styleId="Kommentarthema">
    <w:name w:val="annotation subject"/>
    <w:basedOn w:val="Kommentartext"/>
    <w:next w:val="Kommentartext"/>
    <w:link w:val="KommentarthemaZchn"/>
    <w:uiPriority w:val="99"/>
    <w:semiHidden/>
    <w:unhideWhenUsed/>
    <w:rsid w:val="00D37CF4"/>
    <w:rPr>
      <w:b/>
      <w:bCs/>
    </w:rPr>
  </w:style>
  <w:style w:type="character" w:customStyle="1" w:styleId="KommentarthemaZchn">
    <w:name w:val="Kommentarthema Zchn"/>
    <w:basedOn w:val="KommentartextZchn"/>
    <w:link w:val="Kommentarthema"/>
    <w:uiPriority w:val="99"/>
    <w:semiHidden/>
    <w:rsid w:val="00D37CF4"/>
    <w:rPr>
      <w:b/>
      <w:bCs/>
      <w:lang w:eastAsia="en-US"/>
    </w:rPr>
  </w:style>
  <w:style w:type="paragraph" w:customStyle="1" w:styleId="Teaserhead">
    <w:name w:val="Teaserhead"/>
    <w:basedOn w:val="Standardabsatz"/>
    <w:qFormat/>
    <w:rsid w:val="00881E44"/>
    <w:pPr>
      <w:spacing w:after="0"/>
    </w:pPr>
    <w:rPr>
      <w:b/>
    </w:rPr>
  </w:style>
  <w:style w:type="paragraph" w:customStyle="1" w:styleId="Standardabsatz">
    <w:name w:val="Standardabsatz"/>
    <w:basedOn w:val="Standard"/>
    <w:qFormat/>
    <w:rsid w:val="00881E44"/>
    <w:pPr>
      <w:spacing w:after="220"/>
      <w:jc w:val="both"/>
    </w:pPr>
    <w:rPr>
      <w:rFonts w:eastAsiaTheme="minorHAnsi" w:cstheme="minorBidi"/>
      <w:sz w:val="22"/>
      <w:szCs w:val="24"/>
    </w:rPr>
  </w:style>
  <w:style w:type="paragraph" w:customStyle="1" w:styleId="Fuzeile1">
    <w:name w:val="Fußzeile1"/>
    <w:basedOn w:val="Absatzberschrift"/>
    <w:qFormat/>
    <w:rsid w:val="00E15EBE"/>
    <w:rPr>
      <w:b w:val="0"/>
      <w:bCs/>
      <w:iCs/>
      <w:szCs w:val="22"/>
    </w:rPr>
  </w:style>
  <w:style w:type="paragraph" w:customStyle="1" w:styleId="Subhead">
    <w:name w:val="Subhead"/>
    <w:next w:val="Teaser"/>
    <w:qFormat/>
    <w:rsid w:val="00881E44"/>
    <w:pPr>
      <w:spacing w:after="220"/>
    </w:pPr>
    <w:rPr>
      <w:rFonts w:eastAsiaTheme="majorEastAsia" w:cstheme="majorBidi"/>
      <w:b/>
      <w:iCs/>
      <w:sz w:val="28"/>
      <w:szCs w:val="28"/>
      <w:lang w:eastAsia="en-US"/>
    </w:rPr>
  </w:style>
  <w:style w:type="paragraph" w:customStyle="1" w:styleId="Head">
    <w:name w:val="Head"/>
    <w:next w:val="Subhead"/>
    <w:qFormat/>
    <w:rsid w:val="00A27829"/>
    <w:pPr>
      <w:spacing w:after="220"/>
      <w:contextualSpacing/>
    </w:pPr>
    <w:rPr>
      <w:rFonts w:eastAsiaTheme="majorEastAsia" w:cstheme="majorBidi"/>
      <w:b/>
      <w:bCs/>
      <w:spacing w:val="-10"/>
      <w:kern w:val="28"/>
      <w:sz w:val="40"/>
      <w:szCs w:val="40"/>
      <w:lang w:eastAsia="en-US"/>
    </w:rPr>
  </w:style>
  <w:style w:type="paragraph" w:customStyle="1" w:styleId="Absatzberschrift">
    <w:name w:val="Absatzüberschrift"/>
    <w:next w:val="Standardabsatz"/>
    <w:qFormat/>
    <w:rsid w:val="002611FE"/>
    <w:pPr>
      <w:snapToGrid w:val="0"/>
      <w:contextualSpacing/>
    </w:pPr>
    <w:rPr>
      <w:rFonts w:eastAsiaTheme="minorHAnsi" w:cstheme="minorBidi"/>
      <w:b/>
      <w:sz w:val="22"/>
      <w:szCs w:val="24"/>
      <w:lang w:eastAsia="en-US"/>
    </w:rPr>
  </w:style>
  <w:style w:type="paragraph" w:customStyle="1" w:styleId="Fotos">
    <w:name w:val="Fotos"/>
    <w:basedOn w:val="Standard"/>
    <w:qFormat/>
    <w:rsid w:val="00E15EBE"/>
    <w:pPr>
      <w:spacing w:after="220"/>
    </w:pPr>
    <w:rPr>
      <w:rFonts w:eastAsiaTheme="minorHAnsi" w:cstheme="minorBidi"/>
      <w:b/>
      <w:sz w:val="22"/>
      <w:szCs w:val="24"/>
    </w:rPr>
  </w:style>
  <w:style w:type="paragraph" w:customStyle="1" w:styleId="BUbold">
    <w:name w:val="BU bold"/>
    <w:basedOn w:val="Standard"/>
    <w:next w:val="BUnormal"/>
    <w:qFormat/>
    <w:rsid w:val="00537210"/>
    <w:rPr>
      <w:rFonts w:eastAsiaTheme="minorHAnsi" w:cstheme="minorBidi"/>
      <w:b/>
      <w:sz w:val="20"/>
      <w:szCs w:val="24"/>
    </w:rPr>
  </w:style>
  <w:style w:type="paragraph" w:customStyle="1" w:styleId="BUnormal">
    <w:name w:val="BU normal"/>
    <w:next w:val="Note"/>
    <w:qFormat/>
    <w:rsid w:val="002611FE"/>
    <w:pPr>
      <w:snapToGrid w:val="0"/>
      <w:spacing w:after="220"/>
    </w:pPr>
    <w:rPr>
      <w:rFonts w:eastAsiaTheme="minorHAnsi" w:cstheme="minorBidi"/>
      <w:color w:val="000000"/>
      <w:lang w:eastAsia="en-US"/>
    </w:rPr>
  </w:style>
  <w:style w:type="paragraph" w:customStyle="1" w:styleId="Note">
    <w:name w:val="Note"/>
    <w:next w:val="Standardabsatz"/>
    <w:qFormat/>
    <w:rsid w:val="006C0C87"/>
    <w:pPr>
      <w:spacing w:before="220" w:after="440"/>
    </w:pPr>
    <w:rPr>
      <w:rFonts w:eastAsiaTheme="minorHAnsi" w:cstheme="minorBidi"/>
      <w:i/>
      <w:color w:val="000000"/>
      <w:lang w:eastAsia="en-US"/>
    </w:rPr>
  </w:style>
  <w:style w:type="paragraph" w:customStyle="1" w:styleId="Teaser">
    <w:name w:val="Teaser"/>
    <w:basedOn w:val="Standardabsatz"/>
    <w:next w:val="Standardabsatz"/>
    <w:qFormat/>
    <w:rsid w:val="00881E44"/>
    <w:pPr>
      <w:contextualSpacing/>
    </w:pPr>
    <w:rPr>
      <w:b/>
    </w:rPr>
  </w:style>
  <w:style w:type="character" w:styleId="NichtaufgelsteErwhnung">
    <w:name w:val="Unresolved Mention"/>
    <w:basedOn w:val="Absatz-Standardschriftart"/>
    <w:uiPriority w:val="99"/>
    <w:semiHidden/>
    <w:unhideWhenUsed/>
    <w:rsid w:val="00B5101D"/>
    <w:rPr>
      <w:color w:val="605E5C"/>
      <w:shd w:val="clear" w:color="auto" w:fill="E1DFDD"/>
    </w:rPr>
  </w:style>
  <w:style w:type="character" w:styleId="BesuchterLink">
    <w:name w:val="FollowedHyperlink"/>
    <w:basedOn w:val="Absatz-Standardschriftart"/>
    <w:uiPriority w:val="99"/>
    <w:semiHidden/>
    <w:unhideWhenUsed/>
    <w:rsid w:val="00E20825"/>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9647851">
      <w:bodyDiv w:val="1"/>
      <w:marLeft w:val="0"/>
      <w:marRight w:val="0"/>
      <w:marTop w:val="0"/>
      <w:marBottom w:val="0"/>
      <w:divBdr>
        <w:top w:val="none" w:sz="0" w:space="0" w:color="auto"/>
        <w:left w:val="none" w:sz="0" w:space="0" w:color="auto"/>
        <w:bottom w:val="none" w:sz="0" w:space="0" w:color="auto"/>
        <w:right w:val="none" w:sz="0" w:space="0" w:color="auto"/>
      </w:divBdr>
    </w:div>
    <w:div w:id="1087505256">
      <w:bodyDiv w:val="1"/>
      <w:marLeft w:val="0"/>
      <w:marRight w:val="0"/>
      <w:marTop w:val="0"/>
      <w:marBottom w:val="0"/>
      <w:divBdr>
        <w:top w:val="none" w:sz="0" w:space="0" w:color="auto"/>
        <w:left w:val="none" w:sz="0" w:space="0" w:color="auto"/>
        <w:bottom w:val="none" w:sz="0" w:space="0" w:color="auto"/>
        <w:right w:val="none" w:sz="0" w:space="0" w:color="auto"/>
      </w:divBdr>
    </w:div>
  </w:divs>
  <w:allowPNG/>
  <w:pixelsPerInch w:val="72"/>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header" Target="header2.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wirtgen-group.com" TargetMode="External"/><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hyperlink" Target="mailto:PR@wirtgen-group.com" TargetMode="Externa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footer" Target="footer1.xml"/></Relationships>
</file>

<file path=word/_rels/header2.xml.rels><?xml version="1.0" encoding="UTF-8" standalone="yes"?>
<Relationships xmlns="http://schemas.openxmlformats.org/package/2006/relationships"><Relationship Id="rId1" Type="http://schemas.openxmlformats.org/officeDocument/2006/relationships/image" Target="media/image5.emf"/></Relationships>
</file>

<file path=word/_rels/header3.xml.rels><?xml version="1.0" encoding="UTF-8" standalone="yes"?>
<Relationships xmlns="http://schemas.openxmlformats.org/package/2006/relationships"><Relationship Id="rId2" Type="http://schemas.openxmlformats.org/officeDocument/2006/relationships/image" Target="media/image7.wmf"/><Relationship Id="rId1" Type="http://schemas.openxmlformats.org/officeDocument/2006/relationships/image" Target="media/image6.wmf"/></Relationships>
</file>

<file path=word/_rels/numbering.xml.rels><?xml version="1.0" encoding="UTF-8" standalone="yes"?>
<Relationships xmlns="http://schemas.openxmlformats.org/package/2006/relationships"><Relationship Id="rId2" Type="http://schemas.openxmlformats.org/officeDocument/2006/relationships/image" Target="media/image2.wmf"/><Relationship Id="rId1" Type="http://schemas.openxmlformats.org/officeDocument/2006/relationships/image" Target="media/image1.wmf"/></Relationships>
</file>

<file path=word/_rels/settings.xml.rels><?xml version="1.0" encoding="UTF-8" standalone="yes"?>
<Relationships xmlns="http://schemas.openxmlformats.org/package/2006/relationships"><Relationship Id="rId1" Type="http://schemas.openxmlformats.org/officeDocument/2006/relationships/attachedTemplate" Target="file:///R:\MT_CC\01%20-%20Presse%20und%20&#214;ffentlichkeitsarbeit\01%20-%20Presseartikel\99_Vorlagen\PR_WIRTGEN%20GROUP_Vorlage.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189DBF-61F8-46E5-B159-A207CF1842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PR_WIRTGEN GROUP_Vorlage.dotx</Template>
  <TotalTime>0</TotalTime>
  <Pages>4</Pages>
  <Words>1257</Words>
  <Characters>7922</Characters>
  <Application>Microsoft Office Word</Application>
  <DocSecurity>0</DocSecurity>
  <Lines>66</Lines>
  <Paragraphs>18</Paragraphs>
  <ScaleCrop>false</ScaleCrop>
  <HeadingPairs>
    <vt:vector size="2" baseType="variant">
      <vt:variant>
        <vt:lpstr>Titel</vt:lpstr>
      </vt:variant>
      <vt:variant>
        <vt:i4>1</vt:i4>
      </vt:variant>
    </vt:vector>
  </HeadingPairs>
  <TitlesOfParts>
    <vt:vector size="1" baseType="lpstr">
      <vt:lpstr/>
    </vt:vector>
  </TitlesOfParts>
  <Company>wir-lieben-office.de</Company>
  <LinksUpToDate>false</LinksUpToDate>
  <CharactersWithSpaces>9161</CharactersWithSpaces>
  <SharedDoc>false</SharedDoc>
  <HLinks>
    <vt:vector size="6" baseType="variant">
      <vt:variant>
        <vt:i4>8126466</vt:i4>
      </vt:variant>
      <vt:variant>
        <vt:i4>-1</vt:i4>
      </vt:variant>
      <vt:variant>
        <vt:i4>2060</vt:i4>
      </vt:variant>
      <vt:variant>
        <vt:i4>1</vt:i4>
      </vt:variant>
      <vt:variant>
        <vt:lpwstr>VorlagePressemitteilung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Linnemann Mario</dc:creator>
  <cp:lastModifiedBy>Zierden-Schwietert Monika</cp:lastModifiedBy>
  <cp:revision>19</cp:revision>
  <cp:lastPrinted>2021-10-28T15:19:00Z</cp:lastPrinted>
  <dcterms:created xsi:type="dcterms:W3CDTF">2022-03-15T15:03:00Z</dcterms:created>
  <dcterms:modified xsi:type="dcterms:W3CDTF">2026-03-20T07:48:00Z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7,8,a</vt:lpwstr>
  </property>
  <property fmtid="{D5CDD505-2E9C-101B-9397-08002B2CF9AE}" pid="3" name="ClassificationContentMarkingHeaderFontProps">
    <vt:lpwstr>#ff0000,10,Calibri</vt:lpwstr>
  </property>
  <property fmtid="{D5CDD505-2E9C-101B-9397-08002B2CF9AE}" pid="4" name="ClassificationContentMarkingHeaderText">
    <vt:lpwstr>Company Use</vt:lpwstr>
  </property>
  <property fmtid="{D5CDD505-2E9C-101B-9397-08002B2CF9AE}" pid="5" name="MSIP_Label_53eb3ead-8c2d-4695-9d06-baf35a321a90_Enabled">
    <vt:lpwstr>true</vt:lpwstr>
  </property>
  <property fmtid="{D5CDD505-2E9C-101B-9397-08002B2CF9AE}" pid="6" name="MSIP_Label_53eb3ead-8c2d-4695-9d06-baf35a321a90_SetDate">
    <vt:lpwstr>2023-04-12T08:40:49Z</vt:lpwstr>
  </property>
  <property fmtid="{D5CDD505-2E9C-101B-9397-08002B2CF9AE}" pid="7" name="MSIP_Label_53eb3ead-8c2d-4695-9d06-baf35a321a90_Method">
    <vt:lpwstr>Privileged</vt:lpwstr>
  </property>
  <property fmtid="{D5CDD505-2E9C-101B-9397-08002B2CF9AE}" pid="8" name="MSIP_Label_53eb3ead-8c2d-4695-9d06-baf35a321a90_Name">
    <vt:lpwstr>Company Use</vt:lpwstr>
  </property>
  <property fmtid="{D5CDD505-2E9C-101B-9397-08002B2CF9AE}" pid="9" name="MSIP_Label_53eb3ead-8c2d-4695-9d06-baf35a321a90_SiteId">
    <vt:lpwstr>4aa45fee-62ee-49ff-a377-c53bd72cd986</vt:lpwstr>
  </property>
  <property fmtid="{D5CDD505-2E9C-101B-9397-08002B2CF9AE}" pid="10" name="MSIP_Label_53eb3ead-8c2d-4695-9d06-baf35a321a90_ActionId">
    <vt:lpwstr>a64c44f7-51f7-4234-9454-b53c86b3ed22</vt:lpwstr>
  </property>
  <property fmtid="{D5CDD505-2E9C-101B-9397-08002B2CF9AE}" pid="11" name="MSIP_Label_53eb3ead-8c2d-4695-9d06-baf35a321a90_ContentBits">
    <vt:lpwstr>1</vt:lpwstr>
  </property>
</Properties>
</file>