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5A515DA" w14:textId="77777777" w:rsidR="007D393A" w:rsidRPr="00E41F21" w:rsidRDefault="007D393A" w:rsidP="007D393A">
      <w:pPr>
        <w:pStyle w:val="Head"/>
      </w:pPr>
      <w:r w:rsidRPr="00E41F21">
        <w:t>Kleemann │ Digitale Unterstützung im</w:t>
      </w:r>
      <w:r w:rsidRPr="00E41F21">
        <w:rPr>
          <w:sz w:val="26"/>
          <w:szCs w:val="26"/>
        </w:rPr>
        <w:t xml:space="preserve"> </w:t>
      </w:r>
      <w:r w:rsidRPr="00E41F21">
        <w:t>Brechprozess</w:t>
      </w:r>
    </w:p>
    <w:p w14:paraId="09443CD1" w14:textId="77777777" w:rsidR="007D393A" w:rsidRPr="00E41F21" w:rsidRDefault="007D393A" w:rsidP="007D393A">
      <w:pPr>
        <w:pStyle w:val="Subhead"/>
      </w:pPr>
      <w:r w:rsidRPr="00E41F21">
        <w:t xml:space="preserve">WPT </w:t>
      </w:r>
      <w:proofErr w:type="spellStart"/>
      <w:r w:rsidRPr="00E41F21">
        <w:t>Crushing</w:t>
      </w:r>
      <w:proofErr w:type="spellEnd"/>
      <w:r w:rsidRPr="00E41F21">
        <w:t>: Abläufe digital optimieren</w:t>
      </w:r>
    </w:p>
    <w:p w14:paraId="19DDD1A1" w14:textId="77777777" w:rsidR="007D393A" w:rsidRPr="00E41F21" w:rsidRDefault="007D393A" w:rsidP="007D393A">
      <w:pPr>
        <w:pStyle w:val="Teaser"/>
      </w:pPr>
      <w:r w:rsidRPr="00E41F21">
        <w:t xml:space="preserve">Ob im Steinbruch oder im Recycling – es ist wichtig, den Brechprozess effizient zu überwachen und zu steuern. Wirtgen Group Performance Tracker (WPT) </w:t>
      </w:r>
      <w:proofErr w:type="spellStart"/>
      <w:r w:rsidRPr="00E41F21">
        <w:t>Crushing</w:t>
      </w:r>
      <w:proofErr w:type="spellEnd"/>
      <w:r w:rsidRPr="00E41F21">
        <w:t xml:space="preserve"> bringt die entscheidenden Kennzahlen in Echtzeit auf den Bildschirm im Büro. Damit lassen sich der Brechprozess überwachen und Ableitungen zur Optimierung ziehen. Mit WPT </w:t>
      </w:r>
      <w:proofErr w:type="spellStart"/>
      <w:r w:rsidRPr="00E41F21">
        <w:t>Crushing</w:t>
      </w:r>
      <w:proofErr w:type="spellEnd"/>
      <w:r w:rsidRPr="00E41F21">
        <w:t xml:space="preserve"> ausgestattete Maschinen liefern Daten zur Performance direkt in das John Deere Operations Center</w:t>
      </w:r>
      <w:r w:rsidRPr="00E41F21">
        <w:rPr>
          <w:vertAlign w:val="superscript"/>
        </w:rPr>
        <w:t>TM</w:t>
      </w:r>
      <w:r w:rsidRPr="00E41F21">
        <w:t xml:space="preserve"> - der zentralen </w:t>
      </w:r>
      <w:proofErr w:type="spellStart"/>
      <w:r w:rsidRPr="00E41F21">
        <w:t>Telematikplattform</w:t>
      </w:r>
      <w:proofErr w:type="spellEnd"/>
      <w:r w:rsidRPr="00E41F21">
        <w:t xml:space="preserve"> zum Baustellenmanagement. </w:t>
      </w:r>
    </w:p>
    <w:p w14:paraId="6DBFCDB3" w14:textId="77777777" w:rsidR="007D393A" w:rsidRPr="00E41F21" w:rsidRDefault="007D393A" w:rsidP="007D393A">
      <w:pPr>
        <w:pStyle w:val="Standardabsatz"/>
      </w:pPr>
      <w:r w:rsidRPr="00E41F21">
        <w:t xml:space="preserve">Maschinenleistung messen und dokumentieren gehört zu den Kernkompetenzen von WPT </w:t>
      </w:r>
      <w:proofErr w:type="spellStart"/>
      <w:r w:rsidRPr="00E41F21">
        <w:t>Crushing</w:t>
      </w:r>
      <w:proofErr w:type="spellEnd"/>
      <w:r w:rsidRPr="00E41F21">
        <w:t xml:space="preserve">. Das System liefert Live-Performance Data des Brechers. Die Messdaten werden dabei kontinuierlich ausgewertet und den Nutzern übersichtlich bereitgestellt. WPT </w:t>
      </w:r>
      <w:proofErr w:type="spellStart"/>
      <w:r w:rsidRPr="00E41F21">
        <w:t>Crushing</w:t>
      </w:r>
      <w:proofErr w:type="spellEnd"/>
      <w:r w:rsidRPr="00E41F21">
        <w:t xml:space="preserve"> liefert somit wertvolle Informationen zu laufenden Baustellenprojekten. Bei langfristiger Anwendung kann das System zu einer Steigerung von Produktivität, Effizienz und Qualität auf jeder einzelnen Baustelle beitragen. </w:t>
      </w:r>
    </w:p>
    <w:p w14:paraId="72433F6A" w14:textId="77777777" w:rsidR="007D393A" w:rsidRPr="00E41F21" w:rsidRDefault="007D393A" w:rsidP="007D393A">
      <w:pPr>
        <w:pStyle w:val="Absatzberschrift"/>
      </w:pPr>
      <w:r w:rsidRPr="00E41F21">
        <w:t>Abläufe vereinfachen, Produktivität steigern</w:t>
      </w:r>
    </w:p>
    <w:p w14:paraId="18E4BB39" w14:textId="77777777" w:rsidR="007D393A" w:rsidRPr="00E41F21" w:rsidRDefault="007D393A" w:rsidP="007D393A">
      <w:pPr>
        <w:pStyle w:val="Standardabsatz"/>
      </w:pPr>
      <w:r w:rsidRPr="00E41F21">
        <w:t xml:space="preserve">Die Vorteile sind vielfältig: Die Planung wird vereinfacht, der Produktionsfortschritt lässt sich aus der Ferne verfolgen und es kann schneller auf Produktionseinbrüche reagiert werden. Ein Betreiber von mehreren Anlagen kann deren Effizienz an den verschiedenen Standorten transparent miteinander vergleichen - und das, ohne auch nur einen Anruf zu tätigen. „Die Vorteile für den Nutzer sind wirklich umfassend“, sagt Jörg </w:t>
      </w:r>
      <w:proofErr w:type="spellStart"/>
      <w:r w:rsidRPr="00E41F21">
        <w:t>Schaudig</w:t>
      </w:r>
      <w:proofErr w:type="spellEnd"/>
      <w:r w:rsidRPr="00E41F21">
        <w:t>, Produktmanager für Digitale Lösungen bei Kleemann. „Anwender können Entscheidungen auf Grundlage von Daten faktenbasiert treffen. So lassen sich u. a. Rückschlüsse ziehen, welche Maschineneinstellungen zu welchem Ergebnis führen und damit die Brechleistung optimieren. In Summe werden nicht zuletzt Effizienz und Profitabilität gesteigert.“</w:t>
      </w:r>
    </w:p>
    <w:p w14:paraId="19EF3AF9" w14:textId="77777777" w:rsidR="007D393A" w:rsidRPr="00E41F21" w:rsidRDefault="007D393A" w:rsidP="007D393A">
      <w:pPr>
        <w:pStyle w:val="Teaserhead"/>
        <w:jc w:val="left"/>
      </w:pPr>
      <w:r w:rsidRPr="00E41F21">
        <w:t>Technische Voraussetzungen</w:t>
      </w:r>
    </w:p>
    <w:p w14:paraId="09B61DF4" w14:textId="77777777" w:rsidR="007D393A" w:rsidRPr="00E41F21" w:rsidRDefault="007D393A" w:rsidP="007D393A">
      <w:pPr>
        <w:pStyle w:val="Fotos"/>
        <w:jc w:val="both"/>
        <w:rPr>
          <w:b w:val="0"/>
        </w:rPr>
      </w:pPr>
      <w:r w:rsidRPr="00E41F21">
        <w:rPr>
          <w:b w:val="0"/>
        </w:rPr>
        <w:t xml:space="preserve">Damit WPT </w:t>
      </w:r>
      <w:proofErr w:type="spellStart"/>
      <w:r w:rsidRPr="00E41F21">
        <w:rPr>
          <w:b w:val="0"/>
        </w:rPr>
        <w:t>Crushing</w:t>
      </w:r>
      <w:proofErr w:type="spellEnd"/>
      <w:r w:rsidRPr="00E41F21">
        <w:rPr>
          <w:b w:val="0"/>
        </w:rPr>
        <w:t xml:space="preserve"> zuverlässige Daten liefern kann, müssen verschiedene Komponenten am Brecher installiert werden. Zum einen die Hardware: die Bandwaage mit Bandgeschwindigkeitskontrolle und einer Wiegezelle für das Förderband. Die Förderbandwaage misst die Bandbeladung auf einem definierten Bandabschnitt, der Geschwindigkeitssensor erfasst die Geschwindigkeit des laufenden Förderbandes. Eine an der Anlage verbaute GPS- und Mobilfunkantenne sorgt für die Datenübertragung. Hinzu kommt das MTG (</w:t>
      </w:r>
      <w:proofErr w:type="spellStart"/>
      <w:r w:rsidRPr="00E41F21">
        <w:rPr>
          <w:b w:val="0"/>
        </w:rPr>
        <w:t>Telematikeinheit</w:t>
      </w:r>
      <w:proofErr w:type="spellEnd"/>
      <w:r w:rsidRPr="00E41F21">
        <w:rPr>
          <w:b w:val="0"/>
        </w:rPr>
        <w:t xml:space="preserve">), das als Kommunikations- und Verarbeitungsgerät fungiert und bei allen unterstützten Kleemann Anlagen zum Standard gehört. </w:t>
      </w:r>
    </w:p>
    <w:p w14:paraId="2AA7D5A9" w14:textId="77777777" w:rsidR="007D393A" w:rsidRPr="00E41F21" w:rsidRDefault="007D393A" w:rsidP="007D393A">
      <w:pPr>
        <w:pStyle w:val="Standardabsatz"/>
      </w:pPr>
      <w:r w:rsidRPr="00E41F21">
        <w:t>Wartung und Pflege der Komponenten sind einfach. So lässt sich beispielsweise die regelmäßige Kalibrierung via SPECTIVE TOUCH Bedienoberfläche oder mit SPECTIVE CONNECT über ein Mobilgerät in sieben geführten Schritten bewerkstelligen. Eine Neukalibrierung ist in gewissen Intervallen notwendig, wenn die Anlage verfahren wird, nach Rüstfunktionen oder aufgrund von Umwelteinflüssen. Mit der regelmäßigen Kalibrierung wird für die Messgenauigkeit gesorgt.</w:t>
      </w:r>
    </w:p>
    <w:p w14:paraId="03BC7AD5" w14:textId="77777777" w:rsidR="007D393A" w:rsidRPr="00E41F21" w:rsidRDefault="007D393A" w:rsidP="007D393A">
      <w:pPr>
        <w:pStyle w:val="Teaserhead"/>
      </w:pPr>
      <w:r w:rsidRPr="00E41F21">
        <w:lastRenderedPageBreak/>
        <w:t>Kontinuierliche Datenmessung</w:t>
      </w:r>
    </w:p>
    <w:p w14:paraId="70C0E6F6" w14:textId="77777777" w:rsidR="007D393A" w:rsidRPr="00E41F21" w:rsidRDefault="007D393A" w:rsidP="007D393A">
      <w:pPr>
        <w:pStyle w:val="Fotos"/>
        <w:jc w:val="both"/>
        <w:rPr>
          <w:b w:val="0"/>
        </w:rPr>
      </w:pPr>
      <w:r w:rsidRPr="00E41F21">
        <w:rPr>
          <w:b w:val="0"/>
        </w:rPr>
        <w:t xml:space="preserve">Die Produktionsdaten werden im Sekundentakt erfasst, per Mobilfunk übertragen und stehen nach wenigen Minuten verarbeitet in der Cloud zur Verfügung. Über die Satellitenverbindung ist zudem die exakte Position der Anlage jederzeit ersichtlich, das verschafft einen optimalen Überblick über die Baustellen – sogar aus der Ferne. Auch an die Systemoffenheit wurde gedacht: Dank genormter AEMP 2.0 Schnittstelle können heute schon standardisierte Maschinendaten in unternehmenseigene Software übertragen werden. Bereits in Betrieb genommene Brecher mit einer Wirtgen Group </w:t>
      </w:r>
      <w:proofErr w:type="spellStart"/>
      <w:r w:rsidRPr="00E41F21">
        <w:rPr>
          <w:b w:val="0"/>
        </w:rPr>
        <w:t>Telematikeinheit</w:t>
      </w:r>
      <w:proofErr w:type="spellEnd"/>
      <w:r w:rsidRPr="00E41F21">
        <w:rPr>
          <w:b w:val="0"/>
        </w:rPr>
        <w:t xml:space="preserve"> (TCU) der vorherigen Generation können jederzeit mit WPT </w:t>
      </w:r>
      <w:proofErr w:type="spellStart"/>
      <w:r w:rsidRPr="00E41F21">
        <w:rPr>
          <w:b w:val="0"/>
        </w:rPr>
        <w:t>Crushing</w:t>
      </w:r>
      <w:proofErr w:type="spellEnd"/>
      <w:r w:rsidRPr="00E41F21">
        <w:rPr>
          <w:b w:val="0"/>
        </w:rPr>
        <w:t xml:space="preserve"> nachgerüstet werden.</w:t>
      </w:r>
    </w:p>
    <w:p w14:paraId="3369644D" w14:textId="77777777" w:rsidR="007D393A" w:rsidRPr="00E41F21" w:rsidRDefault="007D393A" w:rsidP="007D393A">
      <w:pPr>
        <w:pStyle w:val="Teaserhead"/>
      </w:pPr>
      <w:r w:rsidRPr="00E41F21">
        <w:t>Flottenmanagement: Planung und Transparenz</w:t>
      </w:r>
    </w:p>
    <w:p w14:paraId="6D39BE67" w14:textId="77777777" w:rsidR="007D393A" w:rsidRPr="00E41F21" w:rsidRDefault="007D393A" w:rsidP="007D393A">
      <w:pPr>
        <w:pStyle w:val="Fotos"/>
        <w:jc w:val="both"/>
        <w:rPr>
          <w:b w:val="0"/>
        </w:rPr>
      </w:pPr>
      <w:r w:rsidRPr="00E41F21">
        <w:rPr>
          <w:b w:val="0"/>
        </w:rPr>
        <w:t xml:space="preserve">Mit WPT </w:t>
      </w:r>
      <w:proofErr w:type="spellStart"/>
      <w:r w:rsidRPr="00E41F21">
        <w:rPr>
          <w:b w:val="0"/>
        </w:rPr>
        <w:t>Crushing</w:t>
      </w:r>
      <w:proofErr w:type="spellEnd"/>
      <w:r w:rsidRPr="00E41F21">
        <w:rPr>
          <w:b w:val="0"/>
        </w:rPr>
        <w:t xml:space="preserve"> können mehrere Personen in unterschiedlichen Funktionen gleichzeitig auf die Daten zugreifen – vom Bediener über den Baustellenleiter bis zur Geschäftsführung. Ein Flottenmanager kann beispielsweise erkennen, dass eine Maschine überdurchschnittlich viel Diesel verbraucht. Der Vergleich von Leistung und Verbrauch lässt Rückschlüsse auf die Effizienz zu. Der Flottenmanager kann die Einsatzbedingungen analysieren, Maßnahmen vorschlagen und die Leistung so optimieren. </w:t>
      </w:r>
    </w:p>
    <w:p w14:paraId="5B4A6CDA" w14:textId="77777777" w:rsidR="007D393A" w:rsidRPr="00E41F21" w:rsidRDefault="007D393A" w:rsidP="007D393A">
      <w:pPr>
        <w:pStyle w:val="Fotos"/>
        <w:jc w:val="both"/>
        <w:rPr>
          <w:b w:val="0"/>
        </w:rPr>
      </w:pPr>
      <w:r w:rsidRPr="00E41F21">
        <w:rPr>
          <w:b w:val="0"/>
        </w:rPr>
        <w:t xml:space="preserve">Für Disponenten ist WPT </w:t>
      </w:r>
      <w:proofErr w:type="spellStart"/>
      <w:r w:rsidRPr="00E41F21">
        <w:rPr>
          <w:b w:val="0"/>
        </w:rPr>
        <w:t>Crushing</w:t>
      </w:r>
      <w:proofErr w:type="spellEnd"/>
      <w:r w:rsidRPr="00E41F21">
        <w:rPr>
          <w:b w:val="0"/>
        </w:rPr>
        <w:t xml:space="preserve"> mit den wichtigsten Performance Data ein hilfreiches Analyseinstrument – die Informationen sind für sie von jedem Standort aus abrufbar. In Unternehmen mit mehreren mobilen Brechern im Einsatz, lässt sich der Produktionsfortschritt an jedem Standort auslesen und Engpässe frühzeitig erkennen. Das macht Prozesse transparenter und Entscheidungen fundierter. </w:t>
      </w:r>
    </w:p>
    <w:p w14:paraId="513ED5B7" w14:textId="77777777" w:rsidR="007D393A" w:rsidRPr="00E41F21" w:rsidRDefault="007D393A" w:rsidP="007D393A">
      <w:pPr>
        <w:pStyle w:val="Teaserhead"/>
      </w:pPr>
      <w:r w:rsidRPr="00E41F21">
        <w:t>Produktionsmenge und Auslastung im Blick</w:t>
      </w:r>
    </w:p>
    <w:p w14:paraId="7299A43F" w14:textId="77777777" w:rsidR="007D393A" w:rsidRPr="00E41F21" w:rsidRDefault="007D393A" w:rsidP="007D393A">
      <w:pPr>
        <w:pStyle w:val="Fotos"/>
        <w:jc w:val="both"/>
        <w:rPr>
          <w:b w:val="0"/>
        </w:rPr>
      </w:pPr>
      <w:r w:rsidRPr="00E41F21">
        <w:rPr>
          <w:b w:val="0"/>
        </w:rPr>
        <w:t xml:space="preserve">Bei Baustellen mit einer Zieltonnage lässt sich diese mit einem Fortschrittsbalken visualisieren. Anwender können damit auf einen Blick erkennen, wann die Baustelle dem Ziel entgegengeht. „Wenn die Arbeiten zu 80 Prozent abgeschlossen sind, kann beispielsweise schon das nächste Projekt vorbereitet und der Transport zum nächsten Standort geplant werden. Das reduziert Standzeiten und Leerläufe“, erklärt Jörg </w:t>
      </w:r>
      <w:proofErr w:type="spellStart"/>
      <w:r w:rsidRPr="00E41F21">
        <w:rPr>
          <w:b w:val="0"/>
        </w:rPr>
        <w:t>Schaudig</w:t>
      </w:r>
      <w:proofErr w:type="spellEnd"/>
      <w:r w:rsidRPr="00E41F21">
        <w:rPr>
          <w:b w:val="0"/>
        </w:rPr>
        <w:t>. Wer die Daten seiner Anlagen kennt, hat eine gemeinsame Grundlage, um die Produktion zu steuern und zu verbessern.</w:t>
      </w:r>
    </w:p>
    <w:p w14:paraId="0B3EEBC4" w14:textId="77777777" w:rsidR="007D393A" w:rsidRPr="00E41F21" w:rsidRDefault="007D393A" w:rsidP="007D393A">
      <w:pPr>
        <w:pStyle w:val="Teaserhead"/>
      </w:pPr>
      <w:r w:rsidRPr="00E41F21">
        <w:t xml:space="preserve">Von WPT </w:t>
      </w:r>
      <w:proofErr w:type="spellStart"/>
      <w:r w:rsidRPr="00E41F21">
        <w:t>Crushing</w:t>
      </w:r>
      <w:proofErr w:type="spellEnd"/>
      <w:r w:rsidRPr="00E41F21">
        <w:t xml:space="preserve"> profitieren unterschiedliche Anwender</w:t>
      </w:r>
    </w:p>
    <w:p w14:paraId="07E780D1" w14:textId="77777777" w:rsidR="007D393A" w:rsidRPr="00E41F21" w:rsidRDefault="007D393A" w:rsidP="007D393A">
      <w:pPr>
        <w:pStyle w:val="Fotos"/>
        <w:jc w:val="both"/>
        <w:rPr>
          <w:b w:val="0"/>
        </w:rPr>
      </w:pPr>
      <w:r w:rsidRPr="00E41F21">
        <w:rPr>
          <w:b w:val="0"/>
        </w:rPr>
        <w:t xml:space="preserve">Produktionsmenge, Auslastung, Projektplanung – das sind die wichtigsten Parameter, die sich per WPT </w:t>
      </w:r>
      <w:proofErr w:type="spellStart"/>
      <w:r w:rsidRPr="00E41F21">
        <w:rPr>
          <w:b w:val="0"/>
        </w:rPr>
        <w:t>Crushing</w:t>
      </w:r>
      <w:proofErr w:type="spellEnd"/>
      <w:r w:rsidRPr="00E41F21">
        <w:rPr>
          <w:b w:val="0"/>
        </w:rPr>
        <w:t xml:space="preserve"> im Blick behalten lassen. Aber auch Bereiche, bei denen der Nutzen nicht ganz so offensichtlich ist, profitieren von den Daten: So lassen sich beispielsweise Service- und Wartungsarbeiten optimieren. Werden plötzlich geringere Tonnagen gemessen, kann das ein Hinweis auf Verschleiß sein. Die Verschleißteilversorgung und Serviceeinsätze können somit vorausschauend geplant werden – bevor es zu Produktionsausfällen kommt. Ebenso lassen sich die Standzeiten der verbauten Brechwerkzeuge anhand von Tonnagen anstatt ausschließlich von Betriebsstunden ermitteln und bewerten. Die Erkenntnisse helfen bei der Beschaffung der optimalen Verschleißteile.</w:t>
      </w:r>
    </w:p>
    <w:p w14:paraId="574597C2" w14:textId="77777777" w:rsidR="007D393A" w:rsidRPr="00E41F21" w:rsidRDefault="007D393A" w:rsidP="007D393A">
      <w:pPr>
        <w:pStyle w:val="Fotos"/>
        <w:jc w:val="both"/>
        <w:rPr>
          <w:b w:val="0"/>
        </w:rPr>
      </w:pPr>
      <w:r w:rsidRPr="00E41F21">
        <w:rPr>
          <w:b w:val="0"/>
        </w:rPr>
        <w:t xml:space="preserve">Weitere Anwendungsfälle: Der Schichtleiter erkennt, dass die Leistung im Laufe des Tages abnimmt. Er überprüft den Prozess und stellt fest, dass sich das Aufgabematerial verändert hat. Durch Anpassungen an den Maschineneinstellungen wird die Leistung noch in der laufenden Schicht stabilisiert. </w:t>
      </w:r>
    </w:p>
    <w:p w14:paraId="23DBD268" w14:textId="77777777" w:rsidR="007D393A" w:rsidRPr="00E41F21" w:rsidRDefault="007D393A" w:rsidP="007D393A">
      <w:pPr>
        <w:pStyle w:val="Fotos"/>
        <w:jc w:val="both"/>
        <w:rPr>
          <w:b w:val="0"/>
        </w:rPr>
      </w:pPr>
      <w:r w:rsidRPr="00E41F21">
        <w:rPr>
          <w:b w:val="0"/>
        </w:rPr>
        <w:lastRenderedPageBreak/>
        <w:t>Auch beim Nachweis zur Einhaltung von Umwelt- und Nachhaltigkeitszielen können Betreiber die Daten nutzen. So lässt sich mit den Zahlen zu Produktionsleistung und Dieselverbrauch der CO₂-Ausstoß pro Tonne belegen.</w:t>
      </w:r>
    </w:p>
    <w:p w14:paraId="4323ACF5" w14:textId="77777777" w:rsidR="007D393A" w:rsidRPr="00E41F21" w:rsidRDefault="007D393A" w:rsidP="007D393A">
      <w:pPr>
        <w:pStyle w:val="Fotos"/>
        <w:jc w:val="both"/>
        <w:rPr>
          <w:b w:val="0"/>
        </w:rPr>
      </w:pPr>
      <w:r w:rsidRPr="00E41F21">
        <w:rPr>
          <w:b w:val="0"/>
        </w:rPr>
        <w:t xml:space="preserve">Sogar für zukünftige Investitionen und Neuanschaffungen können die Ergebnisse aus WPT </w:t>
      </w:r>
      <w:proofErr w:type="spellStart"/>
      <w:r w:rsidRPr="00E41F21">
        <w:rPr>
          <w:b w:val="0"/>
        </w:rPr>
        <w:t>Crushing</w:t>
      </w:r>
      <w:proofErr w:type="spellEnd"/>
      <w:r w:rsidRPr="00E41F21">
        <w:rPr>
          <w:b w:val="0"/>
        </w:rPr>
        <w:t xml:space="preserve"> Entscheidungsgrundlagen bieten: langfristige Performance Data, Kosten-Nutzen-Analysen – die Daten aus dem Operations Center zeigen an, wie effizient einzelne Anlagen arbeiten, welche Anlagen sich bewähren und welche besser abschneiden als andere.</w:t>
      </w:r>
    </w:p>
    <w:p w14:paraId="4AAF104A" w14:textId="77777777" w:rsidR="007D393A" w:rsidRPr="00E41F21" w:rsidRDefault="007D393A" w:rsidP="007D393A">
      <w:pPr>
        <w:pStyle w:val="Teaserhead"/>
      </w:pPr>
      <w:r w:rsidRPr="00E41F21">
        <w:t xml:space="preserve">Starke Kombination: WPT </w:t>
      </w:r>
      <w:proofErr w:type="spellStart"/>
      <w:r w:rsidRPr="00E41F21">
        <w:t>Crushing</w:t>
      </w:r>
      <w:proofErr w:type="spellEnd"/>
      <w:r w:rsidRPr="00E41F21">
        <w:t xml:space="preserve"> und John Deere Operations Center</w:t>
      </w:r>
      <w:r w:rsidRPr="00E41F21">
        <w:rPr>
          <w:vertAlign w:val="superscript"/>
        </w:rPr>
        <w:t>TM</w:t>
      </w:r>
    </w:p>
    <w:p w14:paraId="3910C631" w14:textId="77777777" w:rsidR="007D393A" w:rsidRPr="00E41F21" w:rsidRDefault="007D393A" w:rsidP="007D393A">
      <w:pPr>
        <w:pStyle w:val="Fotos"/>
        <w:jc w:val="both"/>
        <w:rPr>
          <w:b w:val="0"/>
        </w:rPr>
      </w:pPr>
      <w:r w:rsidRPr="00E41F21">
        <w:rPr>
          <w:b w:val="0"/>
        </w:rPr>
        <w:t xml:space="preserve">Mit WPT </w:t>
      </w:r>
      <w:proofErr w:type="spellStart"/>
      <w:r w:rsidRPr="00E41F21">
        <w:rPr>
          <w:b w:val="0"/>
        </w:rPr>
        <w:t>Crushing</w:t>
      </w:r>
      <w:proofErr w:type="spellEnd"/>
      <w:r w:rsidRPr="00E41F21">
        <w:rPr>
          <w:b w:val="0"/>
        </w:rPr>
        <w:t xml:space="preserve"> ausgestattete Maschinen und das John Deere Operations Center funktionieren optimal im Team. Die wichtigsten Funktionen der digitalen </w:t>
      </w:r>
      <w:proofErr w:type="spellStart"/>
      <w:r w:rsidRPr="00E41F21">
        <w:rPr>
          <w:b w:val="0"/>
        </w:rPr>
        <w:t>Telematikplattform</w:t>
      </w:r>
      <w:proofErr w:type="spellEnd"/>
      <w:r w:rsidRPr="00E41F21" w:rsidDel="0068788A">
        <w:rPr>
          <w:b w:val="0"/>
        </w:rPr>
        <w:t xml:space="preserve"> </w:t>
      </w:r>
      <w:r w:rsidRPr="00E41F21">
        <w:rPr>
          <w:b w:val="0"/>
        </w:rPr>
        <w:t>umfassen die Planung, Überwachung, Wartung und Analyse von Baustellen und Maschinen. Durch die integrierten Wartungspläne und datenbasierte Handlungsempfehlungen wird eine umfassende Prozess-, Maschinen- und Serviceoptimierung ermöglicht. Der Zugriff auf die Plattform ist sowohl über das Web als auch über mobile Geräte jederzeit und überall möglich.</w:t>
      </w:r>
    </w:p>
    <w:p w14:paraId="53902170" w14:textId="77777777" w:rsidR="007D393A" w:rsidRPr="00E41F21" w:rsidRDefault="007D393A" w:rsidP="007D393A">
      <w:pPr>
        <w:pStyle w:val="Teaserhead"/>
      </w:pPr>
      <w:r w:rsidRPr="00E41F21">
        <w:t xml:space="preserve">WPT </w:t>
      </w:r>
      <w:proofErr w:type="spellStart"/>
      <w:r w:rsidRPr="00E41F21">
        <w:t>Crushing</w:t>
      </w:r>
      <w:proofErr w:type="spellEnd"/>
      <w:r w:rsidRPr="00E41F21">
        <w:t xml:space="preserve"> – Die Vorteile auf einen Blick </w:t>
      </w:r>
    </w:p>
    <w:p w14:paraId="5B5FA525" w14:textId="77777777" w:rsidR="007D393A" w:rsidRPr="00E41F21" w:rsidRDefault="007D393A" w:rsidP="007D393A">
      <w:pPr>
        <w:pStyle w:val="Fotos"/>
        <w:numPr>
          <w:ilvl w:val="0"/>
          <w:numId w:val="26"/>
        </w:numPr>
        <w:rPr>
          <w:b w:val="0"/>
        </w:rPr>
      </w:pPr>
      <w:r w:rsidRPr="00E41F21">
        <w:rPr>
          <w:b w:val="0"/>
        </w:rPr>
        <w:t>Zeiteinsparung durch zentrale und automatisierte Erfassung der Performance Data</w:t>
      </w:r>
    </w:p>
    <w:p w14:paraId="7F4F6603" w14:textId="77777777" w:rsidR="007D393A" w:rsidRPr="00E41F21" w:rsidRDefault="007D393A" w:rsidP="007D393A">
      <w:pPr>
        <w:pStyle w:val="Fotos"/>
        <w:numPr>
          <w:ilvl w:val="0"/>
          <w:numId w:val="26"/>
        </w:numPr>
        <w:rPr>
          <w:b w:val="0"/>
        </w:rPr>
      </w:pPr>
      <w:r w:rsidRPr="00E41F21">
        <w:rPr>
          <w:b w:val="0"/>
        </w:rPr>
        <w:t>Jederzeit verfügbare Produktionsberichte</w:t>
      </w:r>
    </w:p>
    <w:p w14:paraId="24097EAC" w14:textId="77777777" w:rsidR="007D393A" w:rsidRPr="00E41F21" w:rsidRDefault="007D393A" w:rsidP="007D393A">
      <w:pPr>
        <w:pStyle w:val="Fotos"/>
        <w:numPr>
          <w:ilvl w:val="0"/>
          <w:numId w:val="26"/>
        </w:numPr>
        <w:rPr>
          <w:b w:val="0"/>
        </w:rPr>
      </w:pPr>
      <w:r w:rsidRPr="00E41F21">
        <w:rPr>
          <w:b w:val="0"/>
        </w:rPr>
        <w:t>Frühzeitiges Erkennen von Produktionseinbrüchen</w:t>
      </w:r>
    </w:p>
    <w:p w14:paraId="1B4D5072" w14:textId="77777777" w:rsidR="007D393A" w:rsidRPr="00E41F21" w:rsidRDefault="007D393A" w:rsidP="007D393A">
      <w:pPr>
        <w:pStyle w:val="Fotos"/>
        <w:numPr>
          <w:ilvl w:val="0"/>
          <w:numId w:val="26"/>
        </w:numPr>
        <w:rPr>
          <w:b w:val="0"/>
        </w:rPr>
      </w:pPr>
      <w:r w:rsidRPr="00E41F21">
        <w:rPr>
          <w:b w:val="0"/>
        </w:rPr>
        <w:t>Entscheidungen auf der Grundlage von Daten möglich</w:t>
      </w:r>
    </w:p>
    <w:p w14:paraId="0013F597" w14:textId="77777777" w:rsidR="007D393A" w:rsidRPr="00E41F21" w:rsidRDefault="007D393A" w:rsidP="007D393A">
      <w:pPr>
        <w:pStyle w:val="Fotos"/>
        <w:numPr>
          <w:ilvl w:val="0"/>
          <w:numId w:val="26"/>
        </w:numPr>
        <w:rPr>
          <w:b w:val="0"/>
        </w:rPr>
      </w:pPr>
      <w:r w:rsidRPr="00E41F21">
        <w:rPr>
          <w:b w:val="0"/>
        </w:rPr>
        <w:t>Produktion wird optimiert</w:t>
      </w:r>
    </w:p>
    <w:p w14:paraId="18C162F9" w14:textId="77777777" w:rsidR="007D393A" w:rsidRPr="00E41F21" w:rsidRDefault="007D393A" w:rsidP="007D393A">
      <w:pPr>
        <w:pStyle w:val="Standardabsatz"/>
      </w:pPr>
    </w:p>
    <w:p w14:paraId="4DFE9804" w14:textId="77777777" w:rsidR="007D393A" w:rsidRPr="00E41F21" w:rsidRDefault="007D393A" w:rsidP="007D393A">
      <w:pPr>
        <w:rPr>
          <w:b/>
          <w:bCs/>
          <w:sz w:val="22"/>
          <w:szCs w:val="22"/>
        </w:rPr>
      </w:pPr>
      <w:r w:rsidRPr="00E41F21">
        <w:rPr>
          <w:b/>
          <w:bCs/>
          <w:sz w:val="22"/>
          <w:szCs w:val="22"/>
        </w:rPr>
        <w:t>Fotos:</w:t>
      </w:r>
    </w:p>
    <w:p w14:paraId="3B1AA35E" w14:textId="77777777" w:rsidR="007D393A" w:rsidRPr="00E41F21" w:rsidRDefault="007D393A" w:rsidP="007D393A">
      <w:pPr>
        <w:rPr>
          <w:rFonts w:eastAsiaTheme="minorHAnsi" w:cstheme="minorBidi"/>
          <w:b/>
          <w:sz w:val="22"/>
          <w:szCs w:val="24"/>
        </w:rPr>
      </w:pPr>
    </w:p>
    <w:p w14:paraId="07FA3394" w14:textId="77777777" w:rsidR="007D393A" w:rsidRPr="00B65B3C" w:rsidRDefault="007D393A" w:rsidP="007D393A">
      <w:pPr>
        <w:pStyle w:val="BUbold"/>
        <w:rPr>
          <w:b w:val="0"/>
          <w:color w:val="000000"/>
          <w:szCs w:val="20"/>
        </w:rPr>
      </w:pPr>
      <w:r w:rsidRPr="00E41F21">
        <w:rPr>
          <w:rFonts w:asciiTheme="minorHAnsi" w:hAnsiTheme="minorHAnsi" w:cstheme="minorHAnsi"/>
          <w:b w:val="0"/>
          <w:noProof/>
          <w:sz w:val="24"/>
        </w:rPr>
        <w:drawing>
          <wp:inline distT="0" distB="0" distL="0" distR="0" wp14:anchorId="5D30A7E7" wp14:editId="2EA63BB6">
            <wp:extent cx="2880000" cy="1621192"/>
            <wp:effectExtent l="0" t="0" r="0" b="0"/>
            <wp:docPr id="1851588633" name="Grafik 1" descr="Ein Bild, das Text, Digitales Compositing, Screenshot, PC-Spie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1588633" name="Grafik 1" descr="Ein Bild, das Text, Digitales Compositing, Screenshot, PC-Spiel enthält.&#10;&#10;KI-generierte Inhalte können fehlerhaft sein."/>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880000" cy="1621192"/>
                    </a:xfrm>
                    <a:prstGeom prst="rect">
                      <a:avLst/>
                    </a:prstGeom>
                    <a:noFill/>
                    <a:ln>
                      <a:noFill/>
                    </a:ln>
                  </pic:spPr>
                </pic:pic>
              </a:graphicData>
            </a:graphic>
          </wp:inline>
        </w:drawing>
      </w:r>
      <w:r w:rsidRPr="00E41F21">
        <w:br/>
      </w:r>
      <w:proofErr w:type="spellStart"/>
      <w:r w:rsidRPr="00B65B3C">
        <w:t>K_pic_WPT</w:t>
      </w:r>
      <w:proofErr w:type="spellEnd"/>
      <w:r w:rsidRPr="00B65B3C">
        <w:t xml:space="preserve"> </w:t>
      </w:r>
      <w:proofErr w:type="spellStart"/>
      <w:r w:rsidRPr="00B65B3C">
        <w:t>Crushing</w:t>
      </w:r>
      <w:proofErr w:type="spellEnd"/>
      <w:r w:rsidRPr="00B65B3C">
        <w:t xml:space="preserve"> Visual</w:t>
      </w:r>
      <w:r w:rsidRPr="00B65B3C">
        <w:br/>
      </w:r>
      <w:r w:rsidRPr="00B65B3C">
        <w:rPr>
          <w:b w:val="0"/>
          <w:color w:val="000000"/>
          <w:szCs w:val="20"/>
        </w:rPr>
        <w:t xml:space="preserve">Baustellendigitalisierung in der Materialaufbereitung mit Kleemann und WPT </w:t>
      </w:r>
      <w:proofErr w:type="spellStart"/>
      <w:r w:rsidRPr="00B65B3C">
        <w:rPr>
          <w:b w:val="0"/>
          <w:color w:val="000000"/>
          <w:szCs w:val="20"/>
        </w:rPr>
        <w:t>Crushing</w:t>
      </w:r>
      <w:proofErr w:type="spellEnd"/>
      <w:r w:rsidRPr="00B65B3C">
        <w:rPr>
          <w:b w:val="0"/>
          <w:color w:val="000000"/>
          <w:szCs w:val="20"/>
        </w:rPr>
        <w:t xml:space="preserve">. </w:t>
      </w:r>
    </w:p>
    <w:p w14:paraId="249973DB" w14:textId="77777777" w:rsidR="007D393A" w:rsidRPr="00B65B3C" w:rsidRDefault="007D393A" w:rsidP="007D393A">
      <w:pPr>
        <w:pStyle w:val="BUnormal"/>
      </w:pPr>
    </w:p>
    <w:p w14:paraId="2DFE7027" w14:textId="77777777" w:rsidR="007D393A" w:rsidRPr="00B65B3C" w:rsidRDefault="007D393A" w:rsidP="007D393A">
      <w:pPr>
        <w:pStyle w:val="BUbold"/>
      </w:pPr>
      <w:r w:rsidRPr="00E41F21">
        <w:rPr>
          <w:rFonts w:asciiTheme="minorHAnsi" w:hAnsiTheme="minorHAnsi" w:cstheme="minorHAnsi"/>
          <w:b w:val="0"/>
          <w:noProof/>
          <w:sz w:val="24"/>
        </w:rPr>
        <w:lastRenderedPageBreak/>
        <w:drawing>
          <wp:inline distT="0" distB="0" distL="0" distR="0" wp14:anchorId="3A4D7315" wp14:editId="4844CEC9">
            <wp:extent cx="2880000" cy="2061223"/>
            <wp:effectExtent l="0" t="0" r="0" b="0"/>
            <wp:docPr id="1731635520" name="Grafik 2" descr="Ein Bild, das Text, Karte, Screenshot, Softwar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1635520" name="Grafik 2" descr="Ein Bild, das Text, Karte, Screenshot, Software enthält.&#10;&#10;KI-generierte Inhalte können fehlerhaft sein."/>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80000" cy="2061223"/>
                    </a:xfrm>
                    <a:prstGeom prst="rect">
                      <a:avLst/>
                    </a:prstGeom>
                    <a:noFill/>
                    <a:ln>
                      <a:noFill/>
                    </a:ln>
                  </pic:spPr>
                </pic:pic>
              </a:graphicData>
            </a:graphic>
          </wp:inline>
        </w:drawing>
      </w:r>
      <w:r w:rsidRPr="00E41F21">
        <w:br/>
      </w:r>
      <w:proofErr w:type="spellStart"/>
      <w:r w:rsidRPr="00B65B3C">
        <w:t>K_pic</w:t>
      </w:r>
      <w:proofErr w:type="spellEnd"/>
      <w:r w:rsidRPr="00B65B3C">
        <w:t xml:space="preserve">_ </w:t>
      </w:r>
      <w:proofErr w:type="spellStart"/>
      <w:r w:rsidRPr="00B65B3C">
        <w:t>Overview</w:t>
      </w:r>
      <w:proofErr w:type="spellEnd"/>
      <w:r w:rsidRPr="00B65B3C">
        <w:t xml:space="preserve"> Performance Data</w:t>
      </w:r>
    </w:p>
    <w:p w14:paraId="1521489C" w14:textId="77777777" w:rsidR="007D393A" w:rsidRPr="00B65B3C" w:rsidRDefault="007D393A" w:rsidP="007D393A">
      <w:pPr>
        <w:pStyle w:val="BUnormal"/>
      </w:pPr>
      <w:r w:rsidRPr="00B65B3C">
        <w:rPr>
          <w:rFonts w:cstheme="minorHAnsi"/>
        </w:rPr>
        <w:t xml:space="preserve">Optimale Übersicht über die Performance Data der verschiedenen Bandwaagen und des Baustellenfortschritts dank WPT </w:t>
      </w:r>
      <w:proofErr w:type="spellStart"/>
      <w:r w:rsidRPr="00B65B3C">
        <w:rPr>
          <w:rFonts w:cstheme="minorHAnsi"/>
        </w:rPr>
        <w:t>Crushing</w:t>
      </w:r>
      <w:proofErr w:type="spellEnd"/>
      <w:r w:rsidRPr="00B65B3C">
        <w:rPr>
          <w:rFonts w:cstheme="minorHAnsi"/>
        </w:rPr>
        <w:t>.</w:t>
      </w:r>
      <w:r w:rsidRPr="00B65B3C">
        <w:t xml:space="preserve"> </w:t>
      </w:r>
    </w:p>
    <w:p w14:paraId="38EB443E" w14:textId="77777777" w:rsidR="007D393A" w:rsidRPr="00B65B3C" w:rsidRDefault="007D393A" w:rsidP="007D393A">
      <w:pPr>
        <w:pStyle w:val="BUnormal"/>
      </w:pPr>
    </w:p>
    <w:p w14:paraId="34A5C183" w14:textId="77777777" w:rsidR="007D393A" w:rsidRPr="00B65B3C" w:rsidRDefault="007D393A" w:rsidP="007D393A">
      <w:pPr>
        <w:pStyle w:val="BUnormal"/>
      </w:pPr>
    </w:p>
    <w:p w14:paraId="55FD80E6" w14:textId="77777777" w:rsidR="007D393A" w:rsidRPr="00E41F21" w:rsidRDefault="007D393A" w:rsidP="007D393A">
      <w:pPr>
        <w:pStyle w:val="Note"/>
        <w:rPr>
          <w:lang w:eastAsia="de-DE"/>
        </w:rPr>
      </w:pPr>
      <w:r w:rsidRPr="00E41F21">
        <w:rPr>
          <w:lang w:eastAsia="de-DE"/>
        </w:rPr>
        <w:t xml:space="preserve">Hinweis: Diese Fotos dienen lediglich der Voransicht. Für den </w:t>
      </w:r>
      <w:r w:rsidRPr="00E41F21">
        <w:t>Abdruck</w:t>
      </w:r>
      <w:r w:rsidRPr="00E41F21">
        <w:rPr>
          <w:lang w:eastAsia="de-DE"/>
        </w:rPr>
        <w:t xml:space="preserve"> in den Publikationen nutzen Sie bitte die Fotos in 300 dpi-Auflösung, die in beigefügtem Download zur Verfügung stehen.</w:t>
      </w:r>
    </w:p>
    <w:p w14:paraId="7946EE3D" w14:textId="77777777" w:rsidR="007D393A" w:rsidRPr="00E41F21" w:rsidRDefault="007D393A" w:rsidP="007D393A">
      <w:pPr>
        <w:pStyle w:val="Absatzberschrift"/>
        <w:rPr>
          <w:iCs/>
        </w:rPr>
      </w:pPr>
      <w:r w:rsidRPr="00E41F21">
        <w:rPr>
          <w:iCs/>
        </w:rPr>
        <w:t>Weitere Informationen erhalten Sie bei:</w:t>
      </w:r>
    </w:p>
    <w:p w14:paraId="312E8F93" w14:textId="77777777" w:rsidR="007D393A" w:rsidRPr="00E41F21" w:rsidRDefault="007D393A" w:rsidP="007D393A">
      <w:pPr>
        <w:pStyle w:val="Absatzberschrift"/>
      </w:pPr>
    </w:p>
    <w:p w14:paraId="6246C627" w14:textId="77777777" w:rsidR="007D393A" w:rsidRPr="00E41F21" w:rsidRDefault="007D393A" w:rsidP="007D393A">
      <w:pPr>
        <w:pStyle w:val="Absatzberschrift"/>
        <w:rPr>
          <w:b w:val="0"/>
          <w:bCs/>
          <w:szCs w:val="22"/>
        </w:rPr>
      </w:pPr>
      <w:r w:rsidRPr="00E41F21">
        <w:rPr>
          <w:b w:val="0"/>
          <w:bCs/>
        </w:rPr>
        <w:t>WIRTGEN GROUP</w:t>
      </w:r>
    </w:p>
    <w:p w14:paraId="502CB882" w14:textId="77777777" w:rsidR="007D393A" w:rsidRPr="00E41F21" w:rsidRDefault="007D393A" w:rsidP="007D393A">
      <w:pPr>
        <w:pStyle w:val="Fuzeile1"/>
      </w:pPr>
      <w:r w:rsidRPr="00E41F21">
        <w:t>Public Relations</w:t>
      </w:r>
    </w:p>
    <w:p w14:paraId="5EAF341B" w14:textId="77777777" w:rsidR="007D393A" w:rsidRPr="00E41F21" w:rsidRDefault="007D393A" w:rsidP="007D393A">
      <w:pPr>
        <w:pStyle w:val="Fuzeile1"/>
      </w:pPr>
      <w:r w:rsidRPr="00E41F21">
        <w:t>Reinhard-Wirtgen-Straße 2</w:t>
      </w:r>
    </w:p>
    <w:p w14:paraId="026EEAB2" w14:textId="77777777" w:rsidR="007D393A" w:rsidRPr="00E41F21" w:rsidRDefault="007D393A" w:rsidP="007D393A">
      <w:pPr>
        <w:pStyle w:val="Fuzeile1"/>
      </w:pPr>
      <w:r w:rsidRPr="00E41F21">
        <w:t>53578 Windhagen</w:t>
      </w:r>
    </w:p>
    <w:p w14:paraId="742E5DF1" w14:textId="77777777" w:rsidR="007D393A" w:rsidRPr="00E41F21" w:rsidRDefault="007D393A" w:rsidP="007D393A">
      <w:pPr>
        <w:pStyle w:val="Fuzeile1"/>
      </w:pPr>
      <w:r w:rsidRPr="00E41F21">
        <w:t>Deutschland</w:t>
      </w:r>
    </w:p>
    <w:p w14:paraId="31D6D7FF" w14:textId="77777777" w:rsidR="007D393A" w:rsidRPr="00E41F21" w:rsidRDefault="007D393A" w:rsidP="007D393A">
      <w:pPr>
        <w:pStyle w:val="Fuzeile1"/>
      </w:pPr>
    </w:p>
    <w:p w14:paraId="1A291C58" w14:textId="77777777" w:rsidR="007D393A" w:rsidRPr="00E41F21" w:rsidRDefault="007D393A" w:rsidP="007D393A">
      <w:pPr>
        <w:pStyle w:val="Fuzeile1"/>
        <w:rPr>
          <w:rFonts w:ascii="Times New Roman" w:hAnsi="Times New Roman" w:cs="Times New Roman"/>
        </w:rPr>
      </w:pPr>
      <w:r w:rsidRPr="00E41F21">
        <w:t>Telefon:</w:t>
      </w:r>
      <w:r w:rsidRPr="00E41F21">
        <w:tab/>
        <w:t>+49 (0) 2645 131 – 1966</w:t>
      </w:r>
    </w:p>
    <w:p w14:paraId="3631131E" w14:textId="77777777" w:rsidR="007D393A" w:rsidRPr="00E41F21" w:rsidRDefault="007D393A" w:rsidP="007D393A">
      <w:pPr>
        <w:pStyle w:val="Fuzeile1"/>
      </w:pPr>
      <w:r w:rsidRPr="00E41F21">
        <w:t>Telefax:</w:t>
      </w:r>
      <w:r w:rsidRPr="00E41F21">
        <w:tab/>
        <w:t>+49 (0) 2645 131 – 499</w:t>
      </w:r>
    </w:p>
    <w:p w14:paraId="13B733C1" w14:textId="77777777" w:rsidR="007D393A" w:rsidRPr="00E41F21" w:rsidRDefault="007D393A" w:rsidP="007D393A">
      <w:pPr>
        <w:pStyle w:val="Fuzeile1"/>
      </w:pPr>
      <w:r w:rsidRPr="00E41F21">
        <w:t>E-Mail:</w:t>
      </w:r>
      <w:r w:rsidRPr="00E41F21">
        <w:tab/>
      </w:r>
      <w:hyperlink r:id="rId10" w:history="1">
        <w:r w:rsidRPr="00E41F21">
          <w:rPr>
            <w:rStyle w:val="Hyperlink"/>
          </w:rPr>
          <w:t>PR@wirtgen-group.com</w:t>
        </w:r>
      </w:hyperlink>
    </w:p>
    <w:p w14:paraId="76491C05" w14:textId="77777777" w:rsidR="007D393A" w:rsidRPr="00E41F21" w:rsidRDefault="007D393A" w:rsidP="007D393A">
      <w:pPr>
        <w:pStyle w:val="Fuzeile1"/>
        <w:rPr>
          <w:vanish/>
        </w:rPr>
      </w:pPr>
    </w:p>
    <w:p w14:paraId="6DC4F2C3" w14:textId="77777777" w:rsidR="007D393A" w:rsidRPr="00E41F21" w:rsidRDefault="007D393A" w:rsidP="007D393A">
      <w:pPr>
        <w:pStyle w:val="Fuzeile1"/>
      </w:pPr>
      <w:hyperlink r:id="rId11" w:history="1">
        <w:r w:rsidRPr="00E41F21">
          <w:rPr>
            <w:rStyle w:val="Hyperlink"/>
          </w:rPr>
          <w:t>www.wirtgen-group.com</w:t>
        </w:r>
      </w:hyperlink>
    </w:p>
    <w:p w14:paraId="37A201ED" w14:textId="77777777" w:rsidR="007D393A" w:rsidRPr="00114A31" w:rsidRDefault="007D393A" w:rsidP="007D393A">
      <w:pPr>
        <w:pStyle w:val="Fuzeile1"/>
        <w:rPr>
          <w:lang w:val="en-US"/>
        </w:rPr>
      </w:pPr>
    </w:p>
    <w:p w14:paraId="669A80D7" w14:textId="77777777" w:rsidR="00B5101D" w:rsidRPr="007D393A" w:rsidRDefault="00B5101D" w:rsidP="007D393A"/>
    <w:sectPr w:rsidR="00B5101D" w:rsidRPr="007D393A" w:rsidSect="005A2646">
      <w:headerReference w:type="even" r:id="rId12"/>
      <w:headerReference w:type="default" r:id="rId13"/>
      <w:footerReference w:type="default" r:id="rId14"/>
      <w:headerReference w:type="first" r:id="rId15"/>
      <w:footerReference w:type="first" r:id="rId16"/>
      <w:pgSz w:w="11906" w:h="16838" w:code="9"/>
      <w:pgMar w:top="2268" w:right="1191" w:bottom="964" w:left="119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B1D18F" w14:textId="77777777" w:rsidR="005A2646" w:rsidRDefault="005A2646" w:rsidP="00E55534">
      <w:r>
        <w:separator/>
      </w:r>
    </w:p>
  </w:endnote>
  <w:endnote w:type="continuationSeparator" w:id="0">
    <w:p w14:paraId="7B077B92" w14:textId="77777777" w:rsidR="005A2646" w:rsidRDefault="005A2646" w:rsidP="00E555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roman"/>
    <w:notTrueType/>
    <w:pitch w:val="fixed"/>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2" w:rightFromText="142" w:vertAnchor="page" w:horzAnchor="page" w:tblpX="1192" w:tblpY="16217"/>
      <w:tblW w:w="0" w:type="auto"/>
      <w:tblLayout w:type="fixed"/>
      <w:tblCellMar>
        <w:left w:w="0" w:type="dxa"/>
        <w:right w:w="0" w:type="dxa"/>
      </w:tblCellMar>
      <w:tblLook w:val="04A0" w:firstRow="1" w:lastRow="0" w:firstColumn="1" w:lastColumn="0" w:noHBand="0" w:noVBand="1"/>
    </w:tblPr>
    <w:tblGrid>
      <w:gridCol w:w="8364"/>
      <w:gridCol w:w="1160"/>
    </w:tblGrid>
    <w:tr w:rsidR="00533132" w:rsidRPr="00723F4F" w14:paraId="09CC4821" w14:textId="77777777" w:rsidTr="00723F4F">
      <w:trPr>
        <w:trHeight w:hRule="exact" w:val="227"/>
      </w:trPr>
      <w:tc>
        <w:tcPr>
          <w:tcW w:w="8364" w:type="dxa"/>
          <w:shd w:val="clear" w:color="auto" w:fill="auto"/>
        </w:tcPr>
        <w:p w14:paraId="76C581C2" w14:textId="77777777" w:rsidR="00533132" w:rsidRPr="00723F4F" w:rsidRDefault="00533132" w:rsidP="00723F4F">
          <w:pPr>
            <w:pStyle w:val="Kolumnentitel"/>
            <w:rPr>
              <w:szCs w:val="20"/>
            </w:rPr>
          </w:pPr>
          <w:r w:rsidRPr="00723F4F">
            <w:rPr>
              <w:rStyle w:val="MittleresRaster11"/>
              <w:szCs w:val="20"/>
            </w:rPr>
            <w:t xml:space="preserve">     </w:t>
          </w:r>
        </w:p>
      </w:tc>
      <w:tc>
        <w:tcPr>
          <w:tcW w:w="1160" w:type="dxa"/>
          <w:shd w:val="clear" w:color="auto" w:fill="auto"/>
        </w:tcPr>
        <w:p w14:paraId="120FF8E6" w14:textId="77777777" w:rsidR="00533132" w:rsidRPr="00723F4F" w:rsidRDefault="00533132" w:rsidP="00723F4F">
          <w:pPr>
            <w:pStyle w:val="Seitenzahlen"/>
            <w:rPr>
              <w:szCs w:val="20"/>
            </w:rPr>
          </w:pPr>
          <w:r w:rsidRPr="00723F4F">
            <w:rPr>
              <w:szCs w:val="20"/>
            </w:rPr>
            <w:fldChar w:fldCharType="begin"/>
          </w:r>
          <w:r w:rsidRPr="00723F4F">
            <w:rPr>
              <w:szCs w:val="20"/>
            </w:rPr>
            <w:instrText xml:space="preserve"> </w:instrText>
          </w:r>
          <w:r w:rsidR="00BD5391">
            <w:rPr>
              <w:szCs w:val="20"/>
            </w:rPr>
            <w:instrText>PAGE</w:instrText>
          </w:r>
          <w:r w:rsidRPr="00723F4F">
            <w:rPr>
              <w:szCs w:val="20"/>
            </w:rPr>
            <w:instrText xml:space="preserve"> \# "</w:instrText>
          </w:r>
          <w:r w:rsidR="00BD5391">
            <w:rPr>
              <w:szCs w:val="20"/>
            </w:rPr>
            <w:instrText>00</w:instrText>
          </w:r>
          <w:r w:rsidRPr="00723F4F">
            <w:rPr>
              <w:szCs w:val="20"/>
            </w:rPr>
            <w:instrText>"</w:instrText>
          </w:r>
          <w:r w:rsidRPr="00723F4F">
            <w:rPr>
              <w:szCs w:val="20"/>
            </w:rPr>
            <w:fldChar w:fldCharType="separate"/>
          </w:r>
          <w:r w:rsidR="00D37CF4">
            <w:rPr>
              <w:noProof/>
              <w:szCs w:val="20"/>
            </w:rPr>
            <w:t>02</w:t>
          </w:r>
          <w:r w:rsidRPr="00723F4F">
            <w:rPr>
              <w:szCs w:val="20"/>
            </w:rPr>
            <w:fldChar w:fldCharType="end"/>
          </w:r>
        </w:p>
      </w:tc>
    </w:tr>
  </w:tbl>
  <w:p w14:paraId="7CF7D2C8" w14:textId="77777777" w:rsidR="00533132" w:rsidRDefault="00BD5391">
    <w:pPr>
      <w:pStyle w:val="Fuzeile"/>
    </w:pPr>
    <w:r>
      <w:rPr>
        <w:noProof/>
        <w:lang w:eastAsia="zh-CN"/>
      </w:rPr>
      <mc:AlternateContent>
        <mc:Choice Requires="wps">
          <w:drawing>
            <wp:anchor distT="0" distB="0" distL="114300" distR="114300" simplePos="0" relativeHeight="251659264" behindDoc="0" locked="0" layoutInCell="1" allowOverlap="1" wp14:anchorId="1AF49604" wp14:editId="342BDF3C">
              <wp:simplePos x="0" y="0"/>
              <wp:positionH relativeFrom="page">
                <wp:posOffset>756285</wp:posOffset>
              </wp:positionH>
              <wp:positionV relativeFrom="page">
                <wp:posOffset>10189210</wp:posOffset>
              </wp:positionV>
              <wp:extent cx="6047740" cy="17780"/>
              <wp:effectExtent l="0" t="0" r="0" b="1270"/>
              <wp:wrapNone/>
              <wp:docPr id="12" name="Rechteck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w:pict>
            <v:rect w14:anchorId="0D286B26" id="Rechteck 12" o:spid="_x0000_s1026" style="position:absolute;margin-left:59.55pt;margin-top:802.3pt;width:476.2pt;height:1.4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" fillcolor="#41535d" stroked="f" strokeweight="2pt">
              <w10:wrap anchorx="page" anchory="page"/>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2" w:rightFromText="142" w:vertAnchor="page" w:horzAnchor="page" w:tblpX="1192" w:tblpY="15934"/>
      <w:tblOverlap w:val="never"/>
      <w:tblW w:w="0" w:type="auto"/>
      <w:tblCellMar>
        <w:left w:w="0" w:type="dxa"/>
        <w:right w:w="0" w:type="dxa"/>
      </w:tblCellMar>
      <w:tblLook w:val="04A0" w:firstRow="1" w:lastRow="0" w:firstColumn="1" w:lastColumn="0" w:noHBand="0" w:noVBand="1"/>
    </w:tblPr>
    <w:tblGrid>
      <w:gridCol w:w="9524"/>
    </w:tblGrid>
    <w:tr w:rsidR="00533132" w:rsidRPr="00723F4F" w14:paraId="7F336EBB" w14:textId="77777777" w:rsidTr="00723F4F">
      <w:tc>
        <w:tcPr>
          <w:tcW w:w="9664" w:type="dxa"/>
          <w:shd w:val="clear" w:color="auto" w:fill="auto"/>
        </w:tcPr>
        <w:p w14:paraId="319012F1" w14:textId="77777777" w:rsidR="00533132" w:rsidRPr="00723F4F" w:rsidRDefault="00533132" w:rsidP="00723F4F">
          <w:pPr>
            <w:pStyle w:val="Fuzeile"/>
            <w:spacing w:before="96" w:after="96"/>
            <w:rPr>
              <w:szCs w:val="20"/>
            </w:rPr>
          </w:pPr>
          <w:r w:rsidRPr="00723F4F">
            <w:rPr>
              <w:rStyle w:val="Hervorhebung"/>
              <w:szCs w:val="20"/>
            </w:rPr>
            <w:t>WIRTGEN GmbH</w:t>
          </w:r>
          <w:r w:rsidRPr="00723F4F">
            <w:rPr>
              <w:szCs w:val="20"/>
            </w:rPr>
            <w:t xml:space="preserve"> · Reinhard-Wirtgen-Str. 2 · D-53578 Windhagen · T: +49 26 45 / 131 0</w:t>
          </w:r>
        </w:p>
      </w:tc>
    </w:tr>
  </w:tbl>
  <w:p w14:paraId="732BEB33" w14:textId="77777777" w:rsidR="00533132" w:rsidRDefault="00BD5391">
    <w:pPr>
      <w:pStyle w:val="Fuzeile"/>
    </w:pPr>
    <w:r>
      <w:rPr>
        <w:noProof/>
        <w:lang w:eastAsia="zh-CN"/>
      </w:rPr>
      <mc:AlternateContent>
        <mc:Choice Requires="wps">
          <w:drawing>
            <wp:anchor distT="0" distB="0" distL="114300" distR="114300" simplePos="0" relativeHeight="251658240" behindDoc="0" locked="0" layoutInCell="1" allowOverlap="1" wp14:anchorId="2154ED0E" wp14:editId="521708C7">
              <wp:simplePos x="0" y="0"/>
              <wp:positionH relativeFrom="page">
                <wp:posOffset>756285</wp:posOffset>
              </wp:positionH>
              <wp:positionV relativeFrom="page">
                <wp:posOffset>10081260</wp:posOffset>
              </wp:positionV>
              <wp:extent cx="6047740" cy="17780"/>
              <wp:effectExtent l="0" t="0" r="0" b="1270"/>
              <wp:wrapNone/>
              <wp:docPr id="6" name="Rechteck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w:pict>
            <v:rect w14:anchorId="2AF9703A" id="Rechteck 6" o:spid="_x0000_s1026" style="position:absolute;margin-left:59.55pt;margin-top:793.8pt;width:476.2pt;height:1.4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" fillcolor="#41535d" stroked="f" strokeweight="2pt">
              <w10:wrap anchorx="page"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804E1A9" w14:textId="77777777" w:rsidR="005A2646" w:rsidRDefault="005A2646" w:rsidP="00E55534">
      <w:r>
        <w:separator/>
      </w:r>
    </w:p>
  </w:footnote>
  <w:footnote w:type="continuationSeparator" w:id="0">
    <w:p w14:paraId="5E9E2088" w14:textId="77777777" w:rsidR="005A2646" w:rsidRDefault="005A2646" w:rsidP="00E555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DD1DBB" w14:textId="295224A4" w:rsidR="005101B4" w:rsidRDefault="00A0216C">
    <w:pPr>
      <w:pStyle w:val="Kopfzeile"/>
    </w:pPr>
    <w:r>
      <w:rPr>
        <w:noProof/>
      </w:rPr>
      <mc:AlternateContent>
        <mc:Choice Requires="wps">
          <w:drawing>
            <wp:anchor distT="0" distB="0" distL="0" distR="0" simplePos="0" relativeHeight="251662336" behindDoc="0" locked="0" layoutInCell="1" allowOverlap="1" wp14:anchorId="4F546625" wp14:editId="652CE4CE">
              <wp:simplePos x="635" y="635"/>
              <wp:positionH relativeFrom="rightMargin">
                <wp:align>right</wp:align>
              </wp:positionH>
              <wp:positionV relativeFrom="paragraph">
                <wp:posOffset>635</wp:posOffset>
              </wp:positionV>
              <wp:extent cx="443865" cy="443865"/>
              <wp:effectExtent l="0" t="0" r="0" b="16510"/>
              <wp:wrapSquare wrapText="bothSides"/>
              <wp:docPr id="8" name="Textfeld 8" descr="Company Us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5C7098AF" w14:textId="669E50F5" w:rsidR="00A0216C" w:rsidRPr="00A0216C" w:rsidRDefault="00A0216C">
                          <w:pPr>
                            <w:rPr>
                              <w:rFonts w:ascii="Calibri" w:eastAsia="Calibri" w:hAnsi="Calibri" w:cs="Calibri"/>
                              <w:noProof/>
                              <w:color w:val="FF0000"/>
                              <w:sz w:val="20"/>
                              <w:szCs w:val="20"/>
                            </w:rPr>
                          </w:pPr>
                          <w:r w:rsidRPr="00A0216C">
                            <w:rPr>
                              <w:rFonts w:ascii="Calibri" w:eastAsia="Calibri" w:hAnsi="Calibri" w:cs="Calibri"/>
                              <w:noProof/>
                              <w:color w:val="FF0000"/>
                              <w:sz w:val="20"/>
                              <w:szCs w:val="20"/>
                            </w:rPr>
                            <w:t>Company Use</w:t>
                          </w:r>
                        </w:p>
                      </w:txbxContent>
                    </wps:txbx>
                    <wps:bodyPr rot="0" spcFirstLastPara="0" vertOverflow="overflow" horzOverflow="overflow" vert="horz" wrap="none" lIns="0" tIns="0" rIns="190500" bIns="0" numCol="1" spcCol="0" rtlCol="0" fromWordArt="0" anchor="t" anchorCtr="0" forceAA="0" compatLnSpc="1">
                      <a:prstTxWarp prst="textNoShape">
                        <a:avLst/>
                      </a:prstTxWarp>
                      <a:spAutoFit/>
                    </wps:bodyPr>
                  </wps:wsp>
                </a:graphicData>
              </a:graphic>
            </wp:anchor>
          </w:drawing>
        </mc:Choice>
        <mc:Fallback>
          <w:pict>
            <v:shapetype w14:anchorId="4F546625" id="_x0000_t202" coordsize="21600,21600" o:spt="202" path="m,l,21600r21600,l21600,xe">
              <v:stroke joinstyle="miter"/>
              <v:path gradientshapeok="t" o:connecttype="rect"/>
            </v:shapetype>
            <v:shape id="Textfeld 8" o:spid="_x0000_s1026" type="#_x0000_t202" alt="Company Use" style="position:absolute;margin-left:-16.25pt;margin-top:.05pt;width:34.95pt;height:34.95pt;z-index:251662336;visibility:visible;mso-wrap-style:none;mso-wrap-distance-left:0;mso-wrap-distance-top:0;mso-wrap-distance-right:0;mso-wrap-distance-bottom:0;mso-position-horizontal:right;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" filled="f" stroked="f">
              <v:textbox style="mso-fit-shape-to-text:t" inset="0,0,15pt,0">
                <w:txbxContent>
                  <w:p w14:paraId="5C7098AF" w14:textId="669E50F5" w:rsidR="00A0216C" w:rsidRPr="00A0216C" w:rsidRDefault="00A0216C">
                    <w:pPr>
                      <w:rPr>
                        <w:rFonts w:ascii="Calibri" w:eastAsia="Calibri" w:hAnsi="Calibri" w:cs="Calibri"/>
                        <w:noProof/>
                        <w:color w:val="FF0000"/>
                        <w:sz w:val="20"/>
                        <w:szCs w:val="20"/>
                      </w:rPr>
                    </w:pPr>
                    <w:r w:rsidRPr="00A0216C">
                      <w:rPr>
                        <w:rFonts w:ascii="Calibri" w:eastAsia="Calibri" w:hAnsi="Calibri" w:cs="Calibri"/>
                        <w:noProof/>
                        <w:color w:val="FF0000"/>
                        <w:sz w:val="20"/>
                        <w:szCs w:val="20"/>
                      </w:rPr>
                      <w:t>Company Use</w:t>
                    </w:r>
                  </w:p>
                </w:txbxContent>
              </v:textbox>
              <w10:wrap type="square" anchorx="margin"/>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CEA1B2" w14:textId="2D2FBDDE" w:rsidR="00533132" w:rsidRPr="00533132" w:rsidRDefault="00A0216C" w:rsidP="00533132">
    <w:pPr>
      <w:pStyle w:val="Kopfzeile"/>
    </w:pPr>
    <w:r>
      <w:rPr>
        <w:noProof/>
        <w:lang w:eastAsia="zh-CN"/>
      </w:rPr>
      <mc:AlternateContent>
        <mc:Choice Requires="wps">
          <w:drawing>
            <wp:anchor distT="0" distB="0" distL="0" distR="0" simplePos="0" relativeHeight="251663360" behindDoc="0" locked="0" layoutInCell="1" allowOverlap="1" wp14:anchorId="1B93B86E" wp14:editId="41446927">
              <wp:simplePos x="755374" y="453224"/>
              <wp:positionH relativeFrom="rightMargin">
                <wp:align>right</wp:align>
              </wp:positionH>
              <wp:positionV relativeFrom="paragraph">
                <wp:posOffset>635</wp:posOffset>
              </wp:positionV>
              <wp:extent cx="443865" cy="443865"/>
              <wp:effectExtent l="0" t="0" r="0" b="16510"/>
              <wp:wrapSquare wrapText="bothSides"/>
              <wp:docPr id="10" name="Textfeld 10" descr="Company Us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491D52FF" w14:textId="60791171" w:rsidR="00A0216C" w:rsidRPr="00A0216C" w:rsidRDefault="007D393A">
                          <w:pPr>
                            <w:rPr>
                              <w:rFonts w:ascii="Calibri" w:eastAsia="Calibri" w:hAnsi="Calibri" w:cs="Calibri"/>
                              <w:noProof/>
                              <w:color w:val="FF0000"/>
                              <w:sz w:val="20"/>
                              <w:szCs w:val="20"/>
                            </w:rPr>
                          </w:pPr>
                          <w:r>
                            <w:rPr>
                              <w:rFonts w:ascii="Calibri" w:eastAsia="Calibri" w:hAnsi="Calibri" w:cs="Calibri"/>
                              <w:noProof/>
                              <w:color w:val="FF0000"/>
                              <w:sz w:val="20"/>
                              <w:szCs w:val="20"/>
                            </w:rPr>
                            <w:t>Public</w:t>
                          </w:r>
                        </w:p>
                      </w:txbxContent>
                    </wps:txbx>
                    <wps:bodyPr rot="0" spcFirstLastPara="0" vertOverflow="overflow" horzOverflow="overflow" vert="horz" wrap="none" lIns="0" tIns="0" rIns="190500" bIns="0" numCol="1" spcCol="0" rtlCol="0" fromWordArt="0" anchor="t" anchorCtr="0" forceAA="0" compatLnSpc="1">
                      <a:prstTxWarp prst="textNoShape">
                        <a:avLst/>
                      </a:prstTxWarp>
                      <a:spAutoFit/>
                    </wps:bodyPr>
                  </wps:wsp>
                </a:graphicData>
              </a:graphic>
            </wp:anchor>
          </w:drawing>
        </mc:Choice>
        <mc:Fallback>
          <w:pict>
            <v:shapetype w14:anchorId="1B93B86E" id="_x0000_t202" coordsize="21600,21600" o:spt="202" path="m,l,21600r21600,l21600,xe">
              <v:stroke joinstyle="miter"/>
              <v:path gradientshapeok="t" o:connecttype="rect"/>
            </v:shapetype>
            <v:shape id="Textfeld 10" o:spid="_x0000_s1027" type="#_x0000_t202" alt="Company Use" style="position:absolute;margin-left:-16.25pt;margin-top:.05pt;width:34.95pt;height:34.95pt;z-index:251663360;visibility:visible;mso-wrap-style:none;mso-wrap-distance-left:0;mso-wrap-distance-top:0;mso-wrap-distance-right:0;mso-wrap-distance-bottom:0;mso-position-horizontal:right;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" filled="f" stroked="f">
              <v:textbox style="mso-fit-shape-to-text:t" inset="0,0,15pt,0">
                <w:txbxContent>
                  <w:p w14:paraId="491D52FF" w14:textId="60791171" w:rsidR="00A0216C" w:rsidRPr="00A0216C" w:rsidRDefault="007D393A">
                    <w:pPr>
                      <w:rPr>
                        <w:rFonts w:ascii="Calibri" w:eastAsia="Calibri" w:hAnsi="Calibri" w:cs="Calibri"/>
                        <w:noProof/>
                        <w:color w:val="FF0000"/>
                        <w:sz w:val="20"/>
                        <w:szCs w:val="20"/>
                      </w:rPr>
                    </w:pPr>
                    <w:r>
                      <w:rPr>
                        <w:rFonts w:ascii="Calibri" w:eastAsia="Calibri" w:hAnsi="Calibri" w:cs="Calibri"/>
                        <w:noProof/>
                        <w:color w:val="FF0000"/>
                        <w:sz w:val="20"/>
                        <w:szCs w:val="20"/>
                      </w:rPr>
                      <w:t>Public</w:t>
                    </w:r>
                  </w:p>
                </w:txbxContent>
              </v:textbox>
              <w10:wrap type="square" anchorx="margin"/>
            </v:shape>
          </w:pict>
        </mc:Fallback>
      </mc:AlternateContent>
    </w:r>
    <w:r w:rsidR="00BD5391">
      <w:rPr>
        <w:noProof/>
        <w:lang w:eastAsia="zh-CN"/>
      </w:rPr>
      <w:drawing>
        <wp:anchor distT="0" distB="0" distL="114300" distR="114300" simplePos="0" relativeHeight="251660288" behindDoc="1" locked="0" layoutInCell="1" allowOverlap="1" wp14:anchorId="6CC7FC4B" wp14:editId="4F26B4D8">
          <wp:simplePos x="0" y="0"/>
          <wp:positionH relativeFrom="column">
            <wp:posOffset>-759460</wp:posOffset>
          </wp:positionH>
          <wp:positionV relativeFrom="paragraph">
            <wp:posOffset>-453390</wp:posOffset>
          </wp:positionV>
          <wp:extent cx="7559675" cy="10693400"/>
          <wp:effectExtent l="0" t="0" r="0" b="0"/>
          <wp:wrapNone/>
          <wp:docPr id="4" name="Bild 12" descr="VorlagePressemittei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VorlagePressemitteilu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59675" cy="106934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66189F" w14:textId="3551C559" w:rsidR="00533132" w:rsidRDefault="00A0216C">
    <w:pPr>
      <w:pStyle w:val="Kopfzeile"/>
    </w:pPr>
    <w:r>
      <w:rPr>
        <w:noProof/>
        <w:lang w:eastAsia="zh-CN"/>
      </w:rPr>
      <mc:AlternateContent>
        <mc:Choice Requires="wps">
          <w:drawing>
            <wp:anchor distT="0" distB="0" distL="0" distR="0" simplePos="0" relativeHeight="251661312" behindDoc="0" locked="0" layoutInCell="1" allowOverlap="1" wp14:anchorId="1D0CB82F" wp14:editId="1AE6EE1D">
              <wp:simplePos x="635" y="635"/>
              <wp:positionH relativeFrom="rightMargin">
                <wp:align>right</wp:align>
              </wp:positionH>
              <wp:positionV relativeFrom="paragraph">
                <wp:posOffset>635</wp:posOffset>
              </wp:positionV>
              <wp:extent cx="443865" cy="443865"/>
              <wp:effectExtent l="0" t="0" r="0" b="16510"/>
              <wp:wrapSquare wrapText="bothSides"/>
              <wp:docPr id="7" name="Textfeld 7" descr="Company Us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5A48118A" w14:textId="19D5C921" w:rsidR="00A0216C" w:rsidRPr="00A0216C" w:rsidRDefault="00A0216C">
                          <w:pPr>
                            <w:rPr>
                              <w:rFonts w:ascii="Calibri" w:eastAsia="Calibri" w:hAnsi="Calibri" w:cs="Calibri"/>
                              <w:noProof/>
                              <w:color w:val="FF0000"/>
                              <w:sz w:val="20"/>
                              <w:szCs w:val="20"/>
                            </w:rPr>
                          </w:pPr>
                          <w:r w:rsidRPr="00A0216C">
                            <w:rPr>
                              <w:rFonts w:ascii="Calibri" w:eastAsia="Calibri" w:hAnsi="Calibri" w:cs="Calibri"/>
                              <w:noProof/>
                              <w:color w:val="FF0000"/>
                              <w:sz w:val="20"/>
                              <w:szCs w:val="20"/>
                            </w:rPr>
                            <w:t>Company Use</w:t>
                          </w:r>
                        </w:p>
                      </w:txbxContent>
                    </wps:txbx>
                    <wps:bodyPr rot="0" spcFirstLastPara="0" vertOverflow="overflow" horzOverflow="overflow" vert="horz" wrap="none" lIns="0" tIns="0" rIns="190500" bIns="0" numCol="1" spcCol="0" rtlCol="0" fromWordArt="0" anchor="t" anchorCtr="0" forceAA="0" compatLnSpc="1">
                      <a:prstTxWarp prst="textNoShape">
                        <a:avLst/>
                      </a:prstTxWarp>
                      <a:spAutoFit/>
                    </wps:bodyPr>
                  </wps:wsp>
                </a:graphicData>
              </a:graphic>
            </wp:anchor>
          </w:drawing>
        </mc:Choice>
        <mc:Fallback>
          <w:pict>
            <v:shapetype w14:anchorId="1D0CB82F" id="_x0000_t202" coordsize="21600,21600" o:spt="202" path="m,l,21600r21600,l21600,xe">
              <v:stroke joinstyle="miter"/>
              <v:path gradientshapeok="t" o:connecttype="rect"/>
            </v:shapetype>
            <v:shape id="Textfeld 7" o:spid="_x0000_s1028" type="#_x0000_t202" alt="Company Use" style="position:absolute;margin-left:-16.25pt;margin-top:.05pt;width:34.95pt;height:34.95pt;z-index:251661312;visibility:visible;mso-wrap-style:none;mso-wrap-distance-left:0;mso-wrap-distance-top:0;mso-wrap-distance-right:0;mso-wrap-distance-bottom:0;mso-position-horizontal:right;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" filled="f" stroked="f">
              <v:textbox style="mso-fit-shape-to-text:t" inset="0,0,15pt,0">
                <w:txbxContent>
                  <w:p w14:paraId="5A48118A" w14:textId="19D5C921" w:rsidR="00A0216C" w:rsidRPr="00A0216C" w:rsidRDefault="00A0216C">
                    <w:pPr>
                      <w:rPr>
                        <w:rFonts w:ascii="Calibri" w:eastAsia="Calibri" w:hAnsi="Calibri" w:cs="Calibri"/>
                        <w:noProof/>
                        <w:color w:val="FF0000"/>
                        <w:sz w:val="20"/>
                        <w:szCs w:val="20"/>
                      </w:rPr>
                    </w:pPr>
                    <w:r w:rsidRPr="00A0216C">
                      <w:rPr>
                        <w:rFonts w:ascii="Calibri" w:eastAsia="Calibri" w:hAnsi="Calibri" w:cs="Calibri"/>
                        <w:noProof/>
                        <w:color w:val="FF0000"/>
                        <w:sz w:val="20"/>
                        <w:szCs w:val="20"/>
                      </w:rPr>
                      <w:t>Company Use</w:t>
                    </w:r>
                  </w:p>
                </w:txbxContent>
              </v:textbox>
              <w10:wrap type="square" anchorx="margin"/>
            </v:shape>
          </w:pict>
        </mc:Fallback>
      </mc:AlternateContent>
    </w:r>
    <w:r w:rsidR="00BD5391">
      <w:rPr>
        <w:noProof/>
        <w:lang w:eastAsia="zh-CN"/>
      </w:rPr>
      <mc:AlternateContent>
        <mc:Choice Requires="wps">
          <w:drawing>
            <wp:anchor distT="0" distB="0" distL="114300" distR="114300" simplePos="0" relativeHeight="251657216" behindDoc="0" locked="0" layoutInCell="1" allowOverlap="1" wp14:anchorId="121FDB17" wp14:editId="6B24B01C">
              <wp:simplePos x="0" y="0"/>
              <wp:positionH relativeFrom="page">
                <wp:posOffset>756285</wp:posOffset>
              </wp:positionH>
              <wp:positionV relativeFrom="page">
                <wp:posOffset>935990</wp:posOffset>
              </wp:positionV>
              <wp:extent cx="6047740" cy="36195"/>
              <wp:effectExtent l="0" t="0" r="0" b="1905"/>
              <wp:wrapNone/>
              <wp:docPr id="5" name="Rechteck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36195"/>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w:pict>
            <v:rect w14:anchorId="419FAF97" id="Rechteck 5" o:spid="_x0000_s1026" style="position:absolute;margin-left:59.55pt;margin-top:73.7pt;width:476.2pt;height:2.8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" fillcolor="#41535d" stroked="f" strokeweight="2pt">
              <w10:wrap anchorx="page" anchory="page"/>
            </v:rect>
          </w:pict>
        </mc:Fallback>
      </mc:AlternateContent>
    </w:r>
    <w:r w:rsidR="00BD5391">
      <w:rPr>
        <w:noProof/>
        <w:lang w:eastAsia="zh-CN"/>
      </w:rPr>
      <w:drawing>
        <wp:anchor distT="0" distB="0" distL="114300" distR="114300" simplePos="0" relativeHeight="251656192" behindDoc="0" locked="0" layoutInCell="1" allowOverlap="1" wp14:anchorId="79850932" wp14:editId="7FBEBA12">
          <wp:simplePos x="0" y="0"/>
          <wp:positionH relativeFrom="page">
            <wp:posOffset>5328920</wp:posOffset>
          </wp:positionH>
          <wp:positionV relativeFrom="page">
            <wp:posOffset>421005</wp:posOffset>
          </wp:positionV>
          <wp:extent cx="1475740" cy="79375"/>
          <wp:effectExtent l="0" t="0" r="0" b="0"/>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75740" cy="793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D5391">
      <w:rPr>
        <w:noProof/>
        <w:lang w:eastAsia="zh-CN"/>
      </w:rPr>
      <w:drawing>
        <wp:anchor distT="0" distB="0" distL="114300" distR="114300" simplePos="0" relativeHeight="251655168" behindDoc="0" locked="0" layoutInCell="1" allowOverlap="1" wp14:anchorId="52F54EEE" wp14:editId="27E1ED2F">
          <wp:simplePos x="0" y="0"/>
          <wp:positionH relativeFrom="page">
            <wp:posOffset>756285</wp:posOffset>
          </wp:positionH>
          <wp:positionV relativeFrom="page">
            <wp:posOffset>360045</wp:posOffset>
          </wp:positionV>
          <wp:extent cx="3290570" cy="360045"/>
          <wp:effectExtent l="0" t="0" r="5080" b="1905"/>
          <wp:wrapNone/>
          <wp:docPr id="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290570" cy="36004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500pt;height:1500pt" o:bullet="t">
        <v:imagedata r:id="rId1" o:title="AZ_04a"/>
      </v:shape>
    </w:pict>
  </w:numPicBullet>
  <w:numPicBullet w:numPicBulletId="1">
    <w:pict>
      <v:shape id="_x0000_i1027" type="#_x0000_t75" style="width:7.5pt;height:7.5pt" o:bullet="t">
        <v:imagedata r:id="rId2" o:title="aufzählung"/>
      </v:shape>
    </w:pict>
  </w:numPicBullet>
  <w:abstractNum w:abstractNumId="0" w15:restartNumberingAfterBreak="0">
    <w:nsid w:val="09484A73"/>
    <w:multiLevelType w:val="multilevel"/>
    <w:tmpl w:val="3BC09486"/>
    <w:styleLink w:val="zzzBulletpoints"/>
    <w:lvl w:ilvl="0">
      <w:start w:val="1"/>
      <w:numFmt w:val="bullet"/>
      <w:pStyle w:val="Bulletpoint1"/>
      <w:lvlText w:val=""/>
      <w:lvlPicBulletId w:val="0"/>
      <w:lvlJc w:val="left"/>
      <w:pPr>
        <w:tabs>
          <w:tab w:val="num" w:pos="284"/>
        </w:tabs>
        <w:ind w:left="284" w:hanging="284"/>
      </w:pPr>
      <w:rPr>
        <w:rFonts w:ascii="Symbol" w:hAnsi="Symbol" w:hint="default"/>
        <w:color w:val="auto"/>
        <w:sz w:val="22"/>
      </w:rPr>
    </w:lvl>
    <w:lvl w:ilvl="1">
      <w:start w:val="1"/>
      <w:numFmt w:val="bullet"/>
      <w:pStyle w:val="Bulletpoint2"/>
      <w:lvlText w:val=""/>
      <w:lvlPicBulletId w:val="1"/>
      <w:lvlJc w:val="left"/>
      <w:pPr>
        <w:tabs>
          <w:tab w:val="num" w:pos="567"/>
        </w:tabs>
        <w:ind w:left="567" w:hanging="283"/>
      </w:pPr>
      <w:rPr>
        <w:rFonts w:ascii="Symbol" w:hAnsi="Symbol" w:hint="default"/>
        <w:color w:val="auto"/>
        <w:sz w:val="22"/>
      </w:rPr>
    </w:lvl>
    <w:lvl w:ilvl="2">
      <w:start w:val="1"/>
      <w:numFmt w:val="bullet"/>
      <w:pStyle w:val="Bulletpoint3"/>
      <w:lvlText w:val="-"/>
      <w:lvlJc w:val="left"/>
      <w:pPr>
        <w:tabs>
          <w:tab w:val="num" w:pos="794"/>
        </w:tabs>
        <w:ind w:left="794" w:hanging="227"/>
      </w:pPr>
      <w:rPr>
        <w:rFonts w:ascii="Verdana" w:hAnsi="Verdana" w:hint="default"/>
        <w:color w:val="auto"/>
        <w:sz w:val="22"/>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 w15:restartNumberingAfterBreak="0">
    <w:nsid w:val="0F724DFD"/>
    <w:multiLevelType w:val="hybridMultilevel"/>
    <w:tmpl w:val="97FAE94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F845DE2"/>
    <w:multiLevelType w:val="multilevel"/>
    <w:tmpl w:val="B1A82EFC"/>
    <w:styleLink w:val="zzzThemen"/>
    <w:lvl w:ilvl="0">
      <w:start w:val="1"/>
      <w:numFmt w:val="bullet"/>
      <w:pStyle w:val="Themen"/>
      <w:lvlText w:val=""/>
      <w:lvlPicBulletId w:val="0"/>
      <w:lvlJc w:val="left"/>
      <w:pPr>
        <w:tabs>
          <w:tab w:val="num" w:pos="284"/>
        </w:tabs>
        <w:ind w:left="284" w:hanging="284"/>
      </w:pPr>
      <w:rPr>
        <w:rFonts w:ascii="Symbol" w:hAnsi="Symbol" w:hint="default"/>
        <w:color w:val="auto"/>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3" w15:restartNumberingAfterBreak="0">
    <w:nsid w:val="12C42706"/>
    <w:multiLevelType w:val="multilevel"/>
    <w:tmpl w:val="5BD693B6"/>
    <w:lvl w:ilvl="0">
      <w:start w:val="1"/>
      <w:numFmt w:val="decimal"/>
      <w:lvlText w:val="%1."/>
      <w:lvlJc w:val="left"/>
      <w:pPr>
        <w:tabs>
          <w:tab w:val="num" w:pos="340"/>
        </w:tabs>
        <w:ind w:left="340" w:hanging="340"/>
      </w:pPr>
      <w:rPr>
        <w:rFonts w:ascii="Verdana" w:hAnsi="Verdana" w:hint="default"/>
        <w:sz w:val="36"/>
      </w:rPr>
    </w:lvl>
    <w:lvl w:ilvl="1">
      <w:start w:val="1"/>
      <w:numFmt w:val="decimal"/>
      <w:lvlText w:val="%1.%2."/>
      <w:lvlJc w:val="left"/>
      <w:pPr>
        <w:tabs>
          <w:tab w:val="num" w:pos="510"/>
        </w:tabs>
        <w:ind w:left="510" w:hanging="510"/>
      </w:pPr>
      <w:rPr>
        <w:rFonts w:ascii="Verdana" w:hAnsi="Verdana" w:hint="default"/>
        <w:sz w:val="26"/>
      </w:rPr>
    </w:lvl>
    <w:lvl w:ilvl="2">
      <w:start w:val="1"/>
      <w:numFmt w:val="decimal"/>
      <w:lvlText w:val="%1.%2.%3"/>
      <w:lvlJc w:val="left"/>
      <w:pPr>
        <w:tabs>
          <w:tab w:val="num" w:pos="680"/>
        </w:tabs>
        <w:ind w:left="680" w:hanging="680"/>
      </w:pPr>
      <w:rPr>
        <w:rFonts w:ascii="Verdana" w:hAnsi="Verdana" w:hint="default"/>
        <w:sz w:val="22"/>
      </w:rPr>
    </w:lvl>
    <w:lvl w:ilvl="3">
      <w:start w:val="1"/>
      <w:numFmt w:val="decimal"/>
      <w:lvlText w:val="%1.%2.%3.%4."/>
      <w:lvlJc w:val="left"/>
      <w:pPr>
        <w:tabs>
          <w:tab w:val="num" w:pos="851"/>
        </w:tabs>
        <w:ind w:left="851" w:hanging="851"/>
      </w:pPr>
      <w:rPr>
        <w:rFonts w:ascii="Verdana" w:hAnsi="Verdana" w:hint="default"/>
        <w:sz w:val="22"/>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4" w15:restartNumberingAfterBreak="0">
    <w:nsid w:val="24F46ADD"/>
    <w:multiLevelType w:val="multilevel"/>
    <w:tmpl w:val="B1A82EFC"/>
    <w:numStyleLink w:val="zzzThemen"/>
  </w:abstractNum>
  <w:abstractNum w:abstractNumId="5" w15:restartNumberingAfterBreak="0">
    <w:nsid w:val="370C7E83"/>
    <w:multiLevelType w:val="multilevel"/>
    <w:tmpl w:val="AA5ADA32"/>
    <w:lvl w:ilvl="0">
      <w:start w:val="1"/>
      <w:numFmt w:val="decimal"/>
      <w:lvlText w:val="%1"/>
      <w:lvlJc w:val="left"/>
      <w:pPr>
        <w:tabs>
          <w:tab w:val="num" w:pos="425"/>
        </w:tabs>
        <w:ind w:left="0" w:firstLine="0"/>
      </w:pPr>
      <w:rPr>
        <w:rFonts w:ascii="Verdana" w:hAnsi="Verdana" w:hint="default"/>
        <w:sz w:val="32"/>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6" w15:restartNumberingAfterBreak="0">
    <w:nsid w:val="4B0C5BCD"/>
    <w:multiLevelType w:val="multilevel"/>
    <w:tmpl w:val="AF18974C"/>
    <w:lvl w:ilvl="0">
      <w:start w:val="1"/>
      <w:numFmt w:val="decimal"/>
      <w:lvlText w:val="%1. "/>
      <w:lvlJc w:val="left"/>
      <w:pPr>
        <w:tabs>
          <w:tab w:val="num" w:pos="340"/>
        </w:tabs>
        <w:ind w:left="340" w:hanging="340"/>
      </w:pPr>
      <w:rPr>
        <w:rFonts w:hint="default"/>
        <w:sz w:val="22"/>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7" w15:restartNumberingAfterBreak="0">
    <w:nsid w:val="5B8C4108"/>
    <w:multiLevelType w:val="multilevel"/>
    <w:tmpl w:val="400A1836"/>
    <w:styleLink w:val="zzzNummerierung"/>
    <w:lvl w:ilvl="0">
      <w:start w:val="1"/>
      <w:numFmt w:val="decimal"/>
      <w:pStyle w:val="Nummerrierung"/>
      <w:lvlText w:val="%1. "/>
      <w:lvlJc w:val="left"/>
      <w:pPr>
        <w:tabs>
          <w:tab w:val="num" w:pos="284"/>
        </w:tabs>
        <w:ind w:left="284" w:hanging="284"/>
      </w:pPr>
      <w:rPr>
        <w:rFonts w:ascii="Verdana" w:hAnsi="Verdana" w:hint="default"/>
        <w:sz w:val="16"/>
      </w:rPr>
    </w:lvl>
    <w:lvl w:ilvl="1">
      <w:start w:val="1"/>
      <w:numFmt w:val="none"/>
      <w:lvlRestart w:val="0"/>
      <w:lvlText w:val="%1."/>
      <w:lvlJc w:val="left"/>
      <w:pPr>
        <w:tabs>
          <w:tab w:val="num" w:pos="284"/>
        </w:tabs>
        <w:ind w:left="284" w:hanging="284"/>
      </w:pPr>
      <w:rPr>
        <w:rFonts w:ascii="Verdana" w:hAnsi="Verdana" w:hint="default"/>
        <w:b/>
        <w:i w:val="0"/>
        <w:sz w:val="16"/>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8" w15:restartNumberingAfterBreak="0">
    <w:nsid w:val="69495637"/>
    <w:multiLevelType w:val="multilevel"/>
    <w:tmpl w:val="67ACC1EA"/>
    <w:styleLink w:val="zzzHeadlines"/>
    <w:lvl w:ilvl="0">
      <w:start w:val="1"/>
      <w:numFmt w:val="decimal"/>
      <w:lvlText w:val="%1."/>
      <w:lvlJc w:val="left"/>
      <w:pPr>
        <w:tabs>
          <w:tab w:val="num" w:pos="567"/>
        </w:tabs>
        <w:ind w:left="567" w:hanging="567"/>
      </w:pPr>
      <w:rPr>
        <w:rFonts w:ascii="Verdana" w:hAnsi="Verdana" w:hint="default"/>
        <w:b/>
        <w:i w:val="0"/>
        <w:sz w:val="22"/>
      </w:rPr>
    </w:lvl>
    <w:lvl w:ilvl="1">
      <w:start w:val="1"/>
      <w:numFmt w:val="decimal"/>
      <w:lvlText w:val="%1.%2"/>
      <w:lvlJc w:val="left"/>
      <w:pPr>
        <w:tabs>
          <w:tab w:val="num" w:pos="567"/>
        </w:tabs>
        <w:ind w:left="567" w:hanging="567"/>
      </w:pPr>
      <w:rPr>
        <w:rFonts w:ascii="Verdana" w:hAnsi="Verdana" w:hint="default"/>
        <w:b/>
        <w:i w:val="0"/>
        <w:sz w:val="19"/>
      </w:rPr>
    </w:lvl>
    <w:lvl w:ilvl="2">
      <w:start w:val="1"/>
      <w:numFmt w:val="decimal"/>
      <w:lvlText w:val="%1.%2.%3"/>
      <w:lvlJc w:val="left"/>
      <w:pPr>
        <w:tabs>
          <w:tab w:val="num" w:pos="567"/>
        </w:tabs>
        <w:ind w:left="567" w:hanging="567"/>
      </w:pPr>
      <w:rPr>
        <w:rFonts w:ascii="Verdana" w:hAnsi="Verdana" w:hint="default"/>
        <w:b/>
        <w:i w:val="0"/>
        <w:sz w:val="16"/>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9" w15:restartNumberingAfterBreak="0">
    <w:nsid w:val="7FEA0A23"/>
    <w:multiLevelType w:val="multilevel"/>
    <w:tmpl w:val="CD7452BA"/>
    <w:lvl w:ilvl="0">
      <w:start w:val="1"/>
      <w:numFmt w:val="decimal"/>
      <w:lvlText w:val="%1"/>
      <w:lvlJc w:val="left"/>
      <w:pPr>
        <w:tabs>
          <w:tab w:val="num" w:pos="284"/>
        </w:tabs>
        <w:ind w:left="0" w:firstLine="0"/>
      </w:pPr>
      <w:rPr>
        <w:rFonts w:ascii="Verdana" w:hAnsi="Verdana" w:hint="default"/>
        <w:sz w:val="20"/>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num w:numId="1">
    <w:abstractNumId w:val="9"/>
  </w:num>
  <w:num w:numId="2">
    <w:abstractNumId w:val="9"/>
  </w:num>
  <w:num w:numId="3">
    <w:abstractNumId w:val="9"/>
  </w:num>
  <w:num w:numId="4">
    <w:abstractNumId w:val="9"/>
  </w:num>
  <w:num w:numId="5">
    <w:abstractNumId w:val="9"/>
  </w:num>
  <w:num w:numId="6">
    <w:abstractNumId w:val="3"/>
  </w:num>
  <w:num w:numId="7">
    <w:abstractNumId w:val="3"/>
  </w:num>
  <w:num w:numId="8">
    <w:abstractNumId w:val="3"/>
  </w:num>
  <w:num w:numId="9">
    <w:abstractNumId w:val="3"/>
  </w:num>
  <w:num w:numId="10">
    <w:abstractNumId w:val="3"/>
  </w:num>
  <w:num w:numId="11">
    <w:abstractNumId w:val="6"/>
  </w:num>
  <w:num w:numId="12">
    <w:abstractNumId w:val="6"/>
  </w:num>
  <w:num w:numId="13">
    <w:abstractNumId w:val="5"/>
  </w:num>
  <w:num w:numId="14">
    <w:abstractNumId w:val="5"/>
  </w:num>
  <w:num w:numId="15">
    <w:abstractNumId w:val="5"/>
  </w:num>
  <w:num w:numId="16">
    <w:abstractNumId w:val="5"/>
  </w:num>
  <w:num w:numId="17">
    <w:abstractNumId w:val="5"/>
  </w:num>
  <w:num w:numId="18">
    <w:abstractNumId w:val="2"/>
  </w:num>
  <w:num w:numId="19">
    <w:abstractNumId w:val="4"/>
  </w:num>
  <w:num w:numId="20">
    <w:abstractNumId w:val="8"/>
  </w:num>
  <w:num w:numId="2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0"/>
  </w:num>
  <w:num w:numId="2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7"/>
  </w:num>
  <w:num w:numId="2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oofState w:spelling="clean"/>
  <w:attachedTemplate r:id="rId1"/>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512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2EE5"/>
    <w:rsid w:val="0000551D"/>
    <w:rsid w:val="0000745C"/>
    <w:rsid w:val="000148B3"/>
    <w:rsid w:val="00042106"/>
    <w:rsid w:val="0005285B"/>
    <w:rsid w:val="00055529"/>
    <w:rsid w:val="00062C3A"/>
    <w:rsid w:val="00066D09"/>
    <w:rsid w:val="0009665C"/>
    <w:rsid w:val="000A0479"/>
    <w:rsid w:val="000A36D9"/>
    <w:rsid w:val="000A4C7D"/>
    <w:rsid w:val="000B582B"/>
    <w:rsid w:val="000D15C3"/>
    <w:rsid w:val="000E24F8"/>
    <w:rsid w:val="000E5738"/>
    <w:rsid w:val="000F3883"/>
    <w:rsid w:val="00103205"/>
    <w:rsid w:val="00112A48"/>
    <w:rsid w:val="0011795C"/>
    <w:rsid w:val="0012026F"/>
    <w:rsid w:val="00130601"/>
    <w:rsid w:val="00132055"/>
    <w:rsid w:val="00146C3D"/>
    <w:rsid w:val="00153B47"/>
    <w:rsid w:val="001613A6"/>
    <w:rsid w:val="001614F0"/>
    <w:rsid w:val="001616F4"/>
    <w:rsid w:val="001632B1"/>
    <w:rsid w:val="0018021A"/>
    <w:rsid w:val="00194FB1"/>
    <w:rsid w:val="001B16BB"/>
    <w:rsid w:val="001B34EE"/>
    <w:rsid w:val="001C1A3E"/>
    <w:rsid w:val="00200355"/>
    <w:rsid w:val="0021351D"/>
    <w:rsid w:val="00253A2E"/>
    <w:rsid w:val="002603EC"/>
    <w:rsid w:val="002611FE"/>
    <w:rsid w:val="00282AFC"/>
    <w:rsid w:val="00286C15"/>
    <w:rsid w:val="0029634D"/>
    <w:rsid w:val="002C7542"/>
    <w:rsid w:val="002D065C"/>
    <w:rsid w:val="002D0780"/>
    <w:rsid w:val="002D2EE5"/>
    <w:rsid w:val="002D63E6"/>
    <w:rsid w:val="002E4EB0"/>
    <w:rsid w:val="002E765F"/>
    <w:rsid w:val="002E7E4E"/>
    <w:rsid w:val="002F108B"/>
    <w:rsid w:val="002F5818"/>
    <w:rsid w:val="002F70FD"/>
    <w:rsid w:val="0030316D"/>
    <w:rsid w:val="0032774C"/>
    <w:rsid w:val="00332D28"/>
    <w:rsid w:val="0034191A"/>
    <w:rsid w:val="00343CC7"/>
    <w:rsid w:val="0036561D"/>
    <w:rsid w:val="003665BE"/>
    <w:rsid w:val="00384A08"/>
    <w:rsid w:val="00387E6F"/>
    <w:rsid w:val="003967E5"/>
    <w:rsid w:val="003A753A"/>
    <w:rsid w:val="003B3803"/>
    <w:rsid w:val="003C2A71"/>
    <w:rsid w:val="003E1CB6"/>
    <w:rsid w:val="003E3CF6"/>
    <w:rsid w:val="003E759F"/>
    <w:rsid w:val="003E7853"/>
    <w:rsid w:val="003F57AB"/>
    <w:rsid w:val="00400FD9"/>
    <w:rsid w:val="004016F7"/>
    <w:rsid w:val="00403373"/>
    <w:rsid w:val="00406C81"/>
    <w:rsid w:val="00412545"/>
    <w:rsid w:val="0041475A"/>
    <w:rsid w:val="00417237"/>
    <w:rsid w:val="00430BB0"/>
    <w:rsid w:val="0046460D"/>
    <w:rsid w:val="00467F3C"/>
    <w:rsid w:val="0047498D"/>
    <w:rsid w:val="00476100"/>
    <w:rsid w:val="00487BFC"/>
    <w:rsid w:val="004A463B"/>
    <w:rsid w:val="004C1967"/>
    <w:rsid w:val="004D23D0"/>
    <w:rsid w:val="004D2BE0"/>
    <w:rsid w:val="004E6EF5"/>
    <w:rsid w:val="00502E34"/>
    <w:rsid w:val="00506409"/>
    <w:rsid w:val="005101B4"/>
    <w:rsid w:val="00530E32"/>
    <w:rsid w:val="00533132"/>
    <w:rsid w:val="00537210"/>
    <w:rsid w:val="005649F4"/>
    <w:rsid w:val="005710C8"/>
    <w:rsid w:val="005711A3"/>
    <w:rsid w:val="00571A5C"/>
    <w:rsid w:val="00573B2B"/>
    <w:rsid w:val="005776E9"/>
    <w:rsid w:val="00587AD9"/>
    <w:rsid w:val="005909A8"/>
    <w:rsid w:val="005A2646"/>
    <w:rsid w:val="005A4F04"/>
    <w:rsid w:val="005B5793"/>
    <w:rsid w:val="005C6B30"/>
    <w:rsid w:val="005C71EC"/>
    <w:rsid w:val="005E764C"/>
    <w:rsid w:val="005E7F7D"/>
    <w:rsid w:val="006063D4"/>
    <w:rsid w:val="00623B37"/>
    <w:rsid w:val="006330A2"/>
    <w:rsid w:val="00642EB6"/>
    <w:rsid w:val="006433E2"/>
    <w:rsid w:val="00651E5D"/>
    <w:rsid w:val="00677F11"/>
    <w:rsid w:val="00682B1A"/>
    <w:rsid w:val="00690D7C"/>
    <w:rsid w:val="00690DFE"/>
    <w:rsid w:val="006B3EEC"/>
    <w:rsid w:val="006C0C87"/>
    <w:rsid w:val="006D6CC6"/>
    <w:rsid w:val="006D7EAC"/>
    <w:rsid w:val="006E0104"/>
    <w:rsid w:val="006F7602"/>
    <w:rsid w:val="00722A17"/>
    <w:rsid w:val="00723F4F"/>
    <w:rsid w:val="00753D8D"/>
    <w:rsid w:val="00754B80"/>
    <w:rsid w:val="00755AE0"/>
    <w:rsid w:val="0075761B"/>
    <w:rsid w:val="00757B83"/>
    <w:rsid w:val="00765D74"/>
    <w:rsid w:val="00774358"/>
    <w:rsid w:val="00791A69"/>
    <w:rsid w:val="0079462A"/>
    <w:rsid w:val="00794830"/>
    <w:rsid w:val="00797CAA"/>
    <w:rsid w:val="007A2B6F"/>
    <w:rsid w:val="007A6BD2"/>
    <w:rsid w:val="007C2658"/>
    <w:rsid w:val="007D393A"/>
    <w:rsid w:val="007D59A2"/>
    <w:rsid w:val="007E20D0"/>
    <w:rsid w:val="007E3DAB"/>
    <w:rsid w:val="007F2EBD"/>
    <w:rsid w:val="008053B3"/>
    <w:rsid w:val="00820315"/>
    <w:rsid w:val="00823073"/>
    <w:rsid w:val="0082316D"/>
    <w:rsid w:val="00832921"/>
    <w:rsid w:val="00834472"/>
    <w:rsid w:val="00836A5D"/>
    <w:rsid w:val="008427F2"/>
    <w:rsid w:val="00843B45"/>
    <w:rsid w:val="0084571C"/>
    <w:rsid w:val="00863129"/>
    <w:rsid w:val="00866830"/>
    <w:rsid w:val="00870ACE"/>
    <w:rsid w:val="00873125"/>
    <w:rsid w:val="008755E5"/>
    <w:rsid w:val="00881E44"/>
    <w:rsid w:val="00892F6F"/>
    <w:rsid w:val="00896F7E"/>
    <w:rsid w:val="008C2A29"/>
    <w:rsid w:val="008C2DB2"/>
    <w:rsid w:val="008D2B87"/>
    <w:rsid w:val="008D770E"/>
    <w:rsid w:val="0090337E"/>
    <w:rsid w:val="009049D8"/>
    <w:rsid w:val="00910609"/>
    <w:rsid w:val="00915841"/>
    <w:rsid w:val="009328FA"/>
    <w:rsid w:val="00936916"/>
    <w:rsid w:val="00936A78"/>
    <w:rsid w:val="009375E1"/>
    <w:rsid w:val="0093786A"/>
    <w:rsid w:val="009405D6"/>
    <w:rsid w:val="00952853"/>
    <w:rsid w:val="00954D68"/>
    <w:rsid w:val="009646E4"/>
    <w:rsid w:val="00977EC3"/>
    <w:rsid w:val="0098631D"/>
    <w:rsid w:val="009B17A9"/>
    <w:rsid w:val="009B211F"/>
    <w:rsid w:val="009B7C05"/>
    <w:rsid w:val="009C2378"/>
    <w:rsid w:val="009C5A77"/>
    <w:rsid w:val="009C5D99"/>
    <w:rsid w:val="009D016F"/>
    <w:rsid w:val="009E251D"/>
    <w:rsid w:val="009E4817"/>
    <w:rsid w:val="009F10A8"/>
    <w:rsid w:val="009F715C"/>
    <w:rsid w:val="00A0216C"/>
    <w:rsid w:val="00A02F49"/>
    <w:rsid w:val="00A171F4"/>
    <w:rsid w:val="00A1772D"/>
    <w:rsid w:val="00A177B2"/>
    <w:rsid w:val="00A24EFC"/>
    <w:rsid w:val="00A27829"/>
    <w:rsid w:val="00A46F1E"/>
    <w:rsid w:val="00A54B45"/>
    <w:rsid w:val="00A66B3F"/>
    <w:rsid w:val="00A82395"/>
    <w:rsid w:val="00A9295C"/>
    <w:rsid w:val="00A977CE"/>
    <w:rsid w:val="00AA0DF7"/>
    <w:rsid w:val="00AB52F9"/>
    <w:rsid w:val="00AB6B9C"/>
    <w:rsid w:val="00AD131F"/>
    <w:rsid w:val="00AD32D5"/>
    <w:rsid w:val="00AD70E4"/>
    <w:rsid w:val="00AF3B3A"/>
    <w:rsid w:val="00AF4E8E"/>
    <w:rsid w:val="00AF6569"/>
    <w:rsid w:val="00B06265"/>
    <w:rsid w:val="00B35915"/>
    <w:rsid w:val="00B5101D"/>
    <w:rsid w:val="00B5232A"/>
    <w:rsid w:val="00B60ED1"/>
    <w:rsid w:val="00B62CF5"/>
    <w:rsid w:val="00B85705"/>
    <w:rsid w:val="00B874DC"/>
    <w:rsid w:val="00B90F78"/>
    <w:rsid w:val="00BB6A28"/>
    <w:rsid w:val="00BD1058"/>
    <w:rsid w:val="00BD25D1"/>
    <w:rsid w:val="00BD5391"/>
    <w:rsid w:val="00BD764C"/>
    <w:rsid w:val="00BF56B2"/>
    <w:rsid w:val="00C055AB"/>
    <w:rsid w:val="00C06F64"/>
    <w:rsid w:val="00C11F95"/>
    <w:rsid w:val="00C136DF"/>
    <w:rsid w:val="00C17501"/>
    <w:rsid w:val="00C40627"/>
    <w:rsid w:val="00C43EAF"/>
    <w:rsid w:val="00C457C3"/>
    <w:rsid w:val="00C644CA"/>
    <w:rsid w:val="00C658FC"/>
    <w:rsid w:val="00C73005"/>
    <w:rsid w:val="00C84D75"/>
    <w:rsid w:val="00C85E18"/>
    <w:rsid w:val="00C96E9F"/>
    <w:rsid w:val="00CA4A09"/>
    <w:rsid w:val="00CB71DD"/>
    <w:rsid w:val="00CC5A63"/>
    <w:rsid w:val="00CC787C"/>
    <w:rsid w:val="00CF36C9"/>
    <w:rsid w:val="00D00EC4"/>
    <w:rsid w:val="00D166AC"/>
    <w:rsid w:val="00D20B6F"/>
    <w:rsid w:val="00D36BA2"/>
    <w:rsid w:val="00D37CF4"/>
    <w:rsid w:val="00D4487C"/>
    <w:rsid w:val="00D63D33"/>
    <w:rsid w:val="00D73352"/>
    <w:rsid w:val="00D935C3"/>
    <w:rsid w:val="00DA0266"/>
    <w:rsid w:val="00DA477E"/>
    <w:rsid w:val="00DB4BB0"/>
    <w:rsid w:val="00DE461D"/>
    <w:rsid w:val="00E04039"/>
    <w:rsid w:val="00E14608"/>
    <w:rsid w:val="00E15EBE"/>
    <w:rsid w:val="00E20825"/>
    <w:rsid w:val="00E21E67"/>
    <w:rsid w:val="00E30EBF"/>
    <w:rsid w:val="00E316C0"/>
    <w:rsid w:val="00E31E03"/>
    <w:rsid w:val="00E451CD"/>
    <w:rsid w:val="00E51170"/>
    <w:rsid w:val="00E52D70"/>
    <w:rsid w:val="00E55534"/>
    <w:rsid w:val="00E7116D"/>
    <w:rsid w:val="00E72429"/>
    <w:rsid w:val="00E914D1"/>
    <w:rsid w:val="00E960D8"/>
    <w:rsid w:val="00EB5FCA"/>
    <w:rsid w:val="00EE78EA"/>
    <w:rsid w:val="00F048D4"/>
    <w:rsid w:val="00F20920"/>
    <w:rsid w:val="00F23212"/>
    <w:rsid w:val="00F33B16"/>
    <w:rsid w:val="00F353EA"/>
    <w:rsid w:val="00F36C27"/>
    <w:rsid w:val="00F56318"/>
    <w:rsid w:val="00F56CBF"/>
    <w:rsid w:val="00F67C95"/>
    <w:rsid w:val="00F74540"/>
    <w:rsid w:val="00F75B79"/>
    <w:rsid w:val="00F82525"/>
    <w:rsid w:val="00F911CB"/>
    <w:rsid w:val="00F91AC4"/>
    <w:rsid w:val="00F97FEA"/>
    <w:rsid w:val="00FB60E1"/>
    <w:rsid w:val="00FD3768"/>
    <w:rsid w:val="00FD51E9"/>
    <w:rsid w:val="00FF487E"/>
    <w:rsid w:val="00FF52AE"/>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5121"/>
    <o:shapelayout v:ext="edit">
      <o:idmap v:ext="edit" data="2"/>
    </o:shapelayout>
  </w:shapeDefaults>
  <w:decimalSymbol w:val=","/>
  <w:listSeparator w:val=";"/>
  <w14:docId w14:val="3D00838C"/>
  <w15:docId w15:val="{BEB5DFD4-7DB5-46F2-BBCC-A1DBED1194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Verdana" w:eastAsia="Verdana" w:hAnsi="Verdana"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72"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CC787C"/>
    <w:rPr>
      <w:sz w:val="16"/>
      <w:szCs w:val="16"/>
      <w:lang w:eastAsia="en-US"/>
    </w:rPr>
  </w:style>
  <w:style w:type="paragraph" w:styleId="berschrift1">
    <w:name w:val="heading 1"/>
    <w:basedOn w:val="Standard"/>
    <w:next w:val="Text"/>
    <w:link w:val="berschrift1Zchn"/>
    <w:uiPriority w:val="9"/>
    <w:qFormat/>
    <w:rsid w:val="00A171F4"/>
    <w:pPr>
      <w:keepNext/>
      <w:keepLines/>
      <w:spacing w:before="120" w:after="120" w:line="440" w:lineRule="exact"/>
      <w:jc w:val="both"/>
      <w:outlineLvl w:val="0"/>
    </w:pPr>
    <w:rPr>
      <w:rFonts w:eastAsia="MS Mincho"/>
      <w:b/>
      <w:sz w:val="40"/>
      <w:szCs w:val="32"/>
    </w:rPr>
  </w:style>
  <w:style w:type="paragraph" w:styleId="berschrift2">
    <w:name w:val="heading 2"/>
    <w:basedOn w:val="Standard"/>
    <w:next w:val="Text"/>
    <w:link w:val="berschrift2Zchn"/>
    <w:uiPriority w:val="9"/>
    <w:qFormat/>
    <w:rsid w:val="002E765F"/>
    <w:pPr>
      <w:keepNext/>
      <w:keepLines/>
      <w:spacing w:before="120" w:after="120" w:line="260" w:lineRule="exact"/>
      <w:jc w:val="both"/>
      <w:outlineLvl w:val="1"/>
    </w:pPr>
    <w:rPr>
      <w:rFonts w:eastAsia="MS Mincho"/>
      <w:b/>
      <w:sz w:val="22"/>
      <w:szCs w:val="26"/>
    </w:rPr>
  </w:style>
  <w:style w:type="paragraph" w:styleId="berschrift3">
    <w:name w:val="heading 3"/>
    <w:basedOn w:val="Standard"/>
    <w:next w:val="Text"/>
    <w:link w:val="berschrift3Zchn"/>
    <w:uiPriority w:val="9"/>
    <w:qFormat/>
    <w:rsid w:val="002E765F"/>
    <w:pPr>
      <w:keepNext/>
      <w:keepLines/>
      <w:spacing w:before="120" w:after="120" w:line="240" w:lineRule="exact"/>
      <w:jc w:val="both"/>
      <w:outlineLvl w:val="2"/>
    </w:pPr>
    <w:rPr>
      <w:rFonts w:eastAsia="MS Mincho"/>
      <w:b/>
      <w:sz w:val="20"/>
      <w:szCs w:val="24"/>
    </w:rPr>
  </w:style>
  <w:style w:type="paragraph" w:styleId="berschrift4">
    <w:name w:val="heading 4"/>
    <w:basedOn w:val="Standard"/>
    <w:next w:val="Text"/>
    <w:link w:val="berschrift4Zchn"/>
    <w:uiPriority w:val="9"/>
    <w:qFormat/>
    <w:rsid w:val="002E765F"/>
    <w:pPr>
      <w:keepNext/>
      <w:keepLines/>
      <w:spacing w:before="120" w:after="120" w:line="220" w:lineRule="exact"/>
      <w:jc w:val="both"/>
      <w:outlineLvl w:val="3"/>
    </w:pPr>
    <w:rPr>
      <w:rFonts w:eastAsia="MS Mincho"/>
      <w:iCs/>
      <w:sz w:val="18"/>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Basic">
    <w:name w:val="Basic"/>
    <w:basedOn w:val="NormaleTabelle"/>
    <w:uiPriority w:val="99"/>
    <w:rsid w:val="008C2DB2"/>
    <w:tblPr>
      <w:tblCellMar>
        <w:left w:w="0" w:type="dxa"/>
        <w:right w:w="0" w:type="dxa"/>
      </w:tblCellMar>
    </w:tblPr>
    <w:tblStylePr w:type="firstRow">
      <w:pPr>
        <w:wordWrap/>
        <w:spacing w:beforeLines="0" w:before="0" w:beforeAutospacing="0" w:afterLines="0" w:after="0" w:afterAutospacing="0"/>
      </w:pPr>
    </w:tblStylePr>
  </w:style>
  <w:style w:type="character" w:customStyle="1" w:styleId="berschrift1Zchn">
    <w:name w:val="Überschrift 1 Zchn"/>
    <w:link w:val="berschrift1"/>
    <w:uiPriority w:val="9"/>
    <w:rsid w:val="00A171F4"/>
    <w:rPr>
      <w:rFonts w:eastAsia="MS Mincho" w:cs="Times New Roman"/>
      <w:b/>
      <w:sz w:val="40"/>
      <w:szCs w:val="32"/>
    </w:rPr>
  </w:style>
  <w:style w:type="character" w:customStyle="1" w:styleId="berschrift2Zchn">
    <w:name w:val="Überschrift 2 Zchn"/>
    <w:link w:val="berschrift2"/>
    <w:uiPriority w:val="9"/>
    <w:rsid w:val="002E765F"/>
    <w:rPr>
      <w:rFonts w:ascii="Verdana" w:eastAsia="MS Mincho" w:hAnsi="Verdana" w:cs="Times New Roman"/>
      <w:b/>
      <w:sz w:val="22"/>
      <w:szCs w:val="26"/>
    </w:rPr>
  </w:style>
  <w:style w:type="character" w:customStyle="1" w:styleId="berschrift3Zchn">
    <w:name w:val="Überschrift 3 Zchn"/>
    <w:link w:val="berschrift3"/>
    <w:uiPriority w:val="9"/>
    <w:rsid w:val="002E765F"/>
    <w:rPr>
      <w:rFonts w:ascii="Verdana" w:eastAsia="MS Mincho" w:hAnsi="Verdana" w:cs="Times New Roman"/>
      <w:b/>
      <w:sz w:val="20"/>
      <w:szCs w:val="24"/>
    </w:rPr>
  </w:style>
  <w:style w:type="character" w:customStyle="1" w:styleId="berschrift4Zchn">
    <w:name w:val="Überschrift 4 Zchn"/>
    <w:link w:val="berschrift4"/>
    <w:uiPriority w:val="9"/>
    <w:rsid w:val="002E765F"/>
    <w:rPr>
      <w:rFonts w:ascii="Verdana" w:eastAsia="MS Mincho" w:hAnsi="Verdana" w:cs="Times New Roman"/>
      <w:iCs/>
      <w:sz w:val="18"/>
      <w:szCs w:val="20"/>
    </w:rPr>
  </w:style>
  <w:style w:type="paragraph" w:styleId="Kopfzeile">
    <w:name w:val="header"/>
    <w:basedOn w:val="Standard"/>
    <w:link w:val="KopfzeileZchn"/>
    <w:uiPriority w:val="99"/>
    <w:unhideWhenUsed/>
    <w:rsid w:val="00E55534"/>
    <w:pPr>
      <w:tabs>
        <w:tab w:val="center" w:pos="4513"/>
        <w:tab w:val="right" w:pos="9026"/>
      </w:tabs>
    </w:pPr>
  </w:style>
  <w:style w:type="character" w:customStyle="1" w:styleId="KopfzeileZchn">
    <w:name w:val="Kopfzeile Zchn"/>
    <w:basedOn w:val="Absatz-Standardschriftart"/>
    <w:link w:val="Kopfzeile"/>
    <w:uiPriority w:val="99"/>
    <w:rsid w:val="00E55534"/>
  </w:style>
  <w:style w:type="paragraph" w:styleId="Fuzeile">
    <w:name w:val="footer"/>
    <w:basedOn w:val="Standard"/>
    <w:link w:val="FuzeileZchn"/>
    <w:uiPriority w:val="99"/>
    <w:unhideWhenUsed/>
    <w:rsid w:val="00642EB6"/>
    <w:rPr>
      <w:color w:val="41535D"/>
      <w:sz w:val="18"/>
    </w:rPr>
  </w:style>
  <w:style w:type="character" w:customStyle="1" w:styleId="FuzeileZchn">
    <w:name w:val="Fußzeile Zchn"/>
    <w:link w:val="Fuzeile"/>
    <w:uiPriority w:val="99"/>
    <w:rsid w:val="00642EB6"/>
    <w:rPr>
      <w:color w:val="41535D"/>
      <w:sz w:val="18"/>
    </w:rPr>
  </w:style>
  <w:style w:type="paragraph" w:styleId="Sprechblasentext">
    <w:name w:val="Balloon Text"/>
    <w:basedOn w:val="Standard"/>
    <w:link w:val="SprechblasentextZchn"/>
    <w:uiPriority w:val="99"/>
    <w:semiHidden/>
    <w:unhideWhenUsed/>
    <w:rsid w:val="00E55534"/>
    <w:rPr>
      <w:rFonts w:ascii="Tahoma" w:hAnsi="Tahoma" w:cs="Tahoma"/>
    </w:rPr>
  </w:style>
  <w:style w:type="character" w:customStyle="1" w:styleId="SprechblasentextZchn">
    <w:name w:val="Sprechblasentext Zchn"/>
    <w:link w:val="Sprechblasentext"/>
    <w:uiPriority w:val="99"/>
    <w:semiHidden/>
    <w:rsid w:val="00E55534"/>
    <w:rPr>
      <w:rFonts w:ascii="Tahoma" w:hAnsi="Tahoma" w:cs="Tahoma"/>
      <w:sz w:val="16"/>
      <w:szCs w:val="16"/>
    </w:rPr>
  </w:style>
  <w:style w:type="table" w:styleId="Tabellenraster">
    <w:name w:val="Table Grid"/>
    <w:basedOn w:val="NormaleTabelle"/>
    <w:uiPriority w:val="59"/>
    <w:rsid w:val="00E555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el">
    <w:name w:val="Title"/>
    <w:basedOn w:val="Standard"/>
    <w:next w:val="Untertitel"/>
    <w:link w:val="TitelZchn"/>
    <w:qFormat/>
    <w:rsid w:val="0030316D"/>
    <w:pPr>
      <w:spacing w:line="600" w:lineRule="exact"/>
      <w:contextualSpacing/>
    </w:pPr>
    <w:rPr>
      <w:rFonts w:eastAsia="MS Mincho"/>
      <w:b/>
      <w:color w:val="5C666F"/>
      <w:sz w:val="40"/>
      <w:szCs w:val="52"/>
    </w:rPr>
  </w:style>
  <w:style w:type="character" w:customStyle="1" w:styleId="TitelZchn">
    <w:name w:val="Titel Zchn"/>
    <w:link w:val="Titel"/>
    <w:rsid w:val="0030316D"/>
    <w:rPr>
      <w:rFonts w:ascii="Verdana" w:eastAsia="MS Mincho" w:hAnsi="Verdana" w:cs="Times New Roman"/>
      <w:b/>
      <w:color w:val="5C666F"/>
      <w:sz w:val="40"/>
      <w:szCs w:val="52"/>
    </w:rPr>
  </w:style>
  <w:style w:type="character" w:styleId="Hervorhebung">
    <w:name w:val="Emphasis"/>
    <w:uiPriority w:val="8"/>
    <w:qFormat/>
    <w:rsid w:val="003E1CB6"/>
    <w:rPr>
      <w:b/>
      <w:i w:val="0"/>
      <w:iCs/>
    </w:rPr>
  </w:style>
  <w:style w:type="paragraph" w:styleId="Untertitel">
    <w:name w:val="Subtitle"/>
    <w:basedOn w:val="Standard"/>
    <w:link w:val="UntertitelZchn"/>
    <w:qFormat/>
    <w:rsid w:val="00843B45"/>
    <w:pPr>
      <w:numPr>
        <w:ilvl w:val="1"/>
      </w:numPr>
      <w:spacing w:line="520" w:lineRule="atLeast"/>
    </w:pPr>
    <w:rPr>
      <w:rFonts w:eastAsia="MS Mincho"/>
      <w:iCs/>
      <w:color w:val="5C666F"/>
      <w:sz w:val="32"/>
      <w:szCs w:val="24"/>
    </w:rPr>
  </w:style>
  <w:style w:type="character" w:customStyle="1" w:styleId="UntertitelZchn">
    <w:name w:val="Untertitel Zchn"/>
    <w:link w:val="Untertitel"/>
    <w:rsid w:val="00843B45"/>
    <w:rPr>
      <w:rFonts w:ascii="Verdana" w:eastAsia="MS Mincho" w:hAnsi="Verdana" w:cs="Times New Roman"/>
      <w:iCs/>
      <w:color w:val="5C666F"/>
      <w:sz w:val="32"/>
      <w:szCs w:val="24"/>
    </w:rPr>
  </w:style>
  <w:style w:type="paragraph" w:customStyle="1" w:styleId="Themen">
    <w:name w:val="Themen"/>
    <w:basedOn w:val="Standard"/>
    <w:uiPriority w:val="10"/>
    <w:qFormat/>
    <w:rsid w:val="00403373"/>
    <w:pPr>
      <w:numPr>
        <w:numId w:val="18"/>
      </w:numPr>
      <w:spacing w:after="60" w:line="360" w:lineRule="exact"/>
    </w:pPr>
    <w:rPr>
      <w:b/>
      <w:sz w:val="24"/>
    </w:rPr>
  </w:style>
  <w:style w:type="numbering" w:customStyle="1" w:styleId="zzzThemen">
    <w:name w:val="zzz_Themen"/>
    <w:basedOn w:val="KeineListe"/>
    <w:uiPriority w:val="99"/>
    <w:rsid w:val="00403373"/>
    <w:pPr>
      <w:numPr>
        <w:numId w:val="18"/>
      </w:numPr>
    </w:pPr>
  </w:style>
  <w:style w:type="paragraph" w:customStyle="1" w:styleId="FarbigeListe-Akzent11">
    <w:name w:val="Farbige Liste - Akzent 11"/>
    <w:basedOn w:val="Standard"/>
    <w:uiPriority w:val="34"/>
    <w:semiHidden/>
    <w:qFormat/>
    <w:rsid w:val="003E1CB6"/>
    <w:pPr>
      <w:ind w:left="720"/>
      <w:contextualSpacing/>
    </w:pPr>
  </w:style>
  <w:style w:type="paragraph" w:customStyle="1" w:styleId="Kolumnentitel">
    <w:name w:val="Kolumnentitel"/>
    <w:basedOn w:val="Standard"/>
    <w:uiPriority w:val="19"/>
    <w:qFormat/>
    <w:rsid w:val="00B90F78"/>
    <w:rPr>
      <w:caps/>
      <w:sz w:val="14"/>
    </w:rPr>
  </w:style>
  <w:style w:type="paragraph" w:customStyle="1" w:styleId="Seitenzahlen">
    <w:name w:val="Seitenzahlen"/>
    <w:basedOn w:val="Standard"/>
    <w:uiPriority w:val="19"/>
    <w:qFormat/>
    <w:rsid w:val="00722A17"/>
    <w:pPr>
      <w:jc w:val="right"/>
    </w:pPr>
    <w:rPr>
      <w:caps/>
      <w:sz w:val="14"/>
    </w:rPr>
  </w:style>
  <w:style w:type="character" w:styleId="Seitenzahl">
    <w:name w:val="page number"/>
    <w:semiHidden/>
    <w:unhideWhenUsed/>
    <w:rsid w:val="007E20D0"/>
    <w:rPr>
      <w:rFonts w:ascii="Times New Roman" w:hAnsi="Times New Roman" w:cs="Times New Roman" w:hint="default"/>
    </w:rPr>
  </w:style>
  <w:style w:type="paragraph" w:customStyle="1" w:styleId="Text">
    <w:name w:val="Text"/>
    <w:basedOn w:val="Standard"/>
    <w:uiPriority w:val="4"/>
    <w:qFormat/>
    <w:rsid w:val="00A171F4"/>
    <w:pPr>
      <w:spacing w:line="280" w:lineRule="atLeast"/>
      <w:jc w:val="both"/>
    </w:pPr>
    <w:rPr>
      <w:sz w:val="22"/>
    </w:rPr>
  </w:style>
  <w:style w:type="character" w:customStyle="1" w:styleId="SchwacheHervorhebung1">
    <w:name w:val="Schwache Hervorhebung1"/>
    <w:uiPriority w:val="7"/>
    <w:qFormat/>
    <w:rsid w:val="006F7602"/>
    <w:rPr>
      <w:i/>
      <w:iCs/>
      <w:color w:val="auto"/>
    </w:rPr>
  </w:style>
  <w:style w:type="numbering" w:customStyle="1" w:styleId="zzzHeadlines">
    <w:name w:val="zzz_Headlines"/>
    <w:basedOn w:val="KeineListe"/>
    <w:uiPriority w:val="99"/>
    <w:rsid w:val="00384A08"/>
    <w:pPr>
      <w:numPr>
        <w:numId w:val="20"/>
      </w:numPr>
    </w:pPr>
  </w:style>
  <w:style w:type="paragraph" w:customStyle="1" w:styleId="Bulletpoint1">
    <w:name w:val="Bulletpoint 1"/>
    <w:basedOn w:val="Standard"/>
    <w:uiPriority w:val="5"/>
    <w:qFormat/>
    <w:rsid w:val="003E7853"/>
    <w:pPr>
      <w:numPr>
        <w:numId w:val="22"/>
      </w:numPr>
      <w:spacing w:after="120" w:line="280" w:lineRule="atLeast"/>
      <w:contextualSpacing/>
    </w:pPr>
    <w:rPr>
      <w:sz w:val="22"/>
    </w:rPr>
  </w:style>
  <w:style w:type="paragraph" w:customStyle="1" w:styleId="Bulletpoint2">
    <w:name w:val="Bulletpoint 2"/>
    <w:basedOn w:val="Standard"/>
    <w:uiPriority w:val="5"/>
    <w:qFormat/>
    <w:rsid w:val="003E7853"/>
    <w:pPr>
      <w:numPr>
        <w:ilvl w:val="1"/>
        <w:numId w:val="22"/>
      </w:numPr>
      <w:spacing w:after="120" w:line="280" w:lineRule="atLeast"/>
      <w:ind w:left="568" w:hanging="284"/>
      <w:contextualSpacing/>
    </w:pPr>
    <w:rPr>
      <w:sz w:val="22"/>
    </w:rPr>
  </w:style>
  <w:style w:type="paragraph" w:customStyle="1" w:styleId="Bulletpoint3">
    <w:name w:val="Bulletpoint 3"/>
    <w:basedOn w:val="Standard"/>
    <w:uiPriority w:val="5"/>
    <w:qFormat/>
    <w:rsid w:val="003E7853"/>
    <w:pPr>
      <w:numPr>
        <w:ilvl w:val="2"/>
        <w:numId w:val="22"/>
      </w:numPr>
      <w:spacing w:after="120" w:line="280" w:lineRule="atLeast"/>
      <w:contextualSpacing/>
    </w:pPr>
    <w:rPr>
      <w:sz w:val="22"/>
    </w:rPr>
  </w:style>
  <w:style w:type="numbering" w:customStyle="1" w:styleId="zzzBulletpoints">
    <w:name w:val="zzz_Bulletpoints"/>
    <w:basedOn w:val="KeineListe"/>
    <w:uiPriority w:val="99"/>
    <w:rsid w:val="005A4F04"/>
    <w:pPr>
      <w:numPr>
        <w:numId w:val="22"/>
      </w:numPr>
    </w:pPr>
  </w:style>
  <w:style w:type="paragraph" w:customStyle="1" w:styleId="Nummerrierung">
    <w:name w:val="Nummerrierung"/>
    <w:basedOn w:val="Standard"/>
    <w:uiPriority w:val="5"/>
    <w:qFormat/>
    <w:rsid w:val="008D770E"/>
    <w:pPr>
      <w:numPr>
        <w:numId w:val="24"/>
      </w:numPr>
      <w:spacing w:after="120"/>
    </w:pPr>
    <w:rPr>
      <w:sz w:val="18"/>
    </w:rPr>
  </w:style>
  <w:style w:type="numbering" w:customStyle="1" w:styleId="zzzNummerierung">
    <w:name w:val="zzz_Nummerierung"/>
    <w:basedOn w:val="KeineListe"/>
    <w:uiPriority w:val="99"/>
    <w:rsid w:val="00506409"/>
    <w:pPr>
      <w:numPr>
        <w:numId w:val="24"/>
      </w:numPr>
    </w:pPr>
  </w:style>
  <w:style w:type="paragraph" w:customStyle="1" w:styleId="NummerrierungFett">
    <w:name w:val="Nummerrierung Fett"/>
    <w:basedOn w:val="Nummerrierung"/>
    <w:uiPriority w:val="5"/>
    <w:qFormat/>
    <w:rsid w:val="00506409"/>
    <w:rPr>
      <w:b/>
    </w:rPr>
  </w:style>
  <w:style w:type="table" w:customStyle="1" w:styleId="Wirtgen">
    <w:name w:val="Wirtgen"/>
    <w:basedOn w:val="NormaleTabelle"/>
    <w:uiPriority w:val="99"/>
    <w:rsid w:val="008D770E"/>
    <w:pPr>
      <w:spacing w:before="60" w:after="60" w:line="220" w:lineRule="atLeast"/>
    </w:pPr>
    <w:rPr>
      <w:sz w:val="18"/>
    </w:rPr>
    <w:tblPr>
      <w:tblInd w:w="85" w:type="dxa"/>
      <w:tblBorders>
        <w:left w:val="single" w:sz="2" w:space="0" w:color="41535D"/>
        <w:bottom w:val="single" w:sz="2" w:space="0" w:color="41535D"/>
        <w:right w:val="single" w:sz="2" w:space="0" w:color="41535D"/>
        <w:insideH w:val="single" w:sz="2" w:space="0" w:color="41535D"/>
        <w:insideV w:val="single" w:sz="2" w:space="0" w:color="41535D"/>
      </w:tblBorders>
      <w:tblCellMar>
        <w:left w:w="85" w:type="dxa"/>
        <w:right w:w="85" w:type="dxa"/>
      </w:tblCellMar>
    </w:tblPr>
    <w:tblStylePr w:type="firstRow">
      <w:pPr>
        <w:wordWrap/>
        <w:spacing w:beforeLines="40" w:before="40" w:beforeAutospacing="0" w:afterLines="40" w:after="40" w:afterAutospacing="0"/>
      </w:pPr>
      <w:rPr>
        <w:b/>
        <w:color w:val="FFFFFF"/>
      </w:rPr>
      <w:tblPr/>
      <w:tcPr>
        <w:tcBorders>
          <w:top w:val="single" w:sz="2" w:space="0" w:color="FFFFFF"/>
          <w:left w:val="single" w:sz="2" w:space="0" w:color="41535D"/>
          <w:bottom w:val="single" w:sz="2" w:space="0" w:color="FFFFFF"/>
          <w:right w:val="single" w:sz="2" w:space="0" w:color="41535D"/>
          <w:insideH w:val="single" w:sz="2" w:space="0" w:color="FFFFFF"/>
          <w:insideV w:val="single" w:sz="2" w:space="0" w:color="FFFFFF"/>
          <w:tl2br w:val="nil"/>
          <w:tr2bl w:val="nil"/>
        </w:tcBorders>
        <w:shd w:val="clear" w:color="auto" w:fill="41535D"/>
      </w:tcPr>
    </w:tblStylePr>
    <w:tblStylePr w:type="lastRow">
      <w:rPr>
        <w:b/>
      </w:rPr>
      <w:tblPr/>
      <w:tcPr>
        <w:tcBorders>
          <w:top w:val="single" w:sz="4" w:space="0" w:color="41535D"/>
          <w:bottom w:val="single" w:sz="4" w:space="0" w:color="41535D"/>
        </w:tcBorders>
      </w:tcPr>
    </w:tblStylePr>
  </w:style>
  <w:style w:type="paragraph" w:customStyle="1" w:styleId="TextBlocksatz">
    <w:name w:val="Text Blocksatz"/>
    <w:basedOn w:val="Text"/>
    <w:uiPriority w:val="4"/>
    <w:qFormat/>
    <w:rsid w:val="00A171F4"/>
  </w:style>
  <w:style w:type="paragraph" w:styleId="Beschriftung">
    <w:name w:val="caption"/>
    <w:basedOn w:val="Standard"/>
    <w:next w:val="Standard"/>
    <w:uiPriority w:val="7"/>
    <w:qFormat/>
    <w:rsid w:val="001B16BB"/>
    <w:pPr>
      <w:spacing w:before="120" w:after="120"/>
    </w:pPr>
    <w:rPr>
      <w:bCs/>
      <w:color w:val="41535D"/>
      <w:szCs w:val="18"/>
    </w:rPr>
  </w:style>
  <w:style w:type="paragraph" w:customStyle="1" w:styleId="Inhaltsverzeichnisberschrift1">
    <w:name w:val="Inhaltsverzeichnisüberschrift1"/>
    <w:basedOn w:val="berschrift1"/>
    <w:next w:val="Standard"/>
    <w:uiPriority w:val="39"/>
    <w:qFormat/>
    <w:rsid w:val="00BD1058"/>
    <w:pPr>
      <w:spacing w:line="240" w:lineRule="auto"/>
      <w:outlineLvl w:val="9"/>
    </w:pPr>
    <w:rPr>
      <w:bCs/>
      <w:szCs w:val="28"/>
      <w:lang w:eastAsia="de-DE"/>
    </w:rPr>
  </w:style>
  <w:style w:type="paragraph" w:styleId="Verzeichnis1">
    <w:name w:val="toc 1"/>
    <w:basedOn w:val="Standard"/>
    <w:next w:val="Standard"/>
    <w:autoRedefine/>
    <w:uiPriority w:val="39"/>
    <w:unhideWhenUsed/>
    <w:rsid w:val="00C457C3"/>
    <w:pPr>
      <w:tabs>
        <w:tab w:val="left" w:pos="454"/>
        <w:tab w:val="right" w:leader="dot" w:pos="9514"/>
      </w:tabs>
      <w:spacing w:after="220"/>
      <w:ind w:left="454" w:right="284" w:hanging="454"/>
    </w:pPr>
    <w:rPr>
      <w:b/>
      <w:sz w:val="22"/>
    </w:rPr>
  </w:style>
  <w:style w:type="paragraph" w:styleId="Verzeichnis2">
    <w:name w:val="toc 2"/>
    <w:basedOn w:val="Standard"/>
    <w:next w:val="Standard"/>
    <w:autoRedefine/>
    <w:uiPriority w:val="39"/>
    <w:unhideWhenUsed/>
    <w:rsid w:val="00C457C3"/>
    <w:pPr>
      <w:tabs>
        <w:tab w:val="left" w:pos="660"/>
        <w:tab w:val="right" w:leader="dot" w:pos="9514"/>
      </w:tabs>
      <w:spacing w:after="100"/>
      <w:ind w:left="454" w:right="284" w:hanging="454"/>
    </w:pPr>
    <w:rPr>
      <w:b/>
      <w:sz w:val="19"/>
    </w:rPr>
  </w:style>
  <w:style w:type="paragraph" w:styleId="Verzeichnis3">
    <w:name w:val="toc 3"/>
    <w:basedOn w:val="Standard"/>
    <w:next w:val="Standard"/>
    <w:autoRedefine/>
    <w:uiPriority w:val="39"/>
    <w:unhideWhenUsed/>
    <w:rsid w:val="00C457C3"/>
    <w:pPr>
      <w:tabs>
        <w:tab w:val="left" w:pos="964"/>
        <w:tab w:val="right" w:leader="dot" w:pos="9514"/>
      </w:tabs>
      <w:spacing w:after="100"/>
      <w:ind w:left="964" w:hanging="510"/>
    </w:pPr>
  </w:style>
  <w:style w:type="character" w:styleId="Hyperlink">
    <w:name w:val="Hyperlink"/>
    <w:uiPriority w:val="99"/>
    <w:unhideWhenUsed/>
    <w:rsid w:val="00BD1058"/>
    <w:rPr>
      <w:color w:val="41535D"/>
      <w:u w:val="single"/>
    </w:rPr>
  </w:style>
  <w:style w:type="character" w:customStyle="1" w:styleId="MittleresRaster11">
    <w:name w:val="Mittleres Raster 11"/>
    <w:uiPriority w:val="99"/>
    <w:semiHidden/>
    <w:rsid w:val="00FF52AE"/>
    <w:rPr>
      <w:color w:val="808080"/>
    </w:rPr>
  </w:style>
  <w:style w:type="paragraph" w:customStyle="1" w:styleId="HeadlineFotos">
    <w:name w:val="Headline Fotos"/>
    <w:basedOn w:val="Standard"/>
    <w:next w:val="Text"/>
    <w:uiPriority w:val="10"/>
    <w:qFormat/>
    <w:rsid w:val="009D016F"/>
    <w:pPr>
      <w:pBdr>
        <w:bottom w:val="single" w:sz="4" w:space="1" w:color="auto"/>
      </w:pBdr>
      <w:spacing w:after="260" w:line="276" w:lineRule="auto"/>
      <w:contextualSpacing/>
    </w:pPr>
    <w:rPr>
      <w:b/>
      <w:caps/>
      <w:sz w:val="22"/>
    </w:rPr>
  </w:style>
  <w:style w:type="paragraph" w:customStyle="1" w:styleId="HeadlineKontakte">
    <w:name w:val="Headline Kontakte"/>
    <w:basedOn w:val="HeadlineFotos"/>
    <w:next w:val="Text"/>
    <w:uiPriority w:val="10"/>
    <w:qFormat/>
    <w:rsid w:val="00D166AC"/>
    <w:rPr>
      <w:szCs w:val="20"/>
    </w:rPr>
  </w:style>
  <w:style w:type="table" w:customStyle="1" w:styleId="Basic1">
    <w:name w:val="Basic1"/>
    <w:basedOn w:val="NormaleTabelle"/>
    <w:uiPriority w:val="99"/>
    <w:rsid w:val="00BD5391"/>
    <w:rPr>
      <w:sz w:val="16"/>
      <w:lang w:eastAsia="en-US"/>
    </w:rPr>
    <w:tblPr>
      <w:tblCellMar>
        <w:left w:w="0" w:type="dxa"/>
        <w:right w:w="0" w:type="dxa"/>
      </w:tblCellMar>
    </w:tblPr>
    <w:tblStylePr w:type="firstRow">
      <w:pPr>
        <w:wordWrap/>
        <w:spacing w:beforeLines="0" w:before="0" w:beforeAutospacing="0" w:afterLines="0" w:after="0" w:afterAutospacing="0"/>
      </w:pPr>
    </w:tblStylePr>
  </w:style>
  <w:style w:type="character" w:customStyle="1" w:styleId="NichtaufgelsteErwhnung1">
    <w:name w:val="Nicht aufgelöste Erwähnung1"/>
    <w:basedOn w:val="Absatz-Standardschriftart"/>
    <w:uiPriority w:val="99"/>
    <w:semiHidden/>
    <w:unhideWhenUsed/>
    <w:rsid w:val="002D2EE5"/>
    <w:rPr>
      <w:color w:val="605E5C"/>
      <w:shd w:val="clear" w:color="auto" w:fill="E1DFDD"/>
    </w:rPr>
  </w:style>
  <w:style w:type="character" w:styleId="Kommentarzeichen">
    <w:name w:val="annotation reference"/>
    <w:basedOn w:val="Absatz-Standardschriftart"/>
    <w:uiPriority w:val="99"/>
    <w:semiHidden/>
    <w:unhideWhenUsed/>
    <w:rsid w:val="00D37CF4"/>
    <w:rPr>
      <w:sz w:val="16"/>
      <w:szCs w:val="16"/>
    </w:rPr>
  </w:style>
  <w:style w:type="paragraph" w:styleId="Kommentartext">
    <w:name w:val="annotation text"/>
    <w:basedOn w:val="Standard"/>
    <w:link w:val="KommentartextZchn"/>
    <w:uiPriority w:val="99"/>
    <w:semiHidden/>
    <w:unhideWhenUsed/>
    <w:rsid w:val="00D37CF4"/>
    <w:rPr>
      <w:sz w:val="20"/>
      <w:szCs w:val="20"/>
    </w:rPr>
  </w:style>
  <w:style w:type="character" w:customStyle="1" w:styleId="KommentartextZchn">
    <w:name w:val="Kommentartext Zchn"/>
    <w:basedOn w:val="Absatz-Standardschriftart"/>
    <w:link w:val="Kommentartext"/>
    <w:uiPriority w:val="99"/>
    <w:semiHidden/>
    <w:rsid w:val="00D37CF4"/>
    <w:rPr>
      <w:lang w:eastAsia="en-US"/>
    </w:rPr>
  </w:style>
  <w:style w:type="paragraph" w:styleId="Kommentarthema">
    <w:name w:val="annotation subject"/>
    <w:basedOn w:val="Kommentartext"/>
    <w:next w:val="Kommentartext"/>
    <w:link w:val="KommentarthemaZchn"/>
    <w:uiPriority w:val="99"/>
    <w:semiHidden/>
    <w:unhideWhenUsed/>
    <w:rsid w:val="00D37CF4"/>
    <w:rPr>
      <w:b/>
      <w:bCs/>
    </w:rPr>
  </w:style>
  <w:style w:type="character" w:customStyle="1" w:styleId="KommentarthemaZchn">
    <w:name w:val="Kommentarthema Zchn"/>
    <w:basedOn w:val="KommentartextZchn"/>
    <w:link w:val="Kommentarthema"/>
    <w:uiPriority w:val="99"/>
    <w:semiHidden/>
    <w:rsid w:val="00D37CF4"/>
    <w:rPr>
      <w:b/>
      <w:bCs/>
      <w:lang w:eastAsia="en-US"/>
    </w:rPr>
  </w:style>
  <w:style w:type="paragraph" w:customStyle="1" w:styleId="Teaserhead">
    <w:name w:val="Teaserhead"/>
    <w:basedOn w:val="Standardabsatz"/>
    <w:qFormat/>
    <w:rsid w:val="00881E44"/>
    <w:pPr>
      <w:spacing w:after="0"/>
    </w:pPr>
    <w:rPr>
      <w:b/>
    </w:rPr>
  </w:style>
  <w:style w:type="paragraph" w:customStyle="1" w:styleId="Standardabsatz">
    <w:name w:val="Standardabsatz"/>
    <w:basedOn w:val="Standard"/>
    <w:qFormat/>
    <w:rsid w:val="00881E44"/>
    <w:pPr>
      <w:spacing w:after="220"/>
      <w:jc w:val="both"/>
    </w:pPr>
    <w:rPr>
      <w:rFonts w:eastAsiaTheme="minorHAnsi" w:cstheme="minorBidi"/>
      <w:sz w:val="22"/>
      <w:szCs w:val="24"/>
    </w:rPr>
  </w:style>
  <w:style w:type="paragraph" w:customStyle="1" w:styleId="Fuzeile1">
    <w:name w:val="Fußzeile1"/>
    <w:basedOn w:val="Absatzberschrift"/>
    <w:qFormat/>
    <w:rsid w:val="00E15EBE"/>
    <w:rPr>
      <w:b w:val="0"/>
      <w:bCs/>
      <w:iCs/>
      <w:szCs w:val="22"/>
    </w:rPr>
  </w:style>
  <w:style w:type="paragraph" w:customStyle="1" w:styleId="Subhead">
    <w:name w:val="Subhead"/>
    <w:next w:val="Teaser"/>
    <w:qFormat/>
    <w:rsid w:val="00881E44"/>
    <w:pPr>
      <w:spacing w:after="220"/>
    </w:pPr>
    <w:rPr>
      <w:rFonts w:eastAsiaTheme="majorEastAsia" w:cstheme="majorBidi"/>
      <w:b/>
      <w:iCs/>
      <w:sz w:val="28"/>
      <w:szCs w:val="28"/>
      <w:lang w:eastAsia="en-US"/>
    </w:rPr>
  </w:style>
  <w:style w:type="paragraph" w:customStyle="1" w:styleId="Head">
    <w:name w:val="Head"/>
    <w:next w:val="Subhead"/>
    <w:qFormat/>
    <w:rsid w:val="00A27829"/>
    <w:pPr>
      <w:spacing w:after="220"/>
      <w:contextualSpacing/>
    </w:pPr>
    <w:rPr>
      <w:rFonts w:eastAsiaTheme="majorEastAsia" w:cstheme="majorBidi"/>
      <w:b/>
      <w:bCs/>
      <w:spacing w:val="-10"/>
      <w:kern w:val="28"/>
      <w:sz w:val="40"/>
      <w:szCs w:val="40"/>
      <w:lang w:eastAsia="en-US"/>
    </w:rPr>
  </w:style>
  <w:style w:type="paragraph" w:customStyle="1" w:styleId="Absatzberschrift">
    <w:name w:val="Absatzüberschrift"/>
    <w:next w:val="Standardabsatz"/>
    <w:qFormat/>
    <w:rsid w:val="002611FE"/>
    <w:pPr>
      <w:snapToGrid w:val="0"/>
      <w:contextualSpacing/>
    </w:pPr>
    <w:rPr>
      <w:rFonts w:eastAsiaTheme="minorHAnsi" w:cstheme="minorBidi"/>
      <w:b/>
      <w:sz w:val="22"/>
      <w:szCs w:val="24"/>
      <w:lang w:eastAsia="en-US"/>
    </w:rPr>
  </w:style>
  <w:style w:type="paragraph" w:customStyle="1" w:styleId="Fotos">
    <w:name w:val="Fotos"/>
    <w:basedOn w:val="Standard"/>
    <w:qFormat/>
    <w:rsid w:val="00E15EBE"/>
    <w:pPr>
      <w:spacing w:after="220"/>
    </w:pPr>
    <w:rPr>
      <w:rFonts w:eastAsiaTheme="minorHAnsi" w:cstheme="minorBidi"/>
      <w:b/>
      <w:sz w:val="22"/>
      <w:szCs w:val="24"/>
    </w:rPr>
  </w:style>
  <w:style w:type="paragraph" w:customStyle="1" w:styleId="BUbold">
    <w:name w:val="BU bold"/>
    <w:basedOn w:val="Standard"/>
    <w:next w:val="BUnormal"/>
    <w:qFormat/>
    <w:rsid w:val="00537210"/>
    <w:rPr>
      <w:rFonts w:eastAsiaTheme="minorHAnsi" w:cstheme="minorBidi"/>
      <w:b/>
      <w:sz w:val="20"/>
      <w:szCs w:val="24"/>
    </w:rPr>
  </w:style>
  <w:style w:type="paragraph" w:customStyle="1" w:styleId="BUnormal">
    <w:name w:val="BU normal"/>
    <w:next w:val="Note"/>
    <w:qFormat/>
    <w:rsid w:val="002611FE"/>
    <w:pPr>
      <w:snapToGrid w:val="0"/>
      <w:spacing w:after="220"/>
    </w:pPr>
    <w:rPr>
      <w:rFonts w:eastAsiaTheme="minorHAnsi" w:cstheme="minorBidi"/>
      <w:color w:val="000000"/>
      <w:lang w:eastAsia="en-US"/>
    </w:rPr>
  </w:style>
  <w:style w:type="paragraph" w:customStyle="1" w:styleId="Note">
    <w:name w:val="Note"/>
    <w:next w:val="Standardabsatz"/>
    <w:qFormat/>
    <w:rsid w:val="006C0C87"/>
    <w:pPr>
      <w:spacing w:before="220" w:after="440"/>
    </w:pPr>
    <w:rPr>
      <w:rFonts w:eastAsiaTheme="minorHAnsi" w:cstheme="minorBidi"/>
      <w:i/>
      <w:color w:val="000000"/>
      <w:lang w:eastAsia="en-US"/>
    </w:rPr>
  </w:style>
  <w:style w:type="paragraph" w:customStyle="1" w:styleId="Teaser">
    <w:name w:val="Teaser"/>
    <w:basedOn w:val="Standardabsatz"/>
    <w:next w:val="Standardabsatz"/>
    <w:qFormat/>
    <w:rsid w:val="00881E44"/>
    <w:pPr>
      <w:contextualSpacing/>
    </w:pPr>
    <w:rPr>
      <w:b/>
    </w:rPr>
  </w:style>
  <w:style w:type="character" w:styleId="NichtaufgelsteErwhnung">
    <w:name w:val="Unresolved Mention"/>
    <w:basedOn w:val="Absatz-Standardschriftart"/>
    <w:uiPriority w:val="99"/>
    <w:semiHidden/>
    <w:unhideWhenUsed/>
    <w:rsid w:val="00B5101D"/>
    <w:rPr>
      <w:color w:val="605E5C"/>
      <w:shd w:val="clear" w:color="auto" w:fill="E1DFDD"/>
    </w:rPr>
  </w:style>
  <w:style w:type="character" w:styleId="BesuchterLink">
    <w:name w:val="FollowedHyperlink"/>
    <w:basedOn w:val="Absatz-Standardschriftart"/>
    <w:uiPriority w:val="99"/>
    <w:semiHidden/>
    <w:unhideWhenUsed/>
    <w:rsid w:val="00E20825"/>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9647851">
      <w:bodyDiv w:val="1"/>
      <w:marLeft w:val="0"/>
      <w:marRight w:val="0"/>
      <w:marTop w:val="0"/>
      <w:marBottom w:val="0"/>
      <w:divBdr>
        <w:top w:val="none" w:sz="0" w:space="0" w:color="auto"/>
        <w:left w:val="none" w:sz="0" w:space="0" w:color="auto"/>
        <w:bottom w:val="none" w:sz="0" w:space="0" w:color="auto"/>
        <w:right w:val="none" w:sz="0" w:space="0" w:color="auto"/>
      </w:divBdr>
    </w:div>
    <w:div w:id="1087505256">
      <w:bodyDiv w:val="1"/>
      <w:marLeft w:val="0"/>
      <w:marRight w:val="0"/>
      <w:marTop w:val="0"/>
      <w:marBottom w:val="0"/>
      <w:divBdr>
        <w:top w:val="none" w:sz="0" w:space="0" w:color="auto"/>
        <w:left w:val="none" w:sz="0" w:space="0" w:color="auto"/>
        <w:bottom w:val="none" w:sz="0" w:space="0" w:color="auto"/>
        <w:right w:val="none" w:sz="0" w:space="0" w:color="auto"/>
      </w:divBdr>
    </w:div>
  </w:divs>
  <w:allowPNG/>
  <w:pixelsPerInch w:val="72"/>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header" Target="header2.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wirtgen-group.com" TargetMode="External"/><Relationship Id="rId5" Type="http://schemas.openxmlformats.org/officeDocument/2006/relationships/webSettings" Target="webSettings.xml"/><Relationship Id="rId15" Type="http://schemas.openxmlformats.org/officeDocument/2006/relationships/header" Target="header3.xml"/><Relationship Id="rId10" Type="http://schemas.openxmlformats.org/officeDocument/2006/relationships/hyperlink" Target="mailto:PR@wirtgen-group.com" TargetMode="Externa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footer" Target="footer1.xml"/></Relationships>
</file>

<file path=word/_rels/header2.xml.rels><?xml version="1.0" encoding="UTF-8" standalone="yes"?>
<Relationships xmlns="http://schemas.openxmlformats.org/package/2006/relationships"><Relationship Id="rId1" Type="http://schemas.openxmlformats.org/officeDocument/2006/relationships/image" Target="media/image5.emf"/></Relationships>
</file>

<file path=word/_rels/header3.xml.rels><?xml version="1.0" encoding="UTF-8" standalone="yes"?>
<Relationships xmlns="http://schemas.openxmlformats.org/package/2006/relationships"><Relationship Id="rId2" Type="http://schemas.openxmlformats.org/officeDocument/2006/relationships/image" Target="media/image7.wmf"/><Relationship Id="rId1" Type="http://schemas.openxmlformats.org/officeDocument/2006/relationships/image" Target="media/image6.wmf"/></Relationships>
</file>

<file path=word/_rels/numbering.xml.rels><?xml version="1.0" encoding="UTF-8" standalone="yes"?>
<Relationships xmlns="http://schemas.openxmlformats.org/package/2006/relationships"><Relationship Id="rId2" Type="http://schemas.openxmlformats.org/officeDocument/2006/relationships/image" Target="media/image2.wmf"/><Relationship Id="rId1" Type="http://schemas.openxmlformats.org/officeDocument/2006/relationships/image" Target="media/image1.wmf"/></Relationships>
</file>

<file path=word/_rels/settings.xml.rels><?xml version="1.0" encoding="UTF-8" standalone="yes"?>
<Relationships xmlns="http://schemas.openxmlformats.org/package/2006/relationships"><Relationship Id="rId1" Type="http://schemas.openxmlformats.org/officeDocument/2006/relationships/attachedTemplate" Target="file:///R:\MT_CC\01%20-%20Presse%20und%20&#214;ffentlichkeitsarbeit\01%20-%20Presseartikel\99_Vorlagen\PR_WIRTGEN%20GROUP_Vorlage.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C189DBF-61F8-46E5-B159-A207CF1842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PR_WIRTGEN GROUP_Vorlage.dotx</Template>
  <TotalTime>0</TotalTime>
  <Pages>4</Pages>
  <Words>1173</Words>
  <Characters>7395</Characters>
  <Application>Microsoft Office Word</Application>
  <DocSecurity>0</DocSecurity>
  <Lines>61</Lines>
  <Paragraphs>17</Paragraphs>
  <ScaleCrop>false</ScaleCrop>
  <HeadingPairs>
    <vt:vector size="2" baseType="variant">
      <vt:variant>
        <vt:lpstr>Titel</vt:lpstr>
      </vt:variant>
      <vt:variant>
        <vt:i4>1</vt:i4>
      </vt:variant>
    </vt:vector>
  </HeadingPairs>
  <TitlesOfParts>
    <vt:vector size="1" baseType="lpstr">
      <vt:lpstr/>
    </vt:vector>
  </TitlesOfParts>
  <Company>wir-lieben-office.de</Company>
  <LinksUpToDate>false</LinksUpToDate>
  <CharactersWithSpaces>8551</CharactersWithSpaces>
  <SharedDoc>false</SharedDoc>
  <HLinks>
    <vt:vector size="6" baseType="variant">
      <vt:variant>
        <vt:i4>8126466</vt:i4>
      </vt:variant>
      <vt:variant>
        <vt:i4>-1</vt:i4>
      </vt:variant>
      <vt:variant>
        <vt:i4>2060</vt:i4>
      </vt:variant>
      <vt:variant>
        <vt:i4>1</vt:i4>
      </vt:variant>
      <vt:variant>
        <vt:lpwstr>VorlagePressemitteilung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Linnemann Mario</dc:creator>
  <cp:lastModifiedBy>Zierden-Schwietert Monika</cp:lastModifiedBy>
  <cp:revision>18</cp:revision>
  <cp:lastPrinted>2021-10-28T15:19:00Z</cp:lastPrinted>
  <dcterms:created xsi:type="dcterms:W3CDTF">2022-03-15T15:03:00Z</dcterms:created>
  <dcterms:modified xsi:type="dcterms:W3CDTF">2026-02-27T07:28:00Z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HeaderShapeIds">
    <vt:lpwstr>7,8,a</vt:lpwstr>
  </property>
  <property fmtid="{D5CDD505-2E9C-101B-9397-08002B2CF9AE}" pid="3" name="ClassificationContentMarkingHeaderFontProps">
    <vt:lpwstr>#ff0000,10,Calibri</vt:lpwstr>
  </property>
  <property fmtid="{D5CDD505-2E9C-101B-9397-08002B2CF9AE}" pid="4" name="ClassificationContentMarkingHeaderText">
    <vt:lpwstr>Company Use</vt:lpwstr>
  </property>
  <property fmtid="{D5CDD505-2E9C-101B-9397-08002B2CF9AE}" pid="5" name="MSIP_Label_53eb3ead-8c2d-4695-9d06-baf35a321a90_Enabled">
    <vt:lpwstr>true</vt:lpwstr>
  </property>
  <property fmtid="{D5CDD505-2E9C-101B-9397-08002B2CF9AE}" pid="6" name="MSIP_Label_53eb3ead-8c2d-4695-9d06-baf35a321a90_SetDate">
    <vt:lpwstr>2023-04-12T08:40:49Z</vt:lpwstr>
  </property>
  <property fmtid="{D5CDD505-2E9C-101B-9397-08002B2CF9AE}" pid="7" name="MSIP_Label_53eb3ead-8c2d-4695-9d06-baf35a321a90_Method">
    <vt:lpwstr>Privileged</vt:lpwstr>
  </property>
  <property fmtid="{D5CDD505-2E9C-101B-9397-08002B2CF9AE}" pid="8" name="MSIP_Label_53eb3ead-8c2d-4695-9d06-baf35a321a90_Name">
    <vt:lpwstr>Company Use</vt:lpwstr>
  </property>
  <property fmtid="{D5CDD505-2E9C-101B-9397-08002B2CF9AE}" pid="9" name="MSIP_Label_53eb3ead-8c2d-4695-9d06-baf35a321a90_SiteId">
    <vt:lpwstr>4aa45fee-62ee-49ff-a377-c53bd72cd986</vt:lpwstr>
  </property>
  <property fmtid="{D5CDD505-2E9C-101B-9397-08002B2CF9AE}" pid="10" name="MSIP_Label_53eb3ead-8c2d-4695-9d06-baf35a321a90_ActionId">
    <vt:lpwstr>a64c44f7-51f7-4234-9454-b53c86b3ed22</vt:lpwstr>
  </property>
  <property fmtid="{D5CDD505-2E9C-101B-9397-08002B2CF9AE}" pid="11" name="MSIP_Label_53eb3ead-8c2d-4695-9d06-baf35a321a90_ContentBits">
    <vt:lpwstr>1</vt:lpwstr>
  </property>
</Properties>
</file>