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F1D597C" w:rsidR="00A27829" w:rsidRPr="00B2031A" w:rsidRDefault="00B2031A" w:rsidP="00A27829">
      <w:pPr>
        <w:pStyle w:val="Head"/>
      </w:pPr>
      <w:r w:rsidRPr="00F43533">
        <w:t>Kleemann | Weniger Lärm und Staub für mehr Nachhaltigkeit</w:t>
      </w:r>
    </w:p>
    <w:p w14:paraId="322AE8F7" w14:textId="79B4CF78" w:rsidR="00B2031A" w:rsidRDefault="00B2031A" w:rsidP="00B2031A">
      <w:pPr>
        <w:pStyle w:val="Subhead"/>
      </w:pPr>
      <w:r w:rsidRPr="00100F4C">
        <w:rPr>
          <w:rFonts w:cstheme="minorHAnsi"/>
        </w:rPr>
        <w:t>Zum Schutz von Mitarbeitern und Umwelt entwickelt Kleemann seine Lärm- und Staubschutzkonzepte kontinuierlich weiter</w:t>
      </w:r>
    </w:p>
    <w:p w14:paraId="7C7AFB35" w14:textId="77777777" w:rsidR="00B2031A" w:rsidRDefault="00B2031A" w:rsidP="00B2031A">
      <w:pPr>
        <w:pStyle w:val="Teaser"/>
      </w:pPr>
      <w:r w:rsidRPr="00100F4C">
        <w:t xml:space="preserve">Zu </w:t>
      </w:r>
      <w:r w:rsidRPr="00100F4C">
        <w:rPr>
          <w:color w:val="000000"/>
        </w:rPr>
        <w:t>hohe Lärm- und Staubemissionen</w:t>
      </w:r>
      <w:r w:rsidRPr="00100F4C">
        <w:t xml:space="preserve"> führen auf Dauer zu gesundheitlichen Schäden. Um nicht nur Mitarbeiter auf den Baustellen, sondern auch Mensch und Tier in der Umgebung zu schützen, entwickelt Kleemann immer neue Maßnahmen</w:t>
      </w:r>
      <w:r>
        <w:t>,</w:t>
      </w:r>
      <w:r w:rsidRPr="00100F4C">
        <w:t xml:space="preserve"> um die Lärm- und Staubemissionen zu reduzieren und effizient einzudämmen. So arbeiten Kleemann Maschinen der neuesten EVO2-Generation mit einem niedrigeren Schallleistungspegel als ihre Vorgängermodelle.</w:t>
      </w:r>
    </w:p>
    <w:p w14:paraId="410B4489" w14:textId="5E6400A0" w:rsidR="00B2031A" w:rsidRPr="00100F4C" w:rsidRDefault="00B2031A" w:rsidP="00B2031A">
      <w:pPr>
        <w:pStyle w:val="Absatzberschrift"/>
        <w:rPr>
          <w:rFonts w:cstheme="minorHAnsi"/>
          <w:szCs w:val="22"/>
        </w:rPr>
      </w:pPr>
      <w:r w:rsidRPr="00100F4C">
        <w:rPr>
          <w:rFonts w:cstheme="minorHAnsi"/>
          <w:szCs w:val="22"/>
        </w:rPr>
        <w:t>Weniger Lärm in der Stadt</w:t>
      </w:r>
    </w:p>
    <w:p w14:paraId="26F0996C" w14:textId="5E6CEEEA" w:rsidR="00A46F1E" w:rsidRDefault="00B2031A" w:rsidP="00B2031A">
      <w:pPr>
        <w:pStyle w:val="Standardabsatz"/>
        <w:rPr>
          <w:rFonts w:cstheme="minorHAnsi"/>
        </w:rPr>
      </w:pPr>
      <w:r w:rsidRPr="00100F4C">
        <w:rPr>
          <w:rFonts w:cstheme="minorHAnsi"/>
        </w:rPr>
        <w:t>Gerade bei innerstädtischen Baustellen sind viele Menschen den Lärmemissionen ausgesetzt. Ein umfassender Lärmschutz ist hier umso wichtiger. Allerdings sind die Vorschriften der Kommunen in Bezug auf die Lautstärke von Baustellen nicht einheitlich. Um unabhängig davon den Lärmschutz für die Anwohner und das Baustellenteam zu optimieren, hat Kleemann in der Vergangenheit viel Entwicklungsarbeit in die Emissionsreduzierung seiner Anlagen gesteckt.</w:t>
      </w:r>
    </w:p>
    <w:p w14:paraId="6DD33331" w14:textId="77777777" w:rsidR="00B2031A" w:rsidRDefault="00B2031A" w:rsidP="00B2031A">
      <w:pPr>
        <w:pStyle w:val="Standardabsatz"/>
        <w:rPr>
          <w:rFonts w:cstheme="minorHAnsi"/>
        </w:rPr>
      </w:pPr>
      <w:r w:rsidRPr="00100F4C">
        <w:rPr>
          <w:rFonts w:cstheme="minorHAnsi"/>
        </w:rPr>
        <w:t>Im Ergebnis arbeiten die aktuellen Maschinen in ihrer Grundausstattung bei einem bis zu 6,2 dB niedrigeren Schallleistungspegel als die Vorgängermodelle – das empfundene Geräusch ist damit um 75 % niedriger. Für die Anwender, aber auch für die Anwohner bringt das eine deutliche Verbesserung.</w:t>
      </w:r>
    </w:p>
    <w:p w14:paraId="0B862D07" w14:textId="3D78E5CC" w:rsidR="00B72FCB" w:rsidRPr="00100F4C" w:rsidRDefault="00B72FCB" w:rsidP="00B72FCB">
      <w:pPr>
        <w:pStyle w:val="Teaserhead"/>
      </w:pPr>
      <w:r w:rsidRPr="00100F4C">
        <w:t>Kleemann Lösungen</w:t>
      </w:r>
    </w:p>
    <w:p w14:paraId="630C5C40" w14:textId="79BB0FCC" w:rsidR="00B72FCB" w:rsidRPr="00F43533" w:rsidRDefault="00B72FCB" w:rsidP="00B2031A">
      <w:pPr>
        <w:pStyle w:val="Standardabsatz"/>
      </w:pPr>
      <w:r w:rsidRPr="00100F4C">
        <w:t xml:space="preserve">Die Kleemann Maschinen der neuesten EVO2-Generation arbeiten bereits im Standard bei 87/88 </w:t>
      </w:r>
      <w:r w:rsidRPr="00F43533">
        <w:t>Dezibel</w:t>
      </w:r>
      <w:r w:rsidRPr="00100F4C">
        <w:t xml:space="preserve"> (dB) am Bedienstand. Optionale Lärmschutzpakete reduzieren den Schall</w:t>
      </w:r>
      <w:r w:rsidR="00642133">
        <w:t>l</w:t>
      </w:r>
      <w:r w:rsidRPr="00100F4C">
        <w:t>eistungspegel der gesamten Anlage um weitere 3 dB und halbieren so das empfundene Geräusch nochmals. Zur Einordnung: Ein durchschnittlicher Presslufthammer kommt auf etwa 120 dB, ein Staubsauger auf 70 dB.</w:t>
      </w:r>
    </w:p>
    <w:p w14:paraId="29C4CCDC" w14:textId="77777777" w:rsidR="00B2031A" w:rsidRPr="00100F4C" w:rsidRDefault="00B2031A" w:rsidP="00B2031A">
      <w:pPr>
        <w:pStyle w:val="Teaserhead"/>
        <w:rPr>
          <w:noProof/>
        </w:rPr>
      </w:pPr>
      <w:r w:rsidRPr="00100F4C">
        <w:rPr>
          <w:noProof/>
        </w:rPr>
        <w:t>Nachhaltigkeit in Serie</w:t>
      </w:r>
    </w:p>
    <w:p w14:paraId="5E8B940B" w14:textId="7044C08D" w:rsidR="00B2031A" w:rsidRDefault="00B2031A" w:rsidP="00B2031A">
      <w:pPr>
        <w:pStyle w:val="Standardabsatz"/>
        <w:rPr>
          <w:noProof/>
        </w:rPr>
      </w:pPr>
      <w:r w:rsidRPr="00100F4C">
        <w:rPr>
          <w:noProof/>
        </w:rPr>
        <w:t xml:space="preserve">Da die Lüfterdrehzahl abhängig von </w:t>
      </w:r>
      <w:r w:rsidRPr="00100F4C">
        <w:t xml:space="preserve">Last, Umgebungstemperatur und Kühlerverschmutzungsgrad </w:t>
      </w:r>
      <w:r w:rsidRPr="00100F4C">
        <w:rPr>
          <w:noProof/>
        </w:rPr>
        <w:t>b</w:t>
      </w:r>
      <w:r w:rsidRPr="00100F4C">
        <w:t xml:space="preserve">edarfsgerecht geregelt wird, </w:t>
      </w:r>
      <w:r w:rsidRPr="00100F4C">
        <w:rPr>
          <w:noProof/>
        </w:rPr>
        <w:t>ist der mobile Backenbrecher MOBICAT MC 110(i) EVO2 in seiner Grundausstattung schon sehr geräuscharm. Mit zusätzlichem Lärmschutzpaket kann die Anlage ohne geräuschdämpfende Kopfhörer bedient werden – abhängig von den Umgebungsbedingungen und lokalen Vorschriften.</w:t>
      </w:r>
      <w:r w:rsidR="00B72FCB">
        <w:rPr>
          <w:noProof/>
        </w:rPr>
        <w:t xml:space="preserve"> </w:t>
      </w:r>
      <w:r w:rsidRPr="00100F4C">
        <w:rPr>
          <w:noProof/>
          <w:lang w:eastAsia="de-DE"/>
        </w:rPr>
        <w:t>Bereits ohne Lärmschutzpaket werden direkt an der Maschine lediglich 90 dB gemessen. Mit Lärmschutzpaket ergeben sich in unmittelbarer Nähe rund 85 dB.</w:t>
      </w:r>
    </w:p>
    <w:p w14:paraId="4877E00F" w14:textId="77777777" w:rsidR="00B2031A" w:rsidRPr="00100F4C" w:rsidRDefault="00B2031A" w:rsidP="00B2031A">
      <w:pPr>
        <w:pStyle w:val="Absatzberschrift"/>
        <w:rPr>
          <w:rFonts w:cstheme="minorHAnsi"/>
          <w:szCs w:val="22"/>
        </w:rPr>
      </w:pPr>
      <w:r w:rsidRPr="00100F4C">
        <w:rPr>
          <w:rFonts w:cstheme="minorHAnsi"/>
          <w:szCs w:val="22"/>
        </w:rPr>
        <w:t>Wirkungsvolle Staubeindämmung</w:t>
      </w:r>
    </w:p>
    <w:p w14:paraId="2B8988FC" w14:textId="125992ED" w:rsidR="00B2031A" w:rsidRPr="00107EEE" w:rsidRDefault="00B2031A" w:rsidP="00B2031A">
      <w:pPr>
        <w:pStyle w:val="Standardabsatz"/>
        <w:rPr>
          <w:rFonts w:cstheme="minorHAnsi"/>
        </w:rPr>
      </w:pPr>
      <w:r w:rsidRPr="00100F4C">
        <w:rPr>
          <w:rFonts w:cstheme="minorHAnsi"/>
          <w:sz w:val="20"/>
          <w:szCs w:val="20"/>
        </w:rPr>
        <w:t>Nicht nur ein effizienter Lärmschutz, auch ein</w:t>
      </w:r>
      <w:r w:rsidRPr="00100F4C">
        <w:rPr>
          <w:rFonts w:cstheme="minorHAnsi"/>
        </w:rPr>
        <w:t xml:space="preserve"> Eindämmen der Staubentwicklung kommt Mitarbeitern, Anwohnern und der gesamten Umgebung entgegen. Es schützt Anwohner und Anwender – und letztendlich sorgen solche Maßnahmen auch für mehr Akzeptanz </w:t>
      </w:r>
      <w:r w:rsidRPr="00100F4C">
        <w:rPr>
          <w:rFonts w:cstheme="minorHAnsi"/>
        </w:rPr>
        <w:lastRenderedPageBreak/>
        <w:t xml:space="preserve">von städtischen Baustellen. Kleemann hat mit einer speziellen Bandabdeckung und einem </w:t>
      </w:r>
      <w:proofErr w:type="spellStart"/>
      <w:r w:rsidRPr="00100F4C">
        <w:rPr>
          <w:rFonts w:cstheme="minorHAnsi"/>
        </w:rPr>
        <w:t>Wasserbedüsungskonzept</w:t>
      </w:r>
      <w:proofErr w:type="spellEnd"/>
      <w:r w:rsidRPr="00100F4C">
        <w:rPr>
          <w:rFonts w:cstheme="minorHAnsi"/>
        </w:rPr>
        <w:t xml:space="preserve"> zwei Maßnahmen entwickelt, die zur Staubreduktion beitragen.</w:t>
      </w:r>
      <w:r w:rsidR="00107EEE">
        <w:rPr>
          <w:rFonts w:cstheme="minorHAnsi"/>
        </w:rPr>
        <w:t xml:space="preserve"> </w:t>
      </w:r>
      <w:r w:rsidRPr="00100F4C">
        <w:t xml:space="preserve">An die intelligent platzierte </w:t>
      </w:r>
      <w:proofErr w:type="spellStart"/>
      <w:r w:rsidRPr="00100F4C">
        <w:t>Wasserbedüsung</w:t>
      </w:r>
      <w:proofErr w:type="spellEnd"/>
      <w:r w:rsidRPr="00100F4C">
        <w:t xml:space="preserve"> können verschiedene Wasserpumpsysteme angeschlossen werden, sodass unter anderem auch stehende Gewässer oder Tanks genutzt werden können. Durch die Abdeckung werden feine Staubpartikel nicht mehr verweht, sondern bleiben auf dem Förderband. Das Ergebnis ist eine deutliche Reduktion der Staubemissionen</w:t>
      </w:r>
      <w:r>
        <w:t>.</w:t>
      </w:r>
    </w:p>
    <w:p w14:paraId="31412CCB" w14:textId="10995DDC" w:rsidR="00E15EBE" w:rsidRPr="004A3D6B" w:rsidRDefault="00E15EBE" w:rsidP="00E15EBE">
      <w:pPr>
        <w:pStyle w:val="Fotos"/>
      </w:pPr>
      <w:r w:rsidRPr="004A3D6B">
        <w:t>Fotos:</w:t>
      </w:r>
    </w:p>
    <w:p w14:paraId="20879CE4" w14:textId="7168CB06" w:rsidR="002611FE" w:rsidRPr="004A3D6B" w:rsidRDefault="00A46F1E" w:rsidP="002611FE">
      <w:pPr>
        <w:pStyle w:val="BUbold"/>
      </w:pPr>
      <w:r w:rsidRPr="00D23E57">
        <w:rPr>
          <w:noProof/>
          <w:lang w:val="en-GB" w:eastAsia="en-GB"/>
        </w:rPr>
        <w:drawing>
          <wp:inline distT="0" distB="0" distL="0" distR="0" wp14:anchorId="1B66E54E" wp14:editId="2AC022A0">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002611FE" w:rsidRPr="004A3D6B">
        <w:br/>
      </w:r>
      <w:r w:rsidR="004A3D6B" w:rsidRPr="004A3D6B">
        <w:t>KL_0001</w:t>
      </w:r>
    </w:p>
    <w:p w14:paraId="0E27B995" w14:textId="370BF245" w:rsidR="004A3D6B" w:rsidRDefault="004A3D6B" w:rsidP="004A3D6B">
      <w:pPr>
        <w:pStyle w:val="BUnormal"/>
      </w:pPr>
      <w:r w:rsidRPr="00F43533">
        <w:t xml:space="preserve">Kleemann </w:t>
      </w:r>
      <w:r>
        <w:t xml:space="preserve">Anlagen: </w:t>
      </w:r>
      <w:r w:rsidRPr="00F43533">
        <w:t>Weniger Lärm und Staub für mehr Nachhaltigkeit</w:t>
      </w:r>
      <w:r w:rsidR="00311DAD">
        <w:t>.</w:t>
      </w:r>
    </w:p>
    <w:p w14:paraId="33BE5363" w14:textId="5DEB8F48" w:rsidR="004A3D6B" w:rsidRDefault="00195810" w:rsidP="004A3D6B">
      <w:pPr>
        <w:pStyle w:val="BUbold"/>
      </w:pPr>
      <w:r>
        <w:rPr>
          <w:noProof/>
        </w:rPr>
        <w:drawing>
          <wp:inline distT="0" distB="0" distL="0" distR="0" wp14:anchorId="30E4A96E" wp14:editId="6FB47115">
            <wp:extent cx="2404745" cy="2030297"/>
            <wp:effectExtent l="0" t="0" r="0" b="1905"/>
            <wp:docPr id="69404588" name="Grafik 1" descr="Ein Bild, das Gelände, draußen, Rad,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04588" name="Grafik 1" descr="Ein Bild, das Gelände, draußen, Rad, Landfahrzeug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2431760" cy="2053105"/>
                    </a:xfrm>
                    <a:prstGeom prst="rect">
                      <a:avLst/>
                    </a:prstGeom>
                  </pic:spPr>
                </pic:pic>
              </a:graphicData>
            </a:graphic>
          </wp:inline>
        </w:drawing>
      </w:r>
      <w:r w:rsidR="004A3D6B" w:rsidRPr="004A3D6B">
        <w:t xml:space="preserve"> </w:t>
      </w:r>
    </w:p>
    <w:p w14:paraId="4646371B" w14:textId="1DA31446" w:rsidR="004A3D6B" w:rsidRPr="004A3D6B" w:rsidRDefault="004A3D6B" w:rsidP="004A3D6B">
      <w:pPr>
        <w:pStyle w:val="BUbold"/>
      </w:pPr>
      <w:r w:rsidRPr="004A3D6B">
        <w:t>KL_000</w:t>
      </w:r>
      <w:r>
        <w:t>2</w:t>
      </w:r>
    </w:p>
    <w:p w14:paraId="2EB420DF" w14:textId="6401C727" w:rsidR="005148E4" w:rsidRDefault="004A3D6B" w:rsidP="005148E4">
      <w:pPr>
        <w:pStyle w:val="BUnormal"/>
      </w:pPr>
      <w:r w:rsidRPr="00F43533">
        <w:t xml:space="preserve">Kleemann </w:t>
      </w:r>
      <w:r>
        <w:t>Anlagen</w:t>
      </w:r>
      <w:r w:rsidR="005148E4">
        <w:t xml:space="preserve"> </w:t>
      </w:r>
      <w:r w:rsidR="005148E4" w:rsidRPr="00100F4C">
        <w:t xml:space="preserve">mit </w:t>
      </w:r>
      <w:proofErr w:type="spellStart"/>
      <w:r w:rsidR="005148E4" w:rsidRPr="00100F4C">
        <w:t>Wasserbedüsung</w:t>
      </w:r>
      <w:proofErr w:type="spellEnd"/>
      <w:r w:rsidR="005148E4" w:rsidRPr="00100F4C">
        <w:t xml:space="preserve"> an verschiedenen Stellen.</w:t>
      </w:r>
    </w:p>
    <w:p w14:paraId="7C475B60" w14:textId="77777777" w:rsidR="005148E4" w:rsidRDefault="005148E4" w:rsidP="005148E4">
      <w:pPr>
        <w:pStyle w:val="BUbold"/>
      </w:pPr>
      <w:r w:rsidRPr="00D23E57">
        <w:rPr>
          <w:noProof/>
          <w:lang w:val="en-GB" w:eastAsia="en-GB"/>
        </w:rPr>
        <w:drawing>
          <wp:inline distT="0" distB="0" distL="0" distR="0" wp14:anchorId="67E99D6E" wp14:editId="580BE387">
            <wp:extent cx="2404800" cy="1351447"/>
            <wp:effectExtent l="0" t="0" r="0" b="0"/>
            <wp:docPr id="2036843146" name="Grafik 2036843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843146" name="Grafik 2036843146"/>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447"/>
                    </a:xfrm>
                    <a:prstGeom prst="rect">
                      <a:avLst/>
                    </a:prstGeom>
                    <a:noFill/>
                    <a:ln>
                      <a:noFill/>
                    </a:ln>
                  </pic:spPr>
                </pic:pic>
              </a:graphicData>
            </a:graphic>
          </wp:inline>
        </w:drawing>
      </w:r>
      <w:r w:rsidRPr="005148E4">
        <w:t xml:space="preserve"> </w:t>
      </w:r>
    </w:p>
    <w:p w14:paraId="7D3CFAB0" w14:textId="2BC7BC91" w:rsidR="005148E4" w:rsidRPr="004A3D6B" w:rsidRDefault="005148E4" w:rsidP="005148E4">
      <w:pPr>
        <w:pStyle w:val="BUbold"/>
      </w:pPr>
      <w:r w:rsidRPr="004A3D6B">
        <w:t>KL_000</w:t>
      </w:r>
      <w:r>
        <w:t>3</w:t>
      </w:r>
    </w:p>
    <w:p w14:paraId="6787C294" w14:textId="605A02A1" w:rsidR="004A3D6B" w:rsidRPr="004A3D6B" w:rsidRDefault="005148E4" w:rsidP="00311DAD">
      <w:pPr>
        <w:pStyle w:val="BUnormal"/>
      </w:pPr>
      <w:r w:rsidRPr="00100F4C">
        <w:rPr>
          <w:rFonts w:eastAsia="Times New Roman" w:cstheme="minorHAnsi"/>
          <w:noProof/>
          <w:lang w:eastAsia="de-DE"/>
        </w:rPr>
        <w:t>Spezielle Bandabdeckungen sorgen für eine effektive Staubreduktion.</w:t>
      </w:r>
    </w:p>
    <w:p w14:paraId="29E92010" w14:textId="3BC37972" w:rsidR="00BD25D1" w:rsidRPr="005148E4" w:rsidRDefault="004A3D6B" w:rsidP="00BD25D1">
      <w:pPr>
        <w:pStyle w:val="BUbold"/>
      </w:pPr>
      <w:r>
        <w:rPr>
          <w:noProof/>
        </w:rPr>
        <w:lastRenderedPageBreak/>
        <w:drawing>
          <wp:inline distT="0" distB="0" distL="0" distR="0" wp14:anchorId="1DEF2C85" wp14:editId="7B8BB2FE">
            <wp:extent cx="2404800" cy="1700580"/>
            <wp:effectExtent l="0" t="0" r="0" b="1270"/>
            <wp:docPr id="1083790103" name="Grafik 1" descr="Ein Bild, das Entwurf, Text, Zeichnung,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90103" name="Grafik 1" descr="Ein Bild, das Entwurf, Text, Zeichnung, Diagramm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700580"/>
                    </a:xfrm>
                    <a:prstGeom prst="rect">
                      <a:avLst/>
                    </a:prstGeom>
                  </pic:spPr>
                </pic:pic>
              </a:graphicData>
            </a:graphic>
          </wp:inline>
        </w:drawing>
      </w:r>
      <w:r w:rsidR="00BD25D1" w:rsidRPr="003D4D4C">
        <w:br/>
      </w:r>
      <w:r w:rsidRPr="005148E4">
        <w:t>KL_0004</w:t>
      </w:r>
    </w:p>
    <w:p w14:paraId="320F3E80" w14:textId="31B34D96" w:rsidR="005148E4" w:rsidRPr="005148E4" w:rsidRDefault="005148E4" w:rsidP="005148E4">
      <w:pPr>
        <w:pStyle w:val="BUnormal"/>
        <w:rPr>
          <w:shd w:val="clear" w:color="auto" w:fill="FFFFFF"/>
        </w:rPr>
      </w:pPr>
      <w:r w:rsidRPr="007277B6">
        <w:t>Lärmschutzkonzept MOBICAT</w:t>
      </w:r>
      <w:r w:rsidR="00DF0963">
        <w:t xml:space="preserve"> </w:t>
      </w:r>
      <w:r w:rsidRPr="007277B6">
        <w:t>MC</w:t>
      </w:r>
      <w:r w:rsidR="00DF0963">
        <w:t xml:space="preserve"> </w:t>
      </w:r>
      <w:r w:rsidRPr="007277B6">
        <w:t>110(i)</w:t>
      </w:r>
      <w:r w:rsidR="00DF0963">
        <w:t xml:space="preserve"> </w:t>
      </w:r>
      <w:r w:rsidRPr="007277B6">
        <w:t>EVO2</w:t>
      </w:r>
      <w:r>
        <w:t xml:space="preserve">: </w:t>
      </w:r>
      <w:r>
        <w:rPr>
          <w:shd w:val="clear" w:color="auto" w:fill="FFFFFF"/>
        </w:rPr>
        <w:t xml:space="preserve">Bereits ohne Lärmschutzpaket werden direkt an der </w:t>
      </w:r>
      <w:r w:rsidRPr="005148E4">
        <w:t>Maschine</w:t>
      </w:r>
      <w:r>
        <w:rPr>
          <w:shd w:val="clear" w:color="auto" w:fill="FFFFFF"/>
        </w:rPr>
        <w:t xml:space="preserve"> lediglich</w:t>
      </w:r>
      <w:r w:rsidR="00C23672">
        <w:rPr>
          <w:shd w:val="clear" w:color="auto" w:fill="FFFFFF"/>
        </w:rPr>
        <w:t xml:space="preserve"> </w:t>
      </w:r>
      <w:r>
        <w:rPr>
          <w:shd w:val="clear" w:color="auto" w:fill="FFFFFF"/>
        </w:rPr>
        <w:t>90 dB</w:t>
      </w:r>
      <w:r w:rsidR="00C23672">
        <w:rPr>
          <w:shd w:val="clear" w:color="auto" w:fill="FFFFFF"/>
        </w:rPr>
        <w:t xml:space="preserve"> </w:t>
      </w:r>
      <w:r>
        <w:rPr>
          <w:shd w:val="clear" w:color="auto" w:fill="FFFFFF"/>
        </w:rPr>
        <w:t>gemessen. Mit Lärmschutzpaket ergeben sich in unmittelbarer Nähe rund</w:t>
      </w:r>
      <w:r w:rsidR="00C23672">
        <w:rPr>
          <w:shd w:val="clear" w:color="auto" w:fill="FFFFFF"/>
        </w:rPr>
        <w:t xml:space="preserve"> </w:t>
      </w:r>
      <w:r>
        <w:rPr>
          <w:shd w:val="clear" w:color="auto" w:fill="FFFFFF"/>
        </w:rPr>
        <w:t>85 dB.</w:t>
      </w:r>
      <w:r>
        <w:rPr>
          <w:shd w:val="clear" w:color="auto" w:fill="FFFFFF"/>
        </w:rPr>
        <w:br/>
      </w:r>
    </w:p>
    <w:p w14:paraId="489915D0" w14:textId="77777777" w:rsidR="005148E4" w:rsidRDefault="005148E4" w:rsidP="005148E4">
      <w:pPr>
        <w:pStyle w:val="Note"/>
      </w:pPr>
      <w:r w:rsidRPr="005148E4">
        <w:t>Hinweis: Diese Fotos dienen lediglich der Voransicht. Für den Abdruck in den Publikationen nutzen Sie bitte die Fotos in 300 dpi-Auflösung, die auf den Webseiten der Wirtgen Group als Download zur Verfügung stehen.</w:t>
      </w:r>
    </w:p>
    <w:p w14:paraId="55931FB8" w14:textId="27321D41" w:rsidR="00E15EBE" w:rsidRPr="005148E4" w:rsidRDefault="00E15EBE" w:rsidP="005148E4">
      <w:pPr>
        <w:pStyle w:val="Teaserhead"/>
      </w:pPr>
      <w: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74963C79"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555A6" w14:textId="77777777" w:rsidR="00A7111C" w:rsidRDefault="00A7111C" w:rsidP="00E55534">
      <w:r>
        <w:separator/>
      </w:r>
    </w:p>
  </w:endnote>
  <w:endnote w:type="continuationSeparator" w:id="0">
    <w:p w14:paraId="7524D687" w14:textId="77777777" w:rsidR="00A7111C" w:rsidRDefault="00A7111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23CE0" w14:textId="77777777" w:rsidR="00A7111C" w:rsidRDefault="00A7111C" w:rsidP="00E55534">
      <w:r>
        <w:separator/>
      </w:r>
    </w:p>
  </w:footnote>
  <w:footnote w:type="continuationSeparator" w:id="0">
    <w:p w14:paraId="5D7AD4AF" w14:textId="77777777" w:rsidR="00A7111C" w:rsidRDefault="00A7111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757B014" w:rsidR="005101B4" w:rsidRDefault="00C24596">
    <w:pPr>
      <w:pStyle w:val="Kopfzeile"/>
    </w:pPr>
    <w:r>
      <w:rPr>
        <w:noProof/>
      </w:rPr>
      <mc:AlternateContent>
        <mc:Choice Requires="wps">
          <w:drawing>
            <wp:anchor distT="0" distB="0" distL="0" distR="0" simplePos="0" relativeHeight="251662336" behindDoc="0" locked="0" layoutInCell="1" allowOverlap="1" wp14:anchorId="7A0AD4A4" wp14:editId="1DD922DF">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48F52F" w14:textId="14F2CA1E" w:rsidR="00C24596" w:rsidRPr="00C24596" w:rsidRDefault="00C24596">
                          <w:pPr>
                            <w:rPr>
                              <w:rFonts w:ascii="Calibri" w:eastAsia="Calibri" w:hAnsi="Calibri" w:cs="Calibri"/>
                              <w:noProof/>
                              <w:color w:val="FF0000"/>
                              <w:sz w:val="20"/>
                              <w:szCs w:val="20"/>
                            </w:rPr>
                          </w:pPr>
                          <w:r w:rsidRPr="00C24596">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A0AD4A4"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748F52F" w14:textId="14F2CA1E" w:rsidR="00C24596" w:rsidRPr="00C24596" w:rsidRDefault="00C24596">
                    <w:pPr>
                      <w:rPr>
                        <w:rFonts w:ascii="Calibri" w:eastAsia="Calibri" w:hAnsi="Calibri" w:cs="Calibri"/>
                        <w:noProof/>
                        <w:color w:val="FF0000"/>
                        <w:sz w:val="20"/>
                        <w:szCs w:val="20"/>
                      </w:rPr>
                    </w:pPr>
                    <w:r w:rsidRPr="00C24596">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CA2F7B" w:rsidR="00533132" w:rsidRPr="00533132" w:rsidRDefault="00C24596" w:rsidP="00533132">
    <w:pPr>
      <w:pStyle w:val="Kopfzeile"/>
    </w:pPr>
    <w:r>
      <w:rPr>
        <w:noProof/>
        <w:lang w:eastAsia="zh-CN"/>
      </w:rPr>
      <mc:AlternateContent>
        <mc:Choice Requires="wps">
          <w:drawing>
            <wp:anchor distT="0" distB="0" distL="0" distR="0" simplePos="0" relativeHeight="251663360" behindDoc="0" locked="0" layoutInCell="1" allowOverlap="1" wp14:anchorId="178C83C3" wp14:editId="289CD09B">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8765F" w14:textId="15F1F21B" w:rsidR="00C24596" w:rsidRPr="00C24596" w:rsidRDefault="00C24596">
                          <w:pPr>
                            <w:rPr>
                              <w:rFonts w:ascii="Calibri" w:eastAsia="Calibri" w:hAnsi="Calibri" w:cs="Calibri"/>
                              <w:noProof/>
                              <w:color w:val="FF0000"/>
                              <w:sz w:val="20"/>
                              <w:szCs w:val="20"/>
                            </w:rPr>
                          </w:pPr>
                          <w:r w:rsidRPr="00C24596">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78C83C3"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2B48765F" w14:textId="15F1F21B" w:rsidR="00C24596" w:rsidRPr="00C24596" w:rsidRDefault="00C24596">
                    <w:pPr>
                      <w:rPr>
                        <w:rFonts w:ascii="Calibri" w:eastAsia="Calibri" w:hAnsi="Calibri" w:cs="Calibri"/>
                        <w:noProof/>
                        <w:color w:val="FF0000"/>
                        <w:sz w:val="20"/>
                        <w:szCs w:val="20"/>
                      </w:rPr>
                    </w:pPr>
                    <w:r w:rsidRPr="00C24596">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435FA29" w:rsidR="00533132" w:rsidRDefault="00C24596">
    <w:pPr>
      <w:pStyle w:val="Kopfzeile"/>
    </w:pPr>
    <w:r>
      <w:rPr>
        <w:noProof/>
        <w:lang w:eastAsia="zh-CN"/>
      </w:rPr>
      <mc:AlternateContent>
        <mc:Choice Requires="wps">
          <w:drawing>
            <wp:anchor distT="0" distB="0" distL="0" distR="0" simplePos="0" relativeHeight="251661312" behindDoc="0" locked="0" layoutInCell="1" allowOverlap="1" wp14:anchorId="15CAC20D" wp14:editId="2AE1534B">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8829EA" w14:textId="0ABCC789" w:rsidR="00C24596" w:rsidRPr="00C24596" w:rsidRDefault="00C24596">
                          <w:pPr>
                            <w:rPr>
                              <w:rFonts w:ascii="Calibri" w:eastAsia="Calibri" w:hAnsi="Calibri" w:cs="Calibri"/>
                              <w:noProof/>
                              <w:color w:val="FF0000"/>
                              <w:sz w:val="20"/>
                              <w:szCs w:val="20"/>
                            </w:rPr>
                          </w:pPr>
                          <w:r w:rsidRPr="00C24596">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5CAC20D"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288829EA" w14:textId="0ABCC789" w:rsidR="00C24596" w:rsidRPr="00C24596" w:rsidRDefault="00C24596">
                    <w:pPr>
                      <w:rPr>
                        <w:rFonts w:ascii="Calibri" w:eastAsia="Calibri" w:hAnsi="Calibri" w:cs="Calibri"/>
                        <w:noProof/>
                        <w:color w:val="FF0000"/>
                        <w:sz w:val="20"/>
                        <w:szCs w:val="20"/>
                      </w:rPr>
                    </w:pPr>
                    <w:r w:rsidRPr="00C24596">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07EEE"/>
    <w:rsid w:val="0011795C"/>
    <w:rsid w:val="0012026F"/>
    <w:rsid w:val="00130601"/>
    <w:rsid w:val="00132055"/>
    <w:rsid w:val="00146C3D"/>
    <w:rsid w:val="00151C6A"/>
    <w:rsid w:val="00153B47"/>
    <w:rsid w:val="001613A6"/>
    <w:rsid w:val="001614F0"/>
    <w:rsid w:val="001616F4"/>
    <w:rsid w:val="0018021A"/>
    <w:rsid w:val="00194FB1"/>
    <w:rsid w:val="00195810"/>
    <w:rsid w:val="001A7AB9"/>
    <w:rsid w:val="001B16BB"/>
    <w:rsid w:val="001B34EE"/>
    <w:rsid w:val="001C1A3E"/>
    <w:rsid w:val="00200355"/>
    <w:rsid w:val="0021351D"/>
    <w:rsid w:val="00253A2E"/>
    <w:rsid w:val="002603EC"/>
    <w:rsid w:val="002611FE"/>
    <w:rsid w:val="00282AFC"/>
    <w:rsid w:val="00286C15"/>
    <w:rsid w:val="0029634D"/>
    <w:rsid w:val="002A7027"/>
    <w:rsid w:val="002C7542"/>
    <w:rsid w:val="002D065C"/>
    <w:rsid w:val="002D0780"/>
    <w:rsid w:val="002D2EE5"/>
    <w:rsid w:val="002D63E6"/>
    <w:rsid w:val="002E765F"/>
    <w:rsid w:val="002E7E4E"/>
    <w:rsid w:val="002F108B"/>
    <w:rsid w:val="002F5818"/>
    <w:rsid w:val="002F70FD"/>
    <w:rsid w:val="0030316D"/>
    <w:rsid w:val="00311DAD"/>
    <w:rsid w:val="0032774C"/>
    <w:rsid w:val="00332D28"/>
    <w:rsid w:val="0034191A"/>
    <w:rsid w:val="00343CC7"/>
    <w:rsid w:val="0036561D"/>
    <w:rsid w:val="003665BE"/>
    <w:rsid w:val="00384A08"/>
    <w:rsid w:val="00387E6F"/>
    <w:rsid w:val="003967E5"/>
    <w:rsid w:val="003A753A"/>
    <w:rsid w:val="003B3803"/>
    <w:rsid w:val="003C2A71"/>
    <w:rsid w:val="003D4D4C"/>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3D6B"/>
    <w:rsid w:val="004A463B"/>
    <w:rsid w:val="004C1967"/>
    <w:rsid w:val="004D23D0"/>
    <w:rsid w:val="004D2BE0"/>
    <w:rsid w:val="004E6EF5"/>
    <w:rsid w:val="00506409"/>
    <w:rsid w:val="005101B4"/>
    <w:rsid w:val="005148E4"/>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133"/>
    <w:rsid w:val="00642EB6"/>
    <w:rsid w:val="006433E2"/>
    <w:rsid w:val="00651E5D"/>
    <w:rsid w:val="00677F11"/>
    <w:rsid w:val="00682B1A"/>
    <w:rsid w:val="00690D7C"/>
    <w:rsid w:val="00690DFE"/>
    <w:rsid w:val="006B3EEC"/>
    <w:rsid w:val="006C0C87"/>
    <w:rsid w:val="006D5386"/>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65BB"/>
    <w:rsid w:val="008D2B87"/>
    <w:rsid w:val="008D770E"/>
    <w:rsid w:val="0090337E"/>
    <w:rsid w:val="009049D8"/>
    <w:rsid w:val="00910609"/>
    <w:rsid w:val="00915841"/>
    <w:rsid w:val="009328FA"/>
    <w:rsid w:val="00936916"/>
    <w:rsid w:val="00936A78"/>
    <w:rsid w:val="009375E1"/>
    <w:rsid w:val="009405D6"/>
    <w:rsid w:val="00950184"/>
    <w:rsid w:val="00952853"/>
    <w:rsid w:val="009609F1"/>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7111C"/>
    <w:rsid w:val="00A82395"/>
    <w:rsid w:val="00A9295C"/>
    <w:rsid w:val="00A977CE"/>
    <w:rsid w:val="00AA0DF7"/>
    <w:rsid w:val="00AA2254"/>
    <w:rsid w:val="00AB52F9"/>
    <w:rsid w:val="00AD131F"/>
    <w:rsid w:val="00AD32D5"/>
    <w:rsid w:val="00AD70E4"/>
    <w:rsid w:val="00AF3B3A"/>
    <w:rsid w:val="00AF4E8E"/>
    <w:rsid w:val="00AF6569"/>
    <w:rsid w:val="00B06265"/>
    <w:rsid w:val="00B13846"/>
    <w:rsid w:val="00B2031A"/>
    <w:rsid w:val="00B5232A"/>
    <w:rsid w:val="00B60ED1"/>
    <w:rsid w:val="00B62CF5"/>
    <w:rsid w:val="00B70807"/>
    <w:rsid w:val="00B72FCB"/>
    <w:rsid w:val="00B85705"/>
    <w:rsid w:val="00B874DC"/>
    <w:rsid w:val="00B90F78"/>
    <w:rsid w:val="00BD1058"/>
    <w:rsid w:val="00BD25D1"/>
    <w:rsid w:val="00BD5391"/>
    <w:rsid w:val="00BD764C"/>
    <w:rsid w:val="00BF56B2"/>
    <w:rsid w:val="00C055AB"/>
    <w:rsid w:val="00C11F95"/>
    <w:rsid w:val="00C136DF"/>
    <w:rsid w:val="00C17501"/>
    <w:rsid w:val="00C23672"/>
    <w:rsid w:val="00C24596"/>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4A56"/>
    <w:rsid w:val="00D36BA2"/>
    <w:rsid w:val="00D37CF4"/>
    <w:rsid w:val="00D4487C"/>
    <w:rsid w:val="00D63D33"/>
    <w:rsid w:val="00D73352"/>
    <w:rsid w:val="00D935C3"/>
    <w:rsid w:val="00DA0266"/>
    <w:rsid w:val="00DA477E"/>
    <w:rsid w:val="00DB4BB0"/>
    <w:rsid w:val="00DE461D"/>
    <w:rsid w:val="00DF0963"/>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57BAA"/>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550</Words>
  <Characters>3472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4014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2023-06-04T16:28:00Z</cp:lastPrinted>
  <dcterms:created xsi:type="dcterms:W3CDTF">2023-06-16T09:55:00Z</dcterms:created>
  <dcterms:modified xsi:type="dcterms:W3CDTF">2023-06-16T09:55:00Z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2023-06-16T09:54:59Z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51b7b592-ad9b-4517-9433-eb95a604b5d9</vt:lpwstr>
  </property>
  <property fmtid="{D5CDD505-2E9C-101B-9397-08002B2CF9AE}" pid="11" name="MSIP_Label_df1a195f-122b-42dc-a2d3-71a1903dcdac_ContentBits">
    <vt:lpwstr>1</vt:lpwstr>
  </property>
</Properties>
</file>