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val="ru"/>
        </w:rPr>
        <w:t>Kleemann | Оптимальные процессы и профессиональные консультации по вопросам повышения экологичности производства</w:t>
      </w:r>
    </w:p>
    <w:p w14:paraId="13D03567" w14:textId="77777777" w:rsidR="00527282" w:rsidRDefault="00527282" w:rsidP="00527282">
      <w:pPr>
        <w:pStyle w:val="Subhead"/>
      </w:pPr>
      <w:r>
        <w:rPr>
          <w:bCs/>
          <w:iCs w:val="0"/>
          <w:lang w:val="ru"/>
        </w:rPr>
        <w:t>Активное внедрение технических инноваций и правильное планирование обеспечивают высокую эффективность рабочих процессов и, как следствие, меньший расход материалов и топлива</w:t>
      </w:r>
    </w:p>
    <w:p w14:paraId="737289D3" w14:textId="0C8C4EA5" w:rsidR="00527282" w:rsidRDefault="00527282" w:rsidP="0000404D">
      <w:pPr>
        <w:pStyle w:val="Teaser"/>
      </w:pPr>
      <w:r>
        <w:rPr>
          <w:bCs/>
          <w:lang w:val="ru"/>
        </w:rPr>
        <w:t>Многие компании, занимающиеся добычей и обработкой горных пород или переработкой вторичного сырья, хотели бы, чтобы их заводы работали экономично, но при этом безопасно для окружающей среды и с минимальными выбросами вредных веществ. Здесь Kleemann полагается на внедрение инновационных технологий и предоставление профессиональных консультаций своим заказчикам по широкому спектру вопросов.</w:t>
      </w:r>
    </w:p>
    <w:p w14:paraId="0C1E571F" w14:textId="77777777" w:rsidR="00527282" w:rsidRPr="00A940C2" w:rsidRDefault="00527282" w:rsidP="00527282">
      <w:pPr>
        <w:pStyle w:val="Teaserhead"/>
      </w:pPr>
      <w:r>
        <w:rPr>
          <w:bCs/>
          <w:lang w:val="ru"/>
        </w:rPr>
        <w:t>Интеллектуальные технологии оптимизируют рабочие процессы</w:t>
      </w:r>
    </w:p>
    <w:p w14:paraId="0300F04B" w14:textId="77777777" w:rsidR="00527282" w:rsidRDefault="00527282" w:rsidP="00527282">
      <w:pPr>
        <w:pStyle w:val="Standardabsatz"/>
      </w:pPr>
      <w:r>
        <w:rPr>
          <w:lang w:val="ru"/>
        </w:rPr>
        <w:t>Оптимизация рабочих процессов включает в себя разработку и внедрение точных и надёжных систем регулировки, например таких, как инновационная система непрерывной подачи (CFS). Эта система гарантирует максимальную эффективность потока дробимого материала через все компоненты установки. Она непрерывно контролирует уровень заполнения камеры дробления и регулирует подачу материала. Оптимизированный таким образом технологический процесс обеспечивает минимальный износ деталей и узлов. Кроме того, снижается расход топлива — и то, и другое, безусловно, идёт на пользу окружающей среде.</w:t>
      </w:r>
    </w:p>
    <w:p w14:paraId="1FE26E4D" w14:textId="77777777" w:rsidR="00527282" w:rsidRPr="00A940C2" w:rsidRDefault="00527282" w:rsidP="00527282">
      <w:pPr>
        <w:pStyle w:val="Teaserhead"/>
      </w:pPr>
      <w:r>
        <w:rPr>
          <w:bCs/>
          <w:lang w:val="ru"/>
        </w:rPr>
        <w:t>Не менее важно — высокая эффективность и бесперебойность процессов обработки</w:t>
      </w:r>
    </w:p>
    <w:p w14:paraId="56D81C52" w14:textId="6B3CFAF0" w:rsidR="00527282" w:rsidRDefault="00527282" w:rsidP="0005070C">
      <w:pPr>
        <w:pStyle w:val="Standardabsatz"/>
      </w:pPr>
      <w:r>
        <w:rPr>
          <w:lang w:val="ru"/>
        </w:rPr>
        <w:t>Система непрерывной подачи (CFS) — это наглядный пример возможностей интеллектуальных систем для оптимизации всей технологической цепочки. Но технические инновации являются лишь одной из многих составляющих успеха. Не менее важными являются правильное проектирование технологической линии. Технические инновации могут продемонстрировать весь свой потенциал лишь в том случае, если все компоненты идеально взаимодействуют друг с другом.</w:t>
      </w:r>
    </w:p>
    <w:p w14:paraId="3BC35DB7" w14:textId="77777777" w:rsidR="00527282" w:rsidRPr="00A940C2" w:rsidRDefault="00527282" w:rsidP="00527282">
      <w:pPr>
        <w:pStyle w:val="Teaserhead"/>
      </w:pPr>
      <w:r>
        <w:rPr>
          <w:bCs/>
          <w:lang w:val="ru"/>
        </w:rPr>
        <w:t>Главное — это оптимальное взаимодействие</w:t>
      </w:r>
    </w:p>
    <w:p w14:paraId="50EF0CD9" w14:textId="77777777" w:rsidR="00527282" w:rsidRDefault="00527282" w:rsidP="00527282">
      <w:pPr>
        <w:pStyle w:val="Standardabsatz"/>
      </w:pPr>
      <w:r>
        <w:rPr>
          <w:lang w:val="ru"/>
        </w:rPr>
        <w:t>Для эффективной работы и экономии ресурсов установка не должна быть ни слишком маленькой, ни слишком большой. Таким образом, решающее значение имеет выбор дробильных установок с подходящими рабочими органами наряду с сортировочными установкам, оснащёнными оптимальными просеивающими поверхностями, которые должны быть адаптированы к процессу обработки. Принимать во внимание следует и используемые отвальные конвейеры, обеспечивающие необходимую производительность всей линии, а также учитывать в планировании всего процесса производительность применяемого загрузчика.</w:t>
      </w:r>
    </w:p>
    <w:p w14:paraId="68CF0360" w14:textId="7DB1C12A" w:rsidR="0005070C" w:rsidRDefault="00527282" w:rsidP="0000404D">
      <w:pPr>
        <w:pStyle w:val="Standardabsatz"/>
      </w:pPr>
      <w:r>
        <w:rPr>
          <w:lang w:val="ru"/>
        </w:rPr>
        <w:lastRenderedPageBreak/>
        <w:t>Если адаптировать машины к предстоящей работе, то можно в разы сократить расход потребляемой энергии. Кроме того, такая оптимизация снижает износ деталей и узлов, что также является важным аспектом, поскольку в случае быстрого износа деталей, на изготовление новых опять же потребуются материалы и энергия в большом объёме. Предотвращение ненужного износа помогает не только сэкономить финансовые затраты, но и в значительной мере снизить вредные выбросы CO</w:t>
      </w:r>
      <w:r>
        <w:rPr>
          <w:rFonts w:ascii="Cambria Math" w:hAnsi="Cambria Math"/>
          <w:lang w:val="ru"/>
        </w:rPr>
        <w:t>₂</w:t>
      </w:r>
      <w:r>
        <w:rPr>
          <w:lang w:val="ru"/>
        </w:rPr>
        <w:t>.</w:t>
      </w:r>
    </w:p>
    <w:p w14:paraId="26D8F7AB" w14:textId="77777777" w:rsidR="00527282" w:rsidRPr="00A940C2" w:rsidRDefault="00527282" w:rsidP="00527282">
      <w:pPr>
        <w:pStyle w:val="Teaserhead"/>
      </w:pPr>
      <w:r>
        <w:rPr>
          <w:bCs/>
          <w:lang w:val="ru"/>
        </w:rPr>
        <w:t>Консультации по применению как гарантия эффективных решений</w:t>
      </w:r>
    </w:p>
    <w:p w14:paraId="2CEB4BC3" w14:textId="7364EA7E" w:rsidR="00527282" w:rsidRPr="00527282" w:rsidRDefault="00527282" w:rsidP="00845F80">
      <w:pPr>
        <w:pStyle w:val="Standardabsatz"/>
      </w:pPr>
      <w:r>
        <w:rPr>
          <w:lang w:val="ru"/>
        </w:rPr>
        <w:t>Здесь Kleemann полагается на предоставление профессиональных консультаций для заказчиков по широкому спектру вопросов. Консультанты-технологи заранее планируют все рабочие процессы. Для комплексных процессов создаётся технологическая схема (AggFlow), детально моделирующая поток обрабатываемого материала. Консультации включают в себя технические решения, а также рекомендации относительно того, как лучше спланировать будущие технологические процессы. Индивидуальная разработка технологической линии требует наличия эффективного программного обеспечения для проектирования, а также большого практического опыта и профессиональных знаний. Таким образом, Kleemann опирается на технические решения и поддержку со стороны опытных инженеров-технологов, готовых помочь с реализацией проектов.</w:t>
      </w:r>
    </w:p>
    <w:p w14:paraId="31412CCB" w14:textId="10995DDC" w:rsidR="00E15EBE" w:rsidRPr="0005070C" w:rsidRDefault="00E15EBE" w:rsidP="00E15EBE">
      <w:pPr>
        <w:pStyle w:val="Fotos"/>
      </w:pPr>
      <w:r>
        <w:rPr>
          <w:bCs/>
          <w:lang w:val="ru"/>
        </w:rPr>
        <w:t>Фотографии:</w:t>
      </w:r>
    </w:p>
    <w:p w14:paraId="564D619F" w14:textId="77777777" w:rsidR="003E5360" w:rsidRDefault="00A46F1E" w:rsidP="002611FE">
      <w:pPr>
        <w:pStyle w:val="BUbold"/>
      </w:pPr>
      <w:r>
        <w:rPr>
          <w:bCs/>
          <w:noProof/>
          <w:lang w:val="ru"/>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5C12825B" w14:textId="77777777" w:rsidR="006C5305" w:rsidRDefault="006C5305" w:rsidP="006C5305">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val="ru"/>
        </w:rPr>
        <w:t>Благодаря рациональному применению технологий и техники наряду с комплексным планированием Kleemann оптимизирует все процессы, происходящие в карьере для добычи камня. Компоненты установок и рабочие характеристики согласованы друг с другом, что обеспечивает меньший расход материала и топлива.</w:t>
      </w:r>
    </w:p>
    <w:p w14:paraId="627D2F6A" w14:textId="77777777" w:rsidR="003E5360" w:rsidRDefault="003E5360" w:rsidP="003E5360"/>
    <w:p w14:paraId="29E92010" w14:textId="7DEC9B97" w:rsidR="00BD25D1" w:rsidRPr="005F51DA" w:rsidRDefault="00BD25D1" w:rsidP="00BD25D1">
      <w:pPr>
        <w:pStyle w:val="BUbold"/>
      </w:pPr>
      <w:r>
        <w:rPr>
          <w:b w:val="0"/>
          <w:noProof/>
          <w:lang w:val="ru"/>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ru"/>
        </w:rPr>
        <w:br/>
      </w:r>
      <w:r w:rsidR="006C5305">
        <w:rPr>
          <w:bCs/>
          <w:lang w:val="en-GB"/>
        </w:rPr>
        <w:t>02_</w:t>
      </w:r>
      <w:r w:rsidR="006C5305" w:rsidRPr="00FD52E0">
        <w:rPr>
          <w:bCs/>
          <w:lang w:val="en-GB"/>
        </w:rPr>
        <w:t>Graphic processes</w:t>
      </w:r>
    </w:p>
    <w:p w14:paraId="6F7FC9EB" w14:textId="443EBC96" w:rsidR="00BD25D1" w:rsidRDefault="005F51DA" w:rsidP="005F51DA">
      <w:pPr>
        <w:pStyle w:val="BUnormal"/>
      </w:pPr>
      <w:r>
        <w:rPr>
          <w:lang w:val="ru"/>
        </w:rPr>
        <w:t xml:space="preserve">Система непрерывной подачи (CFS) обеспечивает бесперебойный процесс обработки. Она контролирует максимальную эффективность потока дробимого материала через все компоненты установки. </w:t>
      </w:r>
    </w:p>
    <w:p w14:paraId="7BB62BFF" w14:textId="2F7BD079" w:rsidR="005F51DA" w:rsidRDefault="005F51DA" w:rsidP="005F51DA">
      <w:pPr>
        <w:pStyle w:val="BUbold"/>
      </w:pPr>
      <w:r>
        <w:rPr>
          <w:bCs/>
          <w:noProof/>
          <w:lang w:val="ru"/>
        </w:rPr>
        <w:lastRenderedPageBreak/>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605D6A01" w:rsidR="005F51DA" w:rsidRDefault="006C5305" w:rsidP="005F51DA">
      <w:pPr>
        <w:pStyle w:val="BUnormal"/>
      </w:pPr>
      <w:r w:rsidRPr="00FD52E0">
        <w:rPr>
          <w:b/>
          <w:bCs/>
          <w:color w:val="auto"/>
          <w:szCs w:val="24"/>
          <w:lang w:val="en-GB"/>
        </w:rPr>
        <w:t>03_Collage_Aggflow</w:t>
      </w:r>
      <w:r>
        <w:rPr>
          <w:lang w:val="ru"/>
        </w:rPr>
        <w:t xml:space="preserve"> </w:t>
      </w:r>
      <w:r>
        <w:rPr>
          <w:lang w:val="ru"/>
        </w:rPr>
        <w:br/>
      </w:r>
      <w:r w:rsidR="005F51DA">
        <w:rPr>
          <w:lang w:val="ru"/>
        </w:rPr>
        <w:t>Технологическая схема позволяет наглядно увидеть, как в конечном итоге будет работать производственная линия, состоящая из разных установок. Для эффективной экономии топлива и ресурсов все компоненты должны слаженно взаимодействовать между собой.</w:t>
      </w:r>
    </w:p>
    <w:p w14:paraId="4576AFA1" w14:textId="681EED16" w:rsidR="005F51DA" w:rsidRDefault="005F51DA" w:rsidP="005F51DA">
      <w:pPr>
        <w:pStyle w:val="BUbold"/>
      </w:pPr>
      <w:r>
        <w:rPr>
          <w:b w:val="0"/>
          <w:noProof/>
          <w:lang w:val="ru"/>
        </w:rPr>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6A26F3F7" w:rsidR="0000404D" w:rsidRPr="0000404D" w:rsidRDefault="006C5305" w:rsidP="0000404D">
      <w:pPr>
        <w:pStyle w:val="BUnormal"/>
      </w:pPr>
      <w:r w:rsidRPr="00FD52E0">
        <w:rPr>
          <w:b/>
          <w:bCs/>
          <w:color w:val="auto"/>
          <w:szCs w:val="24"/>
          <w:lang w:val="en-GB"/>
        </w:rPr>
        <w:t>04_Labour_applications</w:t>
      </w:r>
      <w:r>
        <w:rPr>
          <w:lang w:val="ru"/>
        </w:rPr>
        <w:t xml:space="preserve"> </w:t>
      </w:r>
      <w:r>
        <w:rPr>
          <w:lang w:val="ru"/>
        </w:rPr>
        <w:br/>
      </w:r>
      <w:r w:rsidR="0000404D">
        <w:rPr>
          <w:lang w:val="ru"/>
        </w:rPr>
        <w:t xml:space="preserve">Благодаря своим профессиональным знаниям и большому практическому опыту инженеры-технологи Kleemann выступают в роли незаменимых консультантов при проектировании новых и модификации уже используемых установок. </w:t>
      </w:r>
      <w:r w:rsidR="0000404D">
        <w:rPr>
          <w:lang w:val="ru"/>
        </w:rPr>
        <w:br/>
      </w:r>
      <w:r w:rsidR="0000404D">
        <w:rPr>
          <w:lang w:val="ru"/>
        </w:rPr>
        <w:br/>
      </w:r>
    </w:p>
    <w:p w14:paraId="04824B2F" w14:textId="1D2C88F5" w:rsidR="00F74540" w:rsidRPr="006C0C87" w:rsidRDefault="00E15EBE" w:rsidP="006C0C87">
      <w:pPr>
        <w:pStyle w:val="Note"/>
      </w:pPr>
      <w:r>
        <w:rPr>
          <w:iCs/>
          <w:lang w:val="ru"/>
        </w:rPr>
        <w:t>Указание: эти фотографии предназначены только для предварительного просмотра. Для печати в публикациях используйте фотографии с разрешением 300 dpi, которые доступны для скачивания на сайте Wirtgen Group.</w:t>
      </w:r>
    </w:p>
    <w:p w14:paraId="55931FB8" w14:textId="77777777" w:rsidR="00E15EBE" w:rsidRDefault="00E15EBE" w:rsidP="00E15EBE">
      <w:pPr>
        <w:pStyle w:val="Absatzberschrift"/>
        <w:rPr>
          <w:iCs/>
        </w:rPr>
      </w:pPr>
      <w:r>
        <w:rPr>
          <w:bCs/>
          <w:lang w:val="ru"/>
        </w:rPr>
        <w:t>За подробной информацией обращайтесь:</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ru"/>
        </w:rPr>
        <w:t>WIRTGEN GROUP</w:t>
      </w:r>
    </w:p>
    <w:p w14:paraId="6C2CE818" w14:textId="77777777" w:rsidR="00E15EBE" w:rsidRDefault="00E15EBE" w:rsidP="00E15EBE">
      <w:pPr>
        <w:pStyle w:val="Fuzeile1"/>
      </w:pPr>
      <w:r>
        <w:rPr>
          <w:bCs w:val="0"/>
          <w:iCs w:val="0"/>
          <w:lang w:val="ru"/>
        </w:rPr>
        <w:t>Public Relations</w:t>
      </w:r>
    </w:p>
    <w:p w14:paraId="11D0C008" w14:textId="77777777" w:rsidR="00E15EBE" w:rsidRDefault="00E15EBE" w:rsidP="00E15EBE">
      <w:pPr>
        <w:pStyle w:val="Fuzeile1"/>
      </w:pPr>
      <w:r>
        <w:rPr>
          <w:bCs w:val="0"/>
          <w:iCs w:val="0"/>
          <w:lang w:val="ru"/>
        </w:rPr>
        <w:t>Reinhard-Wirtgen-Straße 2</w:t>
      </w:r>
    </w:p>
    <w:p w14:paraId="1063A82F" w14:textId="77777777" w:rsidR="00E15EBE" w:rsidRDefault="00E15EBE" w:rsidP="00E15EBE">
      <w:pPr>
        <w:pStyle w:val="Fuzeile1"/>
      </w:pPr>
      <w:r>
        <w:rPr>
          <w:bCs w:val="0"/>
          <w:iCs w:val="0"/>
          <w:lang w:val="ru"/>
        </w:rPr>
        <w:t>53578 Windhagen</w:t>
      </w:r>
    </w:p>
    <w:p w14:paraId="5A37CC2B" w14:textId="77777777" w:rsidR="00E15EBE" w:rsidRDefault="00E15EBE" w:rsidP="00E15EBE">
      <w:pPr>
        <w:pStyle w:val="Fuzeile1"/>
      </w:pPr>
      <w:r>
        <w:rPr>
          <w:bCs w:val="0"/>
          <w:iCs w:val="0"/>
          <w:lang w:val="ru"/>
        </w:rPr>
        <w:t>Германия</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ru"/>
        </w:rPr>
        <w:t xml:space="preserve">Тел.: +49 (0) 2645 131 – 1966 </w:t>
      </w:r>
    </w:p>
    <w:p w14:paraId="65F4C38F" w14:textId="77777777" w:rsidR="00E15EBE" w:rsidRDefault="00E15EBE" w:rsidP="00E15EBE">
      <w:pPr>
        <w:pStyle w:val="Fuzeile1"/>
      </w:pPr>
      <w:r>
        <w:rPr>
          <w:bCs w:val="0"/>
          <w:iCs w:val="0"/>
          <w:lang w:val="ru"/>
        </w:rPr>
        <w:t>Факс: +49 (0) 2645 131 – 499</w:t>
      </w:r>
    </w:p>
    <w:p w14:paraId="79FF3B7C" w14:textId="0C549577" w:rsidR="00E15EBE" w:rsidRDefault="00E15EBE" w:rsidP="00E15EBE">
      <w:pPr>
        <w:pStyle w:val="Fuzeile1"/>
      </w:pPr>
      <w:r>
        <w:rPr>
          <w:bCs w:val="0"/>
          <w:iCs w:val="0"/>
          <w:lang w:val="ru"/>
        </w:rPr>
        <w:t>Эл. почта: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ru"/>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ru"/>
            </w:rPr>
            <w:t>WIRTGEN</w:t>
          </w:r>
          <w:r>
            <w:rPr>
              <w:rStyle w:val="Hervorhebung"/>
              <w:bCs/>
              <w:iCs w:val="0"/>
              <w:szCs w:val="20"/>
              <w:lang w:val="ru"/>
            </w:rPr>
            <w:t xml:space="preserve"> GmbH</w:t>
          </w:r>
          <w:r>
            <w:rPr>
              <w:szCs w:val="20"/>
              <w:lang w:val="ru"/>
            </w:rPr>
            <w:t xml:space="preserve"> · Reinhard-Wirtgen-Str. 2 · D-53578 Windhagen · Тел.: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ru"/>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ru"/>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Шаблон пресс-рел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ru"/>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ru"/>
                        <w:b w:val="0"/>
                        <w:bCs w:val="0"/>
                        <w:i w:val="0"/>
                        <w:iCs w:val="0"/>
                        <w:u w:val="none"/>
                        <w:vertAlign w:val="baseline"/>
                        <w:rtl w:val="0"/>
                      </w:rPr>
                      <w:t xml:space="preserve">Public</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72" type="#_x0000_t75" style="width:1500pt;height:1500pt" o:bullet="t">
        <v:imagedata r:id="rId1" o:title="AZ_04a"/>
      </v:shape>
    </w:pict>
  </w:numPicBullet>
  <w:numPicBullet w:numPicBulletId="1">
    <w:pict>
      <v:shape id="_x0000_i147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C5305"/>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720</Words>
  <Characters>4541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3</cp:revision>
  <cp:lastPrinted>2023-08-08T08:56:00Z</cp:lastPrinted>
  <dcterms:created xsi:type="dcterms:W3CDTF">2023-09-18T14:42:00Z</dcterms:created>
  <dcterms:modified xsi:type="dcterms:W3CDTF">2023-11-08T11:02:00Z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