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C5C5E" w14:textId="77777777" w:rsidR="00527282" w:rsidRPr="00A940C2" w:rsidRDefault="00527282" w:rsidP="00527282">
      <w:pPr>
        <w:pStyle w:val="Head"/>
      </w:pPr>
      <w:r>
        <w:rPr>
          <w:lang w:val="pt-BR"/>
        </w:rPr>
        <w:t>Kleemann | Processos ideais e bom aconselhamento para mais sustentabilidade</w:t>
      </w:r>
    </w:p>
    <w:p w14:paraId="13D03567" w14:textId="77777777" w:rsidR="00527282" w:rsidRDefault="00527282" w:rsidP="00527282">
      <w:pPr>
        <w:pStyle w:val="Subhead"/>
      </w:pPr>
      <w:r>
        <w:rPr>
          <w:bCs/>
          <w:iCs w:val="0"/>
          <w:lang w:val="pt-BR"/>
        </w:rPr>
        <w:t>Inovações tecnológicas e bom planejamento são a garantia de processos eficientes e sustentáveis e, por isso, de menor consumo de material e combustível</w:t>
      </w:r>
    </w:p>
    <w:p w14:paraId="737289D3" w14:textId="0C8C4EA5" w:rsidR="00527282" w:rsidRDefault="00527282" w:rsidP="0000404D">
      <w:pPr>
        <w:pStyle w:val="Teaser"/>
      </w:pPr>
      <w:r>
        <w:rPr>
          <w:bCs/>
          <w:lang w:val="pt-BR"/>
        </w:rPr>
        <w:t>Muitas empresas de extração e reciclagem gostariam de operar as plantas de forma econômica, mas também tanto quanto possível sustentável e com poucas emissões. A Kleemann aposta em soluções técnicas inovadoras e em um aconselhamento abrangente dos clientes.</w:t>
      </w:r>
    </w:p>
    <w:p w14:paraId="0C1E571F" w14:textId="77777777" w:rsidR="00527282" w:rsidRPr="00A940C2" w:rsidRDefault="00527282" w:rsidP="00527282">
      <w:pPr>
        <w:pStyle w:val="Teaserhead"/>
      </w:pPr>
      <w:r>
        <w:rPr>
          <w:bCs/>
          <w:lang w:val="pt-BR"/>
        </w:rPr>
        <w:t>Tecnologia inteligente para processos otimizados</w:t>
      </w:r>
    </w:p>
    <w:p w14:paraId="0300F04B" w14:textId="77777777" w:rsidR="00527282" w:rsidRDefault="00527282" w:rsidP="00527282">
      <w:pPr>
        <w:pStyle w:val="Standardabsatz"/>
      </w:pPr>
      <w:r>
        <w:rPr>
          <w:lang w:val="pt-BR"/>
        </w:rPr>
        <w:t>Entre as soluções técnicas em torno da otimização de processos estão os instrumentos de regulagem de precisão como o inovador controle de alimentação (CFS). Este garante que o material de alimentação nos britadores seja sempre transportado com eficiência máxima pelas máquinas. O nível de enchimento da câmara de britagem é continuamente monitorado e a alimentação é adaptada ao processo. Este processo otimizado dá origem a um desgaste mínimo do material. Além disso, diminui o consumo de combustível. Ambos os aspectos beneficiam o ambiente.</w:t>
      </w:r>
    </w:p>
    <w:p w14:paraId="1FE26E4D" w14:textId="77777777" w:rsidR="00527282" w:rsidRPr="00A940C2" w:rsidRDefault="00527282" w:rsidP="00527282">
      <w:pPr>
        <w:pStyle w:val="Teaserhead"/>
      </w:pPr>
      <w:r>
        <w:rPr>
          <w:bCs/>
          <w:lang w:val="pt-BR"/>
        </w:rPr>
        <w:t>Também importante: processos eficientes, sem problemas</w:t>
      </w:r>
    </w:p>
    <w:p w14:paraId="56D81C52" w14:textId="6B3CFAF0" w:rsidR="00527282" w:rsidRDefault="00527282" w:rsidP="0005070C">
      <w:pPr>
        <w:pStyle w:val="Standardabsatz"/>
      </w:pPr>
      <w:r>
        <w:rPr>
          <w:lang w:val="pt-BR"/>
        </w:rPr>
        <w:t>O controle de alimentação CFS é um exemplo de otimização do processo completo com tecnologia inteligente. Contudo, as inovações tecnológicas são apenas uma parte de um todo. Assim, um bom planejamento de uma combinação de plantas é pelo menos de igual importância, já que só é possível experimentar todo o potencial das inovações tecnológicas se todos os componentes interagirem perfeitamente.</w:t>
      </w:r>
    </w:p>
    <w:p w14:paraId="3BC35DB7" w14:textId="77777777" w:rsidR="00527282" w:rsidRPr="00A940C2" w:rsidRDefault="00527282" w:rsidP="00527282">
      <w:pPr>
        <w:pStyle w:val="Teaserhead"/>
      </w:pPr>
      <w:r>
        <w:rPr>
          <w:bCs/>
          <w:lang w:val="pt-BR"/>
        </w:rPr>
        <w:t>Uma boa coordenação é essencial</w:t>
      </w:r>
    </w:p>
    <w:p w14:paraId="50EF0CD9" w14:textId="77777777" w:rsidR="00527282" w:rsidRDefault="00527282" w:rsidP="00527282">
      <w:pPr>
        <w:pStyle w:val="Standardabsatz"/>
      </w:pPr>
      <w:r>
        <w:rPr>
          <w:lang w:val="pt-BR"/>
        </w:rPr>
        <w:t>Para um trabalho eficaz e preservante de recursos, a planta não pode ser nem muito pequena nem muito grande. Por isso, a escolha das plantas de britagem com as ferramentas de britagem certas é decisiva e as plantas de peneiramento, equipadas com as telas de peneiramento ideais, têm de estar bem adaptadas ao processo. Devem ser consideradas correias transportadoras móveis, que forneçam a potência certa para a planta completa, e também a atenção à potência do aparelho de alimentação faz parte do processo completo.</w:t>
      </w:r>
    </w:p>
    <w:p w14:paraId="68CF0360" w14:textId="7DB1C12A" w:rsidR="0005070C" w:rsidRDefault="00527282" w:rsidP="0000404D">
      <w:pPr>
        <w:pStyle w:val="Standardabsatz"/>
      </w:pPr>
      <w:r>
        <w:rPr>
          <w:lang w:val="pt-BR"/>
        </w:rPr>
        <w:t>Se as máquinas estiverem ajustadas corretamente, o consumo energético pode ser muito inferior. Um processo assim otimizado permite ainda restringir o desgaste do material ao mínimo, sendo este também um aspecto importante, uma vez que componentes de rápido desgaste requerem a produção de novos componentes com alto consumo de material e energia. A prevenção de um desgaste desnecessário ajuda, portanto, não só a economizar nos gastos como a reduzir significativamente as emissões de CO</w:t>
      </w:r>
      <w:r>
        <w:rPr>
          <w:rFonts w:ascii="Cambria Math" w:hAnsi="Cambria Math"/>
          <w:lang w:val="pt-BR"/>
        </w:rPr>
        <w:t>₂</w:t>
      </w:r>
      <w:r>
        <w:rPr>
          <w:lang w:val="pt-BR"/>
        </w:rPr>
        <w:t>.</w:t>
      </w:r>
    </w:p>
    <w:p w14:paraId="26D8F7AB" w14:textId="77777777" w:rsidR="00527282" w:rsidRPr="00A940C2" w:rsidRDefault="00527282" w:rsidP="00527282">
      <w:pPr>
        <w:pStyle w:val="Teaserhead"/>
      </w:pPr>
      <w:r>
        <w:rPr>
          <w:bCs/>
          <w:lang w:val="pt-BR"/>
        </w:rPr>
        <w:t>Aconselhamento de aplicações garante soluções eficientes</w:t>
      </w:r>
    </w:p>
    <w:p w14:paraId="2CEB4BC3" w14:textId="7364EA7E" w:rsidR="00527282" w:rsidRPr="00527282" w:rsidRDefault="00527282" w:rsidP="00845F80">
      <w:pPr>
        <w:pStyle w:val="Standardabsatz"/>
      </w:pPr>
      <w:r>
        <w:rPr>
          <w:lang w:val="pt-BR"/>
        </w:rPr>
        <w:t xml:space="preserve">Aqui, a Kleemann aposta no aconselhamento abrangente dos clientes. Consultores de aplicações planejam previamente todos os processos. No caso de processos amplos é criado um fluxograma (AggFlow) que permite simular o fluxo de material de forma </w:t>
      </w:r>
      <w:r>
        <w:rPr>
          <w:lang w:val="pt-BR"/>
        </w:rPr>
        <w:lastRenderedPageBreak/>
        <w:t>detalhada. O aconselhamento inclui soluções técnicas, mas também recomendações de melhoria de processos. O projeto ideal de uma combinação de plantas exige um bom software de planejamento, mas também muita experiência e sensibilidade. A Kleemann aposta, por isso, em soluções técnicas e no suporte por técnicos de aplicações experientes.</w:t>
      </w:r>
    </w:p>
    <w:p w14:paraId="31412CCB" w14:textId="10995DDC" w:rsidR="00E15EBE" w:rsidRPr="0005070C" w:rsidRDefault="00E15EBE" w:rsidP="00E15EBE">
      <w:pPr>
        <w:pStyle w:val="Fotos"/>
      </w:pPr>
      <w:r>
        <w:rPr>
          <w:bCs/>
          <w:lang w:val="pt-BR"/>
        </w:rPr>
        <w:t>Fotos:</w:t>
      </w:r>
    </w:p>
    <w:p w14:paraId="564D619F" w14:textId="77777777" w:rsidR="003E5360" w:rsidRDefault="00A46F1E" w:rsidP="002611FE">
      <w:pPr>
        <w:pStyle w:val="BUbold"/>
      </w:pPr>
      <w:r>
        <w:rPr>
          <w:bCs/>
          <w:noProof/>
          <w:lang w:val="pt-BR"/>
        </w:rPr>
        <w:drawing>
          <wp:inline distT="0" distB="0" distL="0" distR="0" wp14:anchorId="1B66E54E" wp14:editId="05679E67">
            <wp:extent cx="2404800" cy="1352700"/>
            <wp:effectExtent l="0" t="0" r="0" b="635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2C9C3" w14:textId="77777777" w:rsidR="00BB54B3" w:rsidRDefault="00BB54B3" w:rsidP="00BB54B3">
      <w:pPr>
        <w:pStyle w:val="BUbold"/>
      </w:pPr>
      <w:r>
        <w:rPr>
          <w:bCs/>
          <w:lang w:val="en-GB"/>
        </w:rPr>
        <w:t>01_</w:t>
      </w:r>
      <w:r w:rsidRPr="00FD52E0">
        <w:rPr>
          <w:bCs/>
          <w:lang w:val="en-GB"/>
        </w:rPr>
        <w:t>Header_Sustainability</w:t>
      </w:r>
    </w:p>
    <w:p w14:paraId="3088C131" w14:textId="689D52DA" w:rsidR="003E5360" w:rsidRPr="003E5360" w:rsidRDefault="003E5360" w:rsidP="003E5360">
      <w:pPr>
        <w:rPr>
          <w:sz w:val="20"/>
          <w:szCs w:val="20"/>
        </w:rPr>
      </w:pPr>
      <w:r>
        <w:rPr>
          <w:sz w:val="20"/>
          <w:szCs w:val="20"/>
          <w:lang w:val="pt-BR"/>
        </w:rPr>
        <w:t>Com tecnologia usada de forma inteligente e planejamento abrangente, a Kleemann otimiza todos os processos na pedreira. Os componentes das máquinas e os desempenhos são combinados entre si e asseguram um menor consumo de material e de combustível.</w:t>
      </w:r>
    </w:p>
    <w:p w14:paraId="627D2F6A" w14:textId="77777777" w:rsidR="003E5360" w:rsidRDefault="003E5360" w:rsidP="003E5360"/>
    <w:p w14:paraId="29E92010" w14:textId="0E152C33" w:rsidR="00BD25D1" w:rsidRPr="005F51DA" w:rsidRDefault="00BD25D1" w:rsidP="00BD25D1">
      <w:pPr>
        <w:pStyle w:val="BUbold"/>
      </w:pPr>
      <w:r>
        <w:rPr>
          <w:b w:val="0"/>
          <w:noProof/>
          <w:lang w:val="pt-BR"/>
        </w:rPr>
        <w:drawing>
          <wp:inline distT="0" distB="0" distL="0" distR="0" wp14:anchorId="7CBAC95B" wp14:editId="035C8941">
            <wp:extent cx="2404800" cy="931607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931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 w:rsidR="00BB54B3">
        <w:rPr>
          <w:bCs/>
          <w:lang w:val="en-GB"/>
        </w:rPr>
        <w:t>02_</w:t>
      </w:r>
      <w:r w:rsidR="00BB54B3" w:rsidRPr="00FD52E0">
        <w:rPr>
          <w:bCs/>
          <w:lang w:val="en-GB"/>
        </w:rPr>
        <w:t>Graphic processes</w:t>
      </w:r>
    </w:p>
    <w:p w14:paraId="6F7FC9EB" w14:textId="20CF18AB" w:rsidR="00BD25D1" w:rsidRDefault="005F51DA" w:rsidP="00C55393">
      <w:pPr>
        <w:pStyle w:val="BUnormal"/>
        <w:spacing w:after="0"/>
        <w:rPr>
          <w:lang w:val="pt-BR"/>
        </w:rPr>
      </w:pPr>
      <w:r>
        <w:rPr>
          <w:lang w:val="pt-BR"/>
        </w:rPr>
        <w:t xml:space="preserve">O controle de alimentação (CFS) garante um processo sem problemas. O sistema controla se o material de alimentação nos britadores é sempre transportado com eficiência máxima pelas máquinas. </w:t>
      </w:r>
    </w:p>
    <w:p w14:paraId="43F22167" w14:textId="77777777" w:rsidR="00C55393" w:rsidRPr="00C55393" w:rsidRDefault="00C55393" w:rsidP="00C55393">
      <w:pPr>
        <w:pStyle w:val="Note"/>
        <w:spacing w:before="0" w:after="0" w:line="360" w:lineRule="auto"/>
        <w:rPr>
          <w:i w:val="0"/>
          <w:iCs/>
          <w:lang w:val="pt-BR"/>
        </w:rPr>
      </w:pPr>
    </w:p>
    <w:p w14:paraId="7BB62BFF" w14:textId="2F7BD079" w:rsidR="005F51DA" w:rsidRDefault="005F51DA" w:rsidP="005F51DA">
      <w:pPr>
        <w:pStyle w:val="BUbold"/>
      </w:pPr>
      <w:r>
        <w:rPr>
          <w:bCs/>
          <w:noProof/>
          <w:lang w:val="pt-BR"/>
        </w:rPr>
        <w:drawing>
          <wp:inline distT="0" distB="0" distL="0" distR="0" wp14:anchorId="3BF98128" wp14:editId="7E3D7686">
            <wp:extent cx="2404800" cy="1700088"/>
            <wp:effectExtent l="0" t="0" r="0" b="1905"/>
            <wp:docPr id="671035562" name="Grafik 671035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035562" name="Grafik 671035562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00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3ACB9" w14:textId="1DB6A530" w:rsidR="005F51DA" w:rsidRDefault="00BB54B3" w:rsidP="005F51DA">
      <w:pPr>
        <w:pStyle w:val="BUnormal"/>
      </w:pPr>
      <w:r w:rsidRPr="00FD52E0">
        <w:rPr>
          <w:b/>
          <w:bCs/>
          <w:color w:val="auto"/>
          <w:szCs w:val="24"/>
          <w:lang w:val="en-GB"/>
        </w:rPr>
        <w:t>03_Collage_Aggflow</w:t>
      </w:r>
      <w:r>
        <w:rPr>
          <w:lang w:val="pt-BR"/>
        </w:rPr>
        <w:t xml:space="preserve"> </w:t>
      </w:r>
      <w:r>
        <w:rPr>
          <w:lang w:val="pt-BR"/>
        </w:rPr>
        <w:br/>
      </w:r>
      <w:r w:rsidR="005F51DA">
        <w:rPr>
          <w:lang w:val="pt-BR"/>
        </w:rPr>
        <w:t>Um fluxograma simula de forma clara o desempenho final da combinação de plantas. Para uma operação economizadora de combustível e de recursos, todos os componentes devem interagir da melhor forma possível.</w:t>
      </w:r>
    </w:p>
    <w:p w14:paraId="4576AFA1" w14:textId="681EED16" w:rsidR="005F51DA" w:rsidRDefault="005F51DA" w:rsidP="005F51DA">
      <w:pPr>
        <w:pStyle w:val="BUbold"/>
      </w:pPr>
      <w:r>
        <w:rPr>
          <w:b w:val="0"/>
          <w:noProof/>
          <w:lang w:val="pt-BR"/>
        </w:rPr>
        <w:lastRenderedPageBreak/>
        <w:drawing>
          <wp:inline distT="0" distB="0" distL="0" distR="0" wp14:anchorId="31E0C057" wp14:editId="7D96AC18">
            <wp:extent cx="2404800" cy="1603697"/>
            <wp:effectExtent l="0" t="0" r="0" b="0"/>
            <wp:docPr id="1992307394" name="Grafik 1992307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307394" name="Grafik 1992307394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603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13E9B" w14:textId="4F97DAD2" w:rsidR="0000404D" w:rsidRPr="0000404D" w:rsidRDefault="00BB54B3" w:rsidP="0000404D">
      <w:pPr>
        <w:pStyle w:val="BUnormal"/>
      </w:pPr>
      <w:r w:rsidRPr="00FD52E0">
        <w:rPr>
          <w:b/>
          <w:bCs/>
          <w:color w:val="auto"/>
          <w:szCs w:val="24"/>
          <w:lang w:val="en-GB"/>
        </w:rPr>
        <w:t>04_Labour_applications</w:t>
      </w:r>
      <w:r>
        <w:rPr>
          <w:lang w:val="pt-BR"/>
        </w:rPr>
        <w:t xml:space="preserve"> </w:t>
      </w:r>
      <w:r>
        <w:rPr>
          <w:lang w:val="pt-BR"/>
        </w:rPr>
        <w:br/>
      </w:r>
      <w:r w:rsidR="0000404D">
        <w:rPr>
          <w:lang w:val="pt-BR"/>
        </w:rPr>
        <w:t xml:space="preserve">Devido a sua competência e vasta experiência prática, os técnicos do departamento de Tecnologia de Aplicação e Processual da Kleemann são também parceiros importantes de contato na empresa, quando se trata de novos e futuros desenvolvimentos de máquinas. </w:t>
      </w:r>
      <w:r w:rsidR="0000404D">
        <w:rPr>
          <w:lang w:val="pt-BR"/>
        </w:rPr>
        <w:br/>
      </w:r>
      <w:r w:rsidR="0000404D">
        <w:rPr>
          <w:lang w:val="pt-BR"/>
        </w:rPr>
        <w:br/>
      </w:r>
    </w:p>
    <w:p w14:paraId="04824B2F" w14:textId="1D2C88F5" w:rsidR="00F74540" w:rsidRPr="006C0C87" w:rsidRDefault="00E15EBE" w:rsidP="006C0C87">
      <w:pPr>
        <w:pStyle w:val="Note"/>
      </w:pPr>
      <w:r>
        <w:rPr>
          <w:iCs/>
          <w:lang w:val="pt-BR"/>
        </w:rPr>
        <w:t xml:space="preserve">Aviso: Estas fotos se destinam apenas a visualização. Para impressão em publicações, utilize as fotos em resolução 300 dpi, disponíveis para download no site do </w:t>
      </w:r>
      <w:r>
        <w:rPr>
          <w:i w:val="0"/>
          <w:lang w:val="pt-BR"/>
        </w:rPr>
        <w:t>Wirtgen Group.</w:t>
      </w:r>
    </w:p>
    <w:p w14:paraId="55931FB8" w14:textId="77777777" w:rsidR="00E15EBE" w:rsidRDefault="00E15EBE" w:rsidP="00E15EBE">
      <w:pPr>
        <w:pStyle w:val="Absatzberschrift"/>
        <w:rPr>
          <w:iCs/>
        </w:rPr>
      </w:pPr>
      <w:r>
        <w:rPr>
          <w:bCs/>
          <w:lang w:val="pt-BR"/>
        </w:rPr>
        <w:t>Mais informações podem ser obtidas em: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pt-BR"/>
        </w:rPr>
        <w:t xml:space="preserve">Telefone: +49 (0) 2645 131 – 1966 </w:t>
      </w:r>
    </w:p>
    <w:p w14:paraId="65F4C38F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Fax: +49 (0) 2645 131 – 499</w:t>
      </w:r>
    </w:p>
    <w:p w14:paraId="79FF3B7C" w14:textId="0C5495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pt-BR"/>
        </w:rPr>
        <w:t>www.wirtgen-group.com</w:t>
      </w:r>
    </w:p>
    <w:sectPr w:rsidR="00F048D4" w:rsidRPr="00F74540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07937" w14:textId="77777777" w:rsidR="00891974" w:rsidRDefault="00891974" w:rsidP="00E55534">
      <w:r>
        <w:separator/>
      </w:r>
    </w:p>
  </w:endnote>
  <w:endnote w:type="continuationSeparator" w:id="0">
    <w:p w14:paraId="179A3D6E" w14:textId="77777777" w:rsidR="00891974" w:rsidRDefault="0089197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0A2E5" w14:textId="77777777" w:rsidR="00891974" w:rsidRDefault="00891974" w:rsidP="00E55534">
      <w:r>
        <w:separator/>
      </w:r>
    </w:p>
  </w:footnote>
  <w:footnote w:type="continuationSeparator" w:id="0">
    <w:p w14:paraId="42FB12BC" w14:textId="77777777" w:rsidR="00891974" w:rsidRDefault="0089197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D850411" w:rsidR="005101B4" w:rsidRDefault="009E4817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2F9ECAD" wp14:editId="41860B0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6EACCA" w14:textId="4DE7A02B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F9ECAD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416EACCA" w14:textId="4DE7A02B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D6FB9ED" w:rsidR="00533132" w:rsidRPr="00533132" w:rsidRDefault="009E4817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23CAEE3" wp14:editId="0D0E54FA">
              <wp:simplePos x="760021" y="451262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876488" w14:textId="1E2875EC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3CAEE3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0D876488" w14:textId="1E2875EC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8A9EB4B" w:rsidR="00533132" w:rsidRDefault="009E4817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9B45951" wp14:editId="0F5EC0C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7EAC22" w14:textId="3C9E6C2B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4595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5E7EAC22" w14:textId="3C9E6C2B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78" type="#_x0000_t75" style="width:1500pt;height:1500pt" o:bullet="t">
        <v:imagedata r:id="rId1" o:title="AZ_04a"/>
      </v:shape>
    </w:pict>
  </w:numPicBullet>
  <w:numPicBullet w:numPicBulletId="1">
    <w:pict>
      <v:shape id="_x0000_i1379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3E353B"/>
    <w:multiLevelType w:val="hybridMultilevel"/>
    <w:tmpl w:val="6FFA3B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252248371">
    <w:abstractNumId w:val="9"/>
  </w:num>
  <w:num w:numId="2" w16cid:durableId="2057772383">
    <w:abstractNumId w:val="9"/>
  </w:num>
  <w:num w:numId="3" w16cid:durableId="640156886">
    <w:abstractNumId w:val="9"/>
  </w:num>
  <w:num w:numId="4" w16cid:durableId="1834834899">
    <w:abstractNumId w:val="9"/>
  </w:num>
  <w:num w:numId="5" w16cid:durableId="852644770">
    <w:abstractNumId w:val="9"/>
  </w:num>
  <w:num w:numId="6" w16cid:durableId="1971590827">
    <w:abstractNumId w:val="2"/>
  </w:num>
  <w:num w:numId="7" w16cid:durableId="1746754390">
    <w:abstractNumId w:val="2"/>
  </w:num>
  <w:num w:numId="8" w16cid:durableId="733700584">
    <w:abstractNumId w:val="2"/>
  </w:num>
  <w:num w:numId="9" w16cid:durableId="1179733188">
    <w:abstractNumId w:val="2"/>
  </w:num>
  <w:num w:numId="10" w16cid:durableId="919363790">
    <w:abstractNumId w:val="2"/>
  </w:num>
  <w:num w:numId="11" w16cid:durableId="1746805300">
    <w:abstractNumId w:val="5"/>
  </w:num>
  <w:num w:numId="12" w16cid:durableId="1249534836">
    <w:abstractNumId w:val="5"/>
  </w:num>
  <w:num w:numId="13" w16cid:durableId="236091080">
    <w:abstractNumId w:val="4"/>
  </w:num>
  <w:num w:numId="14" w16cid:durableId="1790079964">
    <w:abstractNumId w:val="4"/>
  </w:num>
  <w:num w:numId="15" w16cid:durableId="966551524">
    <w:abstractNumId w:val="4"/>
  </w:num>
  <w:num w:numId="16" w16cid:durableId="127361407">
    <w:abstractNumId w:val="4"/>
  </w:num>
  <w:num w:numId="17" w16cid:durableId="1608269306">
    <w:abstractNumId w:val="4"/>
  </w:num>
  <w:num w:numId="18" w16cid:durableId="26880822">
    <w:abstractNumId w:val="1"/>
  </w:num>
  <w:num w:numId="19" w16cid:durableId="273175594">
    <w:abstractNumId w:val="3"/>
  </w:num>
  <w:num w:numId="20" w16cid:durableId="1937863336">
    <w:abstractNumId w:val="7"/>
  </w:num>
  <w:num w:numId="21" w16cid:durableId="15199292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39300437">
    <w:abstractNumId w:val="0"/>
  </w:num>
  <w:num w:numId="23" w16cid:durableId="17154989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158705">
    <w:abstractNumId w:val="6"/>
  </w:num>
  <w:num w:numId="25" w16cid:durableId="19298502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389629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04D"/>
    <w:rsid w:val="0000551D"/>
    <w:rsid w:val="0000745C"/>
    <w:rsid w:val="000148B3"/>
    <w:rsid w:val="00042106"/>
    <w:rsid w:val="0005070C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852C9"/>
    <w:rsid w:val="00194FB1"/>
    <w:rsid w:val="001B16BB"/>
    <w:rsid w:val="001B34EE"/>
    <w:rsid w:val="001C1A3E"/>
    <w:rsid w:val="001C48A4"/>
    <w:rsid w:val="00200355"/>
    <w:rsid w:val="0021351D"/>
    <w:rsid w:val="00253A2E"/>
    <w:rsid w:val="002603EC"/>
    <w:rsid w:val="002611FE"/>
    <w:rsid w:val="00282AFC"/>
    <w:rsid w:val="00286C15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44471"/>
    <w:rsid w:val="00355235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5360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64F6"/>
    <w:rsid w:val="00417237"/>
    <w:rsid w:val="00430BB0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E6EF5"/>
    <w:rsid w:val="00506409"/>
    <w:rsid w:val="005101B4"/>
    <w:rsid w:val="00527282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5F51DA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A275A"/>
    <w:rsid w:val="006B3EEC"/>
    <w:rsid w:val="006C0C87"/>
    <w:rsid w:val="006D6CC6"/>
    <w:rsid w:val="006D7EAC"/>
    <w:rsid w:val="006E0104"/>
    <w:rsid w:val="006F7602"/>
    <w:rsid w:val="00722A17"/>
    <w:rsid w:val="00723F4F"/>
    <w:rsid w:val="00754B80"/>
    <w:rsid w:val="00755AE0"/>
    <w:rsid w:val="0075761B"/>
    <w:rsid w:val="00757B83"/>
    <w:rsid w:val="00765D74"/>
    <w:rsid w:val="00774358"/>
    <w:rsid w:val="00791A69"/>
    <w:rsid w:val="0079462A"/>
    <w:rsid w:val="00794830"/>
    <w:rsid w:val="00797CAA"/>
    <w:rsid w:val="007A2B6F"/>
    <w:rsid w:val="007A6BD2"/>
    <w:rsid w:val="007C2658"/>
    <w:rsid w:val="007C7537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4EA1"/>
    <w:rsid w:val="0084571C"/>
    <w:rsid w:val="00845F80"/>
    <w:rsid w:val="00863129"/>
    <w:rsid w:val="00866830"/>
    <w:rsid w:val="00870ACE"/>
    <w:rsid w:val="00873125"/>
    <w:rsid w:val="008755E5"/>
    <w:rsid w:val="00876D00"/>
    <w:rsid w:val="00881E44"/>
    <w:rsid w:val="00891974"/>
    <w:rsid w:val="00892F6F"/>
    <w:rsid w:val="00896F7E"/>
    <w:rsid w:val="008C2A29"/>
    <w:rsid w:val="008C2DB2"/>
    <w:rsid w:val="008D2B87"/>
    <w:rsid w:val="008D770E"/>
    <w:rsid w:val="0090337E"/>
    <w:rsid w:val="009049D8"/>
    <w:rsid w:val="00910609"/>
    <w:rsid w:val="00915841"/>
    <w:rsid w:val="009328FA"/>
    <w:rsid w:val="00936A78"/>
    <w:rsid w:val="009375E1"/>
    <w:rsid w:val="009405D6"/>
    <w:rsid w:val="00952853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F10A8"/>
    <w:rsid w:val="009F715C"/>
    <w:rsid w:val="00A02F49"/>
    <w:rsid w:val="00A171F4"/>
    <w:rsid w:val="00A1772D"/>
    <w:rsid w:val="00A177B2"/>
    <w:rsid w:val="00A24EFC"/>
    <w:rsid w:val="00A27829"/>
    <w:rsid w:val="00A46F1E"/>
    <w:rsid w:val="00A66B3F"/>
    <w:rsid w:val="00A82395"/>
    <w:rsid w:val="00A9057F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5232A"/>
    <w:rsid w:val="00B5484A"/>
    <w:rsid w:val="00B60ED1"/>
    <w:rsid w:val="00B62CF5"/>
    <w:rsid w:val="00B85705"/>
    <w:rsid w:val="00B874DC"/>
    <w:rsid w:val="00B90F78"/>
    <w:rsid w:val="00BB54B3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35C76"/>
    <w:rsid w:val="00C40627"/>
    <w:rsid w:val="00C43EAF"/>
    <w:rsid w:val="00C457C3"/>
    <w:rsid w:val="00C54FB7"/>
    <w:rsid w:val="00C55393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F36C9"/>
    <w:rsid w:val="00D00EC4"/>
    <w:rsid w:val="00D166AC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E37BF"/>
    <w:rsid w:val="00DE461D"/>
    <w:rsid w:val="00DF05E5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ED22F0"/>
    <w:rsid w:val="00F048D4"/>
    <w:rsid w:val="00F20920"/>
    <w:rsid w:val="00F2237B"/>
    <w:rsid w:val="00F23212"/>
    <w:rsid w:val="00F33B16"/>
    <w:rsid w:val="00F353EA"/>
    <w:rsid w:val="00F36C27"/>
    <w:rsid w:val="00F47CC9"/>
    <w:rsid w:val="00F56318"/>
    <w:rsid w:val="00F67C95"/>
    <w:rsid w:val="00F74540"/>
    <w:rsid w:val="00F75B79"/>
    <w:rsid w:val="00F82525"/>
    <w:rsid w:val="00F911CB"/>
    <w:rsid w:val="00F91AC4"/>
    <w:rsid w:val="00F97FEA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00404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637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4645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Hizman, Claudia</cp:lastModifiedBy>
  <cp:revision>4</cp:revision>
  <cp:lastPrinted>2023-08-08T08:56:00Z</cp:lastPrinted>
  <dcterms:created xsi:type="dcterms:W3CDTF">2023-09-18T14:42:00Z</dcterms:created>
  <dcterms:modified xsi:type="dcterms:W3CDTF">2023-11-08T11:01:00Z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b,d,e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2022-03-25T12:49:10Z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86db850a-1c7b-4c57-822c-6167f6385dae</vt:lpwstr>
  </property>
  <property fmtid="{D5CDD505-2E9C-101B-9397-08002B2CF9AE}" pid="11" name="MSIP_Label_df1a195f-122b-42dc-a2d3-71a1903dcdac_ContentBits">
    <vt:lpwstr>1</vt:lpwstr>
  </property>
</Properties>
</file>