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C5C5E" w14:textId="77777777" w:rsidR="00527282" w:rsidRPr="00A940C2" w:rsidRDefault="00527282" w:rsidP="00527282">
      <w:pPr>
        <w:pStyle w:val="Head"/>
      </w:pPr>
      <w:r>
        <w:rPr>
          <w:lang w:val="nl-NL"/>
        </w:rPr>
        <w:t>Kleemann | Optimale processen en goede advisering voor meer duurzaamheid</w:t>
      </w:r>
    </w:p>
    <w:p w14:paraId="13D03567" w14:textId="77777777" w:rsidR="00527282" w:rsidRDefault="00527282" w:rsidP="00527282">
      <w:pPr>
        <w:pStyle w:val="Subhead"/>
      </w:pPr>
      <w:r>
        <w:rPr>
          <w:bCs/>
          <w:iCs w:val="0"/>
          <w:lang w:val="nl-NL"/>
        </w:rPr>
        <w:t>Technische innovaties en een goede planning zorgen voor efficiënte processen en zodoende voor minder materiaal- en brandstofverbruik</w:t>
      </w:r>
    </w:p>
    <w:p w14:paraId="737289D3" w14:textId="0C8C4EA5" w:rsidR="00527282" w:rsidRDefault="00527282" w:rsidP="0000404D">
      <w:pPr>
        <w:pStyle w:val="Teaser"/>
      </w:pPr>
      <w:r>
        <w:rPr>
          <w:bCs/>
          <w:lang w:val="nl-NL"/>
        </w:rPr>
        <w:t>Veel steengroeve- of recyclingbedrijven willen systemen op zuinige wijze, maar ook zo duurzaam en met zo weinig mogelijk uitstoot exploiteren. Kleemann richt zich hierbij op innovatieve technische oplossingen en een uitgebreide advisering van klanten.</w:t>
      </w:r>
    </w:p>
    <w:p w14:paraId="0C1E571F" w14:textId="77777777" w:rsidR="00527282" w:rsidRPr="00A940C2" w:rsidRDefault="00527282" w:rsidP="00527282">
      <w:pPr>
        <w:pStyle w:val="Teaserhead"/>
      </w:pPr>
      <w:r>
        <w:rPr>
          <w:bCs/>
          <w:lang w:val="nl-NL"/>
        </w:rPr>
        <w:t>Intelligente techniek optimaliseert de processen</w:t>
      </w:r>
    </w:p>
    <w:p w14:paraId="0300F04B" w14:textId="77777777" w:rsidR="00527282" w:rsidRDefault="00527282" w:rsidP="00527282">
      <w:pPr>
        <w:pStyle w:val="Standardabsatz"/>
      </w:pPr>
      <w:r>
        <w:rPr>
          <w:lang w:val="nl-NL"/>
        </w:rPr>
        <w:t>Tot de technische oplossingen voor procesoptimalisatie behoren bijvoorbeeld nauwkeurige regelinstrumenten, zoals de innovatieve beladingsregeling (CFS). Deze zorgt ervoor dat het aanvoermateriaal bij de brekers altijd met maximale efficiëntie door de machines wordt getransporteerd. Het vulniveau van de breekkamer wordt daarbij continu bewaakt, en de aanvoer wordt aan het proces aangepast. Een dergelijk geoptimaliseerd proces leidt tot een zo klein mogelijke slijtage aan materiaal. Bovendien daalt het brandstofverbruik. Dit komt beide ten goede aan het milieu.</w:t>
      </w:r>
    </w:p>
    <w:p w14:paraId="1FE26E4D" w14:textId="77777777" w:rsidR="00527282" w:rsidRPr="00A940C2" w:rsidRDefault="00527282" w:rsidP="00527282">
      <w:pPr>
        <w:pStyle w:val="Teaserhead"/>
      </w:pPr>
      <w:r>
        <w:rPr>
          <w:bCs/>
          <w:lang w:val="nl-NL"/>
        </w:rPr>
        <w:t>Net zo belangrijk: efficiënte, soepele processen</w:t>
      </w:r>
    </w:p>
    <w:p w14:paraId="56D81C52" w14:textId="6B3CFAF0" w:rsidR="00527282" w:rsidRDefault="00527282" w:rsidP="0005070C">
      <w:pPr>
        <w:pStyle w:val="Standardabsatz"/>
      </w:pPr>
      <w:r>
        <w:rPr>
          <w:lang w:val="nl-NL"/>
        </w:rPr>
        <w:t>De beladingsregeling CFS is een goed voorbeeld hoe via intelligente techniek het gehele proces geoptimaliseerd kan worden. Maar technische innovaties zijn slechts één bouwsteen. Een goede planning van een serie installaties is minstens zo belangrijk. Technische innovaties kunnen hun potentieel pas volledig ontplooien als alle componenten optimaal op elkaar aansluiten.</w:t>
      </w:r>
    </w:p>
    <w:p w14:paraId="3BC35DB7" w14:textId="77777777" w:rsidR="00527282" w:rsidRPr="00A940C2" w:rsidRDefault="00527282" w:rsidP="00527282">
      <w:pPr>
        <w:pStyle w:val="Teaserhead"/>
      </w:pPr>
      <w:r>
        <w:rPr>
          <w:bCs/>
          <w:lang w:val="nl-NL"/>
        </w:rPr>
        <w:t>Een goede coördinatie is het allerbelangrijkste</w:t>
      </w:r>
    </w:p>
    <w:p w14:paraId="50EF0CD9" w14:textId="77777777" w:rsidR="00527282" w:rsidRDefault="00527282" w:rsidP="00527282">
      <w:pPr>
        <w:pStyle w:val="Standardabsatz"/>
      </w:pPr>
      <w:r>
        <w:rPr>
          <w:lang w:val="nl-NL"/>
        </w:rPr>
        <w:t>Om effectief te kunnen werken en dus hulpbronnen te kunnen besparen, mag de installatie niet te klein of te groot zijn. De keuze voor breekinstallaties met de juiste breekgereedschappen is cruciaal, en de zeefsystemen - voorzien van de optimale zeefmedia - moeten goed afgestemd zijn op het proces. Er moet rekening worden gehouden met stortbergbanden waarvan de capaciteit past bij de totale installatie. Ook het vermogen van het beladingsapparaat moet afgestemd zijn op het gehele proces.</w:t>
      </w:r>
    </w:p>
    <w:p w14:paraId="68CF0360" w14:textId="7DB1C12A" w:rsidR="0005070C" w:rsidRDefault="00527282" w:rsidP="0000404D">
      <w:pPr>
        <w:pStyle w:val="Standardabsatz"/>
      </w:pPr>
      <w:r>
        <w:rPr>
          <w:lang w:val="nl-NL"/>
        </w:rPr>
        <w:t>Als machines hierop worden ingesteld, kan het energieverbruik beduidend lager uitvallen. Een dergelijk geoptimaliseerd proces leidt ook tot de laagst mogelijke slijtage van materiaal. Dit is eveneens een belangrijk punt, want als componenten snel verslijten, moeten er nieuwe worden geproduceerd met veel materiaal- en energieverbruik. Slijtage voorkomen is niet alleen goed voor de portemonnee, maar reduceert ook in aanzienlijke mate de CO</w:t>
      </w:r>
      <w:r>
        <w:rPr>
          <w:rFonts w:ascii="Cambria Math" w:hAnsi="Cambria Math"/>
          <w:lang w:val="nl-NL"/>
        </w:rPr>
        <w:t>₂</w:t>
      </w:r>
      <w:r>
        <w:rPr>
          <w:lang w:val="nl-NL"/>
        </w:rPr>
        <w:t>-emissies.</w:t>
      </w:r>
    </w:p>
    <w:p w14:paraId="26D8F7AB" w14:textId="77777777" w:rsidR="00527282" w:rsidRPr="00A940C2" w:rsidRDefault="00527282" w:rsidP="00527282">
      <w:pPr>
        <w:pStyle w:val="Teaserhead"/>
      </w:pPr>
      <w:r>
        <w:rPr>
          <w:bCs/>
          <w:lang w:val="nl-NL"/>
        </w:rPr>
        <w:t>Toepassingsadvisering zorgt voor efficiënte oplossingen</w:t>
      </w:r>
    </w:p>
    <w:p w14:paraId="2CEB4BC3" w14:textId="7364EA7E" w:rsidR="00527282" w:rsidRPr="00527282" w:rsidRDefault="00527282" w:rsidP="00845F80">
      <w:pPr>
        <w:pStyle w:val="Standardabsatz"/>
      </w:pPr>
      <w:r>
        <w:rPr>
          <w:lang w:val="nl-NL"/>
        </w:rPr>
        <w:t xml:space="preserve">Hier richt Kleemann zich op een uitgebreide advisering van klanten. Toepassingsadviseurs plannen vooraf alle processen. Bij omvangrijke processen wordt een stroomdiagram (Cashflow) gemaakt waarmee de materiaalstroom gedetailleerd kan worden gesimuleerd. De advisering bevat technische oplossingen, maar ook aanwijzingen hoe processen beter uitgevoerd kunnen worden. Het nauwkeurig </w:t>
      </w:r>
      <w:r>
        <w:rPr>
          <w:lang w:val="nl-NL"/>
        </w:rPr>
        <w:lastRenderedPageBreak/>
        <w:t>ontwikkelen van een serie installaties vereist goede planningssoftware, maar ook veel ervaring en intuïtie. Kleemann vertrouwt daarom op technische oplossingen en de ondersteuning van ervaren applicatie-ingenieurs.</w:t>
      </w:r>
    </w:p>
    <w:p w14:paraId="31412CCB" w14:textId="10995DDC" w:rsidR="00E15EBE" w:rsidRPr="0005070C" w:rsidRDefault="00E15EBE" w:rsidP="00E15EBE">
      <w:pPr>
        <w:pStyle w:val="Fotos"/>
      </w:pPr>
      <w:r>
        <w:rPr>
          <w:bCs/>
          <w:lang w:val="nl-NL"/>
        </w:rPr>
        <w:t>Foto's:</w:t>
      </w:r>
    </w:p>
    <w:p w14:paraId="564D619F" w14:textId="77777777" w:rsidR="003E5360" w:rsidRDefault="00A46F1E" w:rsidP="002611FE">
      <w:pPr>
        <w:pStyle w:val="BUbold"/>
      </w:pPr>
      <w:r>
        <w:rPr>
          <w:bCs/>
          <w:noProof/>
          <w:lang w:val="nl-NL"/>
        </w:rPr>
        <w:drawing>
          <wp:inline distT="0" distB="0" distL="0" distR="0" wp14:anchorId="1B66E54E" wp14:editId="05679E67">
            <wp:extent cx="2404800" cy="13527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p>
    <w:p w14:paraId="3134EB69" w14:textId="77777777" w:rsidR="00C66176" w:rsidRDefault="00C66176" w:rsidP="00C66176">
      <w:pPr>
        <w:pStyle w:val="BUbold"/>
      </w:pPr>
      <w:r>
        <w:rPr>
          <w:bCs/>
          <w:lang w:val="en-GB"/>
        </w:rPr>
        <w:t>01_</w:t>
      </w:r>
      <w:r w:rsidRPr="00FD52E0">
        <w:rPr>
          <w:bCs/>
          <w:lang w:val="en-GB"/>
        </w:rPr>
        <w:t>Header_Sustainability</w:t>
      </w:r>
    </w:p>
    <w:p w14:paraId="3088C131" w14:textId="689D52DA" w:rsidR="003E5360" w:rsidRPr="003E5360" w:rsidRDefault="003E5360" w:rsidP="003E5360">
      <w:pPr>
        <w:rPr>
          <w:sz w:val="20"/>
          <w:szCs w:val="20"/>
        </w:rPr>
      </w:pPr>
      <w:r>
        <w:rPr>
          <w:sz w:val="20"/>
          <w:szCs w:val="20"/>
          <w:lang w:val="nl-NL"/>
        </w:rPr>
        <w:t>Met intelligent toegepaste techniek en uitgebreide planning optimaliseert Kleemann alle processen in de steengroeve. De machinecomponenten en vermogens worden op elkaar afgestemd en zorgen zo voor minder materiaal- en brandstofverbruik.</w:t>
      </w:r>
    </w:p>
    <w:p w14:paraId="627D2F6A" w14:textId="77777777" w:rsidR="003E5360" w:rsidRDefault="003E5360" w:rsidP="003E5360"/>
    <w:p w14:paraId="29E92010" w14:textId="5BBF4467" w:rsidR="00BD25D1" w:rsidRPr="005F51DA" w:rsidRDefault="00BD25D1" w:rsidP="00BD25D1">
      <w:pPr>
        <w:pStyle w:val="BUbold"/>
      </w:pPr>
      <w:r>
        <w:rPr>
          <w:b w:val="0"/>
          <w:noProof/>
          <w:lang w:val="nl-NL"/>
        </w:rPr>
        <w:drawing>
          <wp:inline distT="0" distB="0" distL="0" distR="0" wp14:anchorId="7CBAC95B" wp14:editId="035C8941">
            <wp:extent cx="2404800" cy="93160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931607"/>
                    </a:xfrm>
                    <a:prstGeom prst="rect">
                      <a:avLst/>
                    </a:prstGeom>
                    <a:noFill/>
                    <a:ln>
                      <a:noFill/>
                    </a:ln>
                  </pic:spPr>
                </pic:pic>
              </a:graphicData>
            </a:graphic>
          </wp:inline>
        </w:drawing>
      </w:r>
      <w:r>
        <w:rPr>
          <w:b w:val="0"/>
          <w:lang w:val="nl-NL"/>
        </w:rPr>
        <w:br/>
      </w:r>
      <w:r w:rsidR="00C66176">
        <w:rPr>
          <w:bCs/>
          <w:lang w:val="en-GB"/>
        </w:rPr>
        <w:t>02_</w:t>
      </w:r>
      <w:r w:rsidR="00C66176" w:rsidRPr="00FD52E0">
        <w:rPr>
          <w:bCs/>
          <w:lang w:val="en-GB"/>
        </w:rPr>
        <w:t>Graphic processes</w:t>
      </w:r>
    </w:p>
    <w:p w14:paraId="6F7FC9EB" w14:textId="443EBC96" w:rsidR="00BD25D1" w:rsidRDefault="005F51DA" w:rsidP="005F51DA">
      <w:pPr>
        <w:pStyle w:val="BUnormal"/>
      </w:pPr>
      <w:r>
        <w:rPr>
          <w:lang w:val="nl-NL"/>
        </w:rPr>
        <w:t xml:space="preserve">De beladingsregeling (CFS) zorgt voor een soepel proces. Het systeem controleert dat het aanvoermateriaal bij de brekers altijd met maximale efficiëntie door de machines wordt getransporteerd. </w:t>
      </w:r>
    </w:p>
    <w:p w14:paraId="7BB62BFF" w14:textId="2F7BD079" w:rsidR="005F51DA" w:rsidRDefault="005F51DA" w:rsidP="005F51DA">
      <w:pPr>
        <w:pStyle w:val="BUbold"/>
      </w:pPr>
      <w:r>
        <w:rPr>
          <w:bCs/>
          <w:noProof/>
          <w:lang w:val="nl-NL"/>
        </w:rPr>
        <w:drawing>
          <wp:inline distT="0" distB="0" distL="0" distR="0" wp14:anchorId="3BF98128" wp14:editId="7E3D7686">
            <wp:extent cx="2404800" cy="1700088"/>
            <wp:effectExtent l="0" t="0" r="0" b="1905"/>
            <wp:docPr id="671035562" name="Grafik 671035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035562" name="Grafik 67103556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700088"/>
                    </a:xfrm>
                    <a:prstGeom prst="rect">
                      <a:avLst/>
                    </a:prstGeom>
                    <a:noFill/>
                    <a:ln>
                      <a:noFill/>
                    </a:ln>
                  </pic:spPr>
                </pic:pic>
              </a:graphicData>
            </a:graphic>
          </wp:inline>
        </w:drawing>
      </w:r>
    </w:p>
    <w:p w14:paraId="6143ACB9" w14:textId="7BCD23E5" w:rsidR="005F51DA" w:rsidRDefault="00C66176" w:rsidP="005F51DA">
      <w:pPr>
        <w:pStyle w:val="BUnormal"/>
      </w:pPr>
      <w:r w:rsidRPr="00FD52E0">
        <w:rPr>
          <w:b/>
          <w:bCs/>
          <w:color w:val="auto"/>
          <w:szCs w:val="24"/>
          <w:lang w:val="en-GB"/>
        </w:rPr>
        <w:t>03_Collage_Aggflow</w:t>
      </w:r>
      <w:r>
        <w:rPr>
          <w:lang w:val="nl-NL"/>
        </w:rPr>
        <w:t xml:space="preserve"> </w:t>
      </w:r>
      <w:r>
        <w:rPr>
          <w:lang w:val="nl-NL"/>
        </w:rPr>
        <w:br/>
      </w:r>
      <w:r w:rsidR="005F51DA">
        <w:rPr>
          <w:lang w:val="nl-NL"/>
        </w:rPr>
        <w:t>Een stroomdiagram simuleert aanschouwelijk wat de installatiecombinatie uiteindelijk presteert. Voor een brandstofefficiënte en hulpbronbesparende werking moeten alle componenten zo goed mogelijk op elkaar afgestemd zijn.</w:t>
      </w:r>
    </w:p>
    <w:p w14:paraId="4576AFA1" w14:textId="681EED16" w:rsidR="005F51DA" w:rsidRDefault="005F51DA" w:rsidP="005F51DA">
      <w:pPr>
        <w:pStyle w:val="BUbold"/>
      </w:pPr>
      <w:r>
        <w:rPr>
          <w:b w:val="0"/>
          <w:noProof/>
          <w:lang w:val="nl-NL"/>
        </w:rPr>
        <w:lastRenderedPageBreak/>
        <w:drawing>
          <wp:inline distT="0" distB="0" distL="0" distR="0" wp14:anchorId="31E0C057" wp14:editId="7D96AC18">
            <wp:extent cx="2404800" cy="1603697"/>
            <wp:effectExtent l="0" t="0" r="0" b="0"/>
            <wp:docPr id="1992307394" name="Grafik 1992307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307394" name="Grafik 1992307394"/>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603697"/>
                    </a:xfrm>
                    <a:prstGeom prst="rect">
                      <a:avLst/>
                    </a:prstGeom>
                    <a:noFill/>
                    <a:ln>
                      <a:noFill/>
                    </a:ln>
                  </pic:spPr>
                </pic:pic>
              </a:graphicData>
            </a:graphic>
          </wp:inline>
        </w:drawing>
      </w:r>
    </w:p>
    <w:p w14:paraId="5D913E9B" w14:textId="2C72ED3A" w:rsidR="0000404D" w:rsidRPr="0000404D" w:rsidRDefault="00C66176" w:rsidP="0000404D">
      <w:pPr>
        <w:pStyle w:val="BUnormal"/>
      </w:pPr>
      <w:r w:rsidRPr="00FD52E0">
        <w:rPr>
          <w:b/>
          <w:bCs/>
          <w:color w:val="auto"/>
          <w:szCs w:val="24"/>
          <w:lang w:val="en-GB"/>
        </w:rPr>
        <w:t>04_Labour_applications</w:t>
      </w:r>
      <w:r>
        <w:rPr>
          <w:lang w:val="nl-NL"/>
        </w:rPr>
        <w:t xml:space="preserve"> </w:t>
      </w:r>
      <w:r>
        <w:rPr>
          <w:lang w:val="nl-NL"/>
        </w:rPr>
        <w:br/>
      </w:r>
      <w:r w:rsidR="0000404D">
        <w:rPr>
          <w:lang w:val="nl-NL"/>
        </w:rPr>
        <w:t xml:space="preserve">Door hun expertise en ruime praktijkervaring zijn de applicatie- en procesingenieurs van Kleemann belangrijke contactpersonen binnen het bedrijf als het gaat om nieuwe en verdere ontwikkeling van machines. </w:t>
      </w:r>
      <w:r w:rsidR="0000404D">
        <w:rPr>
          <w:lang w:val="nl-NL"/>
        </w:rPr>
        <w:br/>
      </w:r>
      <w:r w:rsidR="0000404D">
        <w:rPr>
          <w:lang w:val="nl-NL"/>
        </w:rPr>
        <w:br/>
      </w:r>
    </w:p>
    <w:p w14:paraId="04824B2F" w14:textId="1D2C88F5" w:rsidR="00F74540" w:rsidRPr="006C0C87" w:rsidRDefault="00E15EBE" w:rsidP="006C0C87">
      <w:pPr>
        <w:pStyle w:val="Note"/>
      </w:pPr>
      <w:r>
        <w:rPr>
          <w:iCs/>
          <w:lang w:val="nl-NL"/>
        </w:rPr>
        <w:t>Opmerking: Deze foto's zijn uitsluitend bedoeld als voorbeeld. Voor het afdrukken van de publicaties wordt gebruik gemaakt van de foto's in een resolutie van 300 dpi. Deze kunnen op de website van Wirtgen Group worden gedownload.</w:t>
      </w:r>
    </w:p>
    <w:p w14:paraId="55931FB8" w14:textId="77777777" w:rsidR="00E15EBE" w:rsidRDefault="00E15EBE" w:rsidP="00E15EBE">
      <w:pPr>
        <w:pStyle w:val="Absatzberschrift"/>
        <w:rPr>
          <w:iCs/>
        </w:rPr>
      </w:pPr>
      <w:r>
        <w:rPr>
          <w:bCs/>
          <w:lang w:val="nl-NL"/>
        </w:rPr>
        <w:t>Meer informatie krijgt u bij:</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nl-NL"/>
        </w:rPr>
        <w:t>WIRTGEN GROUP</w:t>
      </w:r>
    </w:p>
    <w:p w14:paraId="6C2CE818" w14:textId="77777777" w:rsidR="00E15EBE" w:rsidRDefault="00E15EBE" w:rsidP="00E15EBE">
      <w:pPr>
        <w:pStyle w:val="Fuzeile1"/>
      </w:pPr>
      <w:r>
        <w:rPr>
          <w:bCs w:val="0"/>
          <w:iCs w:val="0"/>
          <w:lang w:val="nl-NL"/>
        </w:rPr>
        <w:t>Public Relations</w:t>
      </w:r>
    </w:p>
    <w:p w14:paraId="11D0C008" w14:textId="77777777" w:rsidR="00E15EBE" w:rsidRDefault="00E15EBE" w:rsidP="00E15EBE">
      <w:pPr>
        <w:pStyle w:val="Fuzeile1"/>
      </w:pPr>
      <w:r>
        <w:rPr>
          <w:bCs w:val="0"/>
          <w:iCs w:val="0"/>
          <w:lang w:val="nl-NL"/>
        </w:rPr>
        <w:t>Reinhard-Wirtgen-Straße 2</w:t>
      </w:r>
    </w:p>
    <w:p w14:paraId="1063A82F" w14:textId="77777777" w:rsidR="00E15EBE" w:rsidRDefault="00E15EBE" w:rsidP="00E15EBE">
      <w:pPr>
        <w:pStyle w:val="Fuzeile1"/>
      </w:pPr>
      <w:r>
        <w:rPr>
          <w:bCs w:val="0"/>
          <w:iCs w:val="0"/>
          <w:lang w:val="nl-NL"/>
        </w:rPr>
        <w:t>53578 Windhagen</w:t>
      </w:r>
    </w:p>
    <w:p w14:paraId="5A37CC2B" w14:textId="77777777" w:rsidR="00E15EBE" w:rsidRDefault="00E15EBE" w:rsidP="00E15EBE">
      <w:pPr>
        <w:pStyle w:val="Fuzeile1"/>
      </w:pPr>
      <w:r>
        <w:rPr>
          <w:bCs w:val="0"/>
          <w:iCs w:val="0"/>
          <w:lang w:val="nl-NL"/>
        </w:rPr>
        <w:t>Duitsland</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nl-NL"/>
        </w:rPr>
        <w:t xml:space="preserve">Telefoon: +49 (0) 2645 131 – 1966 </w:t>
      </w:r>
    </w:p>
    <w:p w14:paraId="65F4C38F" w14:textId="77777777" w:rsidR="00E15EBE" w:rsidRDefault="00E15EBE" w:rsidP="00E15EBE">
      <w:pPr>
        <w:pStyle w:val="Fuzeile1"/>
      </w:pPr>
      <w:r>
        <w:rPr>
          <w:bCs w:val="0"/>
          <w:iCs w:val="0"/>
          <w:lang w:val="nl-NL"/>
        </w:rPr>
        <w:t>Telefax: +49 (0) 2645 131 – 499</w:t>
      </w:r>
    </w:p>
    <w:p w14:paraId="79FF3B7C" w14:textId="0C549577" w:rsidR="00E15EBE" w:rsidRDefault="00E15EBE" w:rsidP="00E15EBE">
      <w:pPr>
        <w:pStyle w:val="Fuzeile1"/>
      </w:pPr>
      <w:r>
        <w:rPr>
          <w:bCs w:val="0"/>
          <w:iCs w:val="0"/>
          <w:lang w:val="nl-NL"/>
        </w:rPr>
        <w:t>E-mail: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nl-NL"/>
        </w:rPr>
        <w:t>www.wirtgen-group.com</w:t>
      </w: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07937" w14:textId="77777777" w:rsidR="00891974" w:rsidRDefault="00891974" w:rsidP="00E55534">
      <w:r>
        <w:separator/>
      </w:r>
    </w:p>
  </w:endnote>
  <w:endnote w:type="continuationSeparator" w:id="0">
    <w:p w14:paraId="179A3D6E" w14:textId="77777777" w:rsidR="00891974" w:rsidRDefault="0089197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nl-NL"/>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nl-NL"/>
            </w:rPr>
            <w:fldChar w:fldCharType="begin"/>
          </w:r>
          <w:r>
            <w:rPr>
              <w:szCs w:val="20"/>
              <w:lang w:val="nl-NL"/>
            </w:rPr>
            <w:instrText xml:space="preserve"> PAGE \# "00"</w:instrText>
          </w:r>
          <w:r>
            <w:rPr>
              <w:szCs w:val="20"/>
              <w:lang w:val="nl-NL"/>
            </w:rPr>
            <w:fldChar w:fldCharType="separate"/>
          </w:r>
          <w:r>
            <w:rPr>
              <w:noProof/>
              <w:szCs w:val="20"/>
              <w:lang w:val="nl-NL"/>
            </w:rPr>
            <w:t>02</w:t>
          </w:r>
          <w:r>
            <w:rPr>
              <w:szCs w:val="20"/>
              <w:lang w:val="nl-NL"/>
            </w:rPr>
            <w:fldChar w:fldCharType="end"/>
          </w:r>
        </w:p>
      </w:tc>
    </w:tr>
  </w:tbl>
  <w:p w14:paraId="7CF7D2C8" w14:textId="77777777" w:rsidR="00533132" w:rsidRDefault="00BD5391">
    <w:pPr>
      <w:pStyle w:val="Fuzeile"/>
    </w:pPr>
    <w:r>
      <w:rPr>
        <w:noProof/>
        <w:lang w:val="nl-NL"/>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nl-NL"/>
            </w:rPr>
            <w:t>WIRTGEN GmbH</w:t>
          </w:r>
          <w:r>
            <w:rPr>
              <w:szCs w:val="20"/>
              <w:lang w:val="nl-NL"/>
            </w:rPr>
            <w:t xml:space="preserve"> · Reinhard-Wirtgen-St. 2 · D-53578 Windhagen · T: +49 26 45 / 131 0</w:t>
          </w:r>
        </w:p>
      </w:tc>
    </w:tr>
  </w:tbl>
  <w:p w14:paraId="732BEB33" w14:textId="77777777" w:rsidR="00533132" w:rsidRDefault="00BD5391">
    <w:pPr>
      <w:pStyle w:val="Fuzeile"/>
    </w:pPr>
    <w:r>
      <w:rPr>
        <w:noProof/>
        <w:lang w:val="nl-NL"/>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0A2E5" w14:textId="77777777" w:rsidR="00891974" w:rsidRDefault="00891974" w:rsidP="00E55534">
      <w:r>
        <w:separator/>
      </w:r>
    </w:p>
  </w:footnote>
  <w:footnote w:type="continuationSeparator" w:id="0">
    <w:p w14:paraId="42FB12BC" w14:textId="77777777" w:rsidR="00891974" w:rsidRDefault="0089197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Kopfzeile"/>
    </w:pPr>
    <w:r>
      <w:rPr>
        <w:noProof/>
        <w:lang w:val="nl-NL"/>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nl-NL"/>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bidi w:val="0"/>
                    </w:pPr>
                    <w:r>
                      <w:rPr>
                        <w:rFonts w:ascii="Calibri" w:cs="Calibri" w:eastAsia="Calibri" w:hAnsi="Calibri"/>
                        <w:color w:val="FF0000"/>
                        <w:sz w:val="20"/>
                        <w:szCs w:val="20"/>
                        <w:lang w:val="nl-nl"/>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Kopfzeile"/>
    </w:pPr>
    <w:r>
      <w:rPr>
        <w:noProof/>
        <w:lang w:val="nl-NL"/>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nl-NL"/>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1E2875EC" w:rsidR="009E4817" w:rsidRPr="009E4817" w:rsidRDefault="009E4817">
                    <w:pPr>
                      <w:rPr>
                        <w:rFonts w:ascii="Calibri" w:eastAsia="Calibri" w:hAnsi="Calibri" w:cs="Calibri"/>
                        <w:color w:val="FF0000"/>
                        <w:sz w:val="20"/>
                        <w:szCs w:val="20"/>
                      </w:rPr>
                      <w:bidi w:val="0"/>
                    </w:pPr>
                    <w:r>
                      <w:rPr>
                        <w:rFonts w:ascii="Calibri" w:cs="Calibri" w:eastAsia="Calibri" w:hAnsi="Calibri"/>
                        <w:color w:val="FF0000"/>
                        <w:sz w:val="20"/>
                        <w:szCs w:val="20"/>
                        <w:lang w:val="nl-nl"/>
                        <w:b w:val="0"/>
                        <w:bCs w:val="0"/>
                        <w:i w:val="0"/>
                        <w:iCs w:val="0"/>
                        <w:u w:val="none"/>
                        <w:vertAlign w:val="baseline"/>
                        <w:rtl w:val="0"/>
                      </w:rPr>
                      <w:t xml:space="preserve">Public</w:t>
                    </w:r>
                  </w:p>
                </w:txbxContent>
              </v:textbox>
              <w10:wrap type="square" anchorx="margin"/>
            </v:shape>
          </w:pict>
        </mc:Fallback>
      </mc:AlternateContent>
    </w:r>
    <w:r>
      <w:rPr>
        <w:noProof/>
        <w:lang w:val="nl-NL"/>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Sjabloon persberi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Kopfzeile"/>
    </w:pPr>
    <w:r>
      <w:rPr>
        <w:noProof/>
        <w:lang w:val="nl-NL"/>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nl-NL"/>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bidi w:val="0"/>
                    </w:pPr>
                    <w:r>
                      <w:rPr>
                        <w:rFonts w:ascii="Calibri" w:cs="Calibri" w:eastAsia="Calibri" w:hAnsi="Calibri"/>
                        <w:color w:val="FF0000"/>
                        <w:sz w:val="20"/>
                        <w:szCs w:val="20"/>
                        <w:lang w:val="nl-nl"/>
                        <w:b w:val="0"/>
                        <w:bCs w:val="0"/>
                        <w:i w:val="0"/>
                        <w:iCs w:val="0"/>
                        <w:u w:val="none"/>
                        <w:vertAlign w:val="baseline"/>
                        <w:rtl w:val="0"/>
                      </w:rPr>
                      <w:t xml:space="preserve">Public</w:t>
                    </w:r>
                  </w:p>
                </w:txbxContent>
              </v:textbox>
              <w10:wrap type="square" anchorx="margin"/>
            </v:shape>
          </w:pict>
        </mc:Fallback>
      </mc:AlternateContent>
    </w:r>
    <w:r>
      <w:rPr>
        <w:noProof/>
        <w:lang w:val="nl-NL"/>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nl-NL"/>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nl-NL"/>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6" type="#_x0000_t75" style="width:1500pt;height:1500pt" o:bullet="t">
        <v:imagedata r:id="rId1" o:title="AZ_04a"/>
      </v:shape>
    </w:pict>
  </w:numPicBullet>
  <w:numPicBullet w:numPicBulletId="1">
    <w:pict>
      <v:shape id="_x0000_i130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3E353B"/>
    <w:multiLevelType w:val="hybridMultilevel"/>
    <w:tmpl w:val="6FFA3B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52248371">
    <w:abstractNumId w:val="9"/>
  </w:num>
  <w:num w:numId="2" w16cid:durableId="2057772383">
    <w:abstractNumId w:val="9"/>
  </w:num>
  <w:num w:numId="3" w16cid:durableId="640156886">
    <w:abstractNumId w:val="9"/>
  </w:num>
  <w:num w:numId="4" w16cid:durableId="1834834899">
    <w:abstractNumId w:val="9"/>
  </w:num>
  <w:num w:numId="5" w16cid:durableId="852644770">
    <w:abstractNumId w:val="9"/>
  </w:num>
  <w:num w:numId="6" w16cid:durableId="1971590827">
    <w:abstractNumId w:val="2"/>
  </w:num>
  <w:num w:numId="7" w16cid:durableId="1746754390">
    <w:abstractNumId w:val="2"/>
  </w:num>
  <w:num w:numId="8" w16cid:durableId="733700584">
    <w:abstractNumId w:val="2"/>
  </w:num>
  <w:num w:numId="9" w16cid:durableId="1179733188">
    <w:abstractNumId w:val="2"/>
  </w:num>
  <w:num w:numId="10" w16cid:durableId="919363790">
    <w:abstractNumId w:val="2"/>
  </w:num>
  <w:num w:numId="11" w16cid:durableId="1746805300">
    <w:abstractNumId w:val="5"/>
  </w:num>
  <w:num w:numId="12" w16cid:durableId="1249534836">
    <w:abstractNumId w:val="5"/>
  </w:num>
  <w:num w:numId="13" w16cid:durableId="236091080">
    <w:abstractNumId w:val="4"/>
  </w:num>
  <w:num w:numId="14" w16cid:durableId="1790079964">
    <w:abstractNumId w:val="4"/>
  </w:num>
  <w:num w:numId="15" w16cid:durableId="966551524">
    <w:abstractNumId w:val="4"/>
  </w:num>
  <w:num w:numId="16" w16cid:durableId="127361407">
    <w:abstractNumId w:val="4"/>
  </w:num>
  <w:num w:numId="17" w16cid:durableId="1608269306">
    <w:abstractNumId w:val="4"/>
  </w:num>
  <w:num w:numId="18" w16cid:durableId="26880822">
    <w:abstractNumId w:val="1"/>
  </w:num>
  <w:num w:numId="19" w16cid:durableId="273175594">
    <w:abstractNumId w:val="3"/>
  </w:num>
  <w:num w:numId="20" w16cid:durableId="1937863336">
    <w:abstractNumId w:val="7"/>
  </w:num>
  <w:num w:numId="21" w16cid:durableId="15199292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9300437">
    <w:abstractNumId w:val="0"/>
  </w:num>
  <w:num w:numId="23" w16cid:durableId="17154989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1158705">
    <w:abstractNumId w:val="6"/>
  </w:num>
  <w:num w:numId="25" w16cid:durableId="19298502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89629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04D"/>
    <w:rsid w:val="0000551D"/>
    <w:rsid w:val="0000745C"/>
    <w:rsid w:val="000148B3"/>
    <w:rsid w:val="00042106"/>
    <w:rsid w:val="0005070C"/>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852C9"/>
    <w:rsid w:val="00194FB1"/>
    <w:rsid w:val="001B16BB"/>
    <w:rsid w:val="001B34EE"/>
    <w:rsid w:val="001C1A3E"/>
    <w:rsid w:val="001C48A4"/>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44471"/>
    <w:rsid w:val="00355235"/>
    <w:rsid w:val="0036561D"/>
    <w:rsid w:val="003665BE"/>
    <w:rsid w:val="00384A08"/>
    <w:rsid w:val="00387E6F"/>
    <w:rsid w:val="003967E5"/>
    <w:rsid w:val="003A753A"/>
    <w:rsid w:val="003B3803"/>
    <w:rsid w:val="003C2A71"/>
    <w:rsid w:val="003E1CB6"/>
    <w:rsid w:val="003E3CF6"/>
    <w:rsid w:val="003E5360"/>
    <w:rsid w:val="003E759F"/>
    <w:rsid w:val="003E7853"/>
    <w:rsid w:val="003F57AB"/>
    <w:rsid w:val="00400FD9"/>
    <w:rsid w:val="004016F7"/>
    <w:rsid w:val="00403373"/>
    <w:rsid w:val="00406C81"/>
    <w:rsid w:val="00412545"/>
    <w:rsid w:val="0041475A"/>
    <w:rsid w:val="004164F6"/>
    <w:rsid w:val="00417237"/>
    <w:rsid w:val="00430BB0"/>
    <w:rsid w:val="0046460D"/>
    <w:rsid w:val="00467F3C"/>
    <w:rsid w:val="0047498D"/>
    <w:rsid w:val="00476100"/>
    <w:rsid w:val="00487BFC"/>
    <w:rsid w:val="004A463B"/>
    <w:rsid w:val="004C1967"/>
    <w:rsid w:val="004D23D0"/>
    <w:rsid w:val="004D2BE0"/>
    <w:rsid w:val="004E6EF5"/>
    <w:rsid w:val="00506409"/>
    <w:rsid w:val="005101B4"/>
    <w:rsid w:val="00527282"/>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F51DA"/>
    <w:rsid w:val="006063D4"/>
    <w:rsid w:val="00623B37"/>
    <w:rsid w:val="006330A2"/>
    <w:rsid w:val="00642EB6"/>
    <w:rsid w:val="006433E2"/>
    <w:rsid w:val="00651E5D"/>
    <w:rsid w:val="00677F11"/>
    <w:rsid w:val="00682B1A"/>
    <w:rsid w:val="00690D7C"/>
    <w:rsid w:val="00690DFE"/>
    <w:rsid w:val="006A275A"/>
    <w:rsid w:val="006B3EEC"/>
    <w:rsid w:val="006C0C87"/>
    <w:rsid w:val="006D6CC6"/>
    <w:rsid w:val="006D7EAC"/>
    <w:rsid w:val="006E0104"/>
    <w:rsid w:val="006F7602"/>
    <w:rsid w:val="00722A17"/>
    <w:rsid w:val="00723F4F"/>
    <w:rsid w:val="00754B80"/>
    <w:rsid w:val="00755AE0"/>
    <w:rsid w:val="0075761B"/>
    <w:rsid w:val="00757B83"/>
    <w:rsid w:val="00765D74"/>
    <w:rsid w:val="00774358"/>
    <w:rsid w:val="00791A69"/>
    <w:rsid w:val="0079462A"/>
    <w:rsid w:val="00794830"/>
    <w:rsid w:val="00797CAA"/>
    <w:rsid w:val="007A2B6F"/>
    <w:rsid w:val="007A6BD2"/>
    <w:rsid w:val="007C2658"/>
    <w:rsid w:val="007C7537"/>
    <w:rsid w:val="007D59A2"/>
    <w:rsid w:val="007E20D0"/>
    <w:rsid w:val="007E3DAB"/>
    <w:rsid w:val="008053B3"/>
    <w:rsid w:val="00820315"/>
    <w:rsid w:val="00823073"/>
    <w:rsid w:val="0082316D"/>
    <w:rsid w:val="00832921"/>
    <w:rsid w:val="00834472"/>
    <w:rsid w:val="00836A5D"/>
    <w:rsid w:val="008427F2"/>
    <w:rsid w:val="00843B45"/>
    <w:rsid w:val="00844EA1"/>
    <w:rsid w:val="0084571C"/>
    <w:rsid w:val="00845F80"/>
    <w:rsid w:val="00863129"/>
    <w:rsid w:val="00866830"/>
    <w:rsid w:val="00870ACE"/>
    <w:rsid w:val="00873125"/>
    <w:rsid w:val="008755E5"/>
    <w:rsid w:val="00876D00"/>
    <w:rsid w:val="00881E44"/>
    <w:rsid w:val="0089197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F49"/>
    <w:rsid w:val="00A171F4"/>
    <w:rsid w:val="00A1772D"/>
    <w:rsid w:val="00A177B2"/>
    <w:rsid w:val="00A24EFC"/>
    <w:rsid w:val="00A27829"/>
    <w:rsid w:val="00A46F1E"/>
    <w:rsid w:val="00A66B3F"/>
    <w:rsid w:val="00A82395"/>
    <w:rsid w:val="00A9057F"/>
    <w:rsid w:val="00A9295C"/>
    <w:rsid w:val="00A977CE"/>
    <w:rsid w:val="00AA0DF7"/>
    <w:rsid w:val="00AB52F9"/>
    <w:rsid w:val="00AD131F"/>
    <w:rsid w:val="00AD32D5"/>
    <w:rsid w:val="00AD70E4"/>
    <w:rsid w:val="00AF3B3A"/>
    <w:rsid w:val="00AF4E8E"/>
    <w:rsid w:val="00AF6569"/>
    <w:rsid w:val="00B06265"/>
    <w:rsid w:val="00B5232A"/>
    <w:rsid w:val="00B5484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35C76"/>
    <w:rsid w:val="00C40627"/>
    <w:rsid w:val="00C43EAF"/>
    <w:rsid w:val="00C457C3"/>
    <w:rsid w:val="00C54FB7"/>
    <w:rsid w:val="00C644CA"/>
    <w:rsid w:val="00C658FC"/>
    <w:rsid w:val="00C66176"/>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37BF"/>
    <w:rsid w:val="00DE461D"/>
    <w:rsid w:val="00DF05E5"/>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D22F0"/>
    <w:rsid w:val="00F048D4"/>
    <w:rsid w:val="00F20920"/>
    <w:rsid w:val="00F2237B"/>
    <w:rsid w:val="00F23212"/>
    <w:rsid w:val="00F33B16"/>
    <w:rsid w:val="00F353EA"/>
    <w:rsid w:val="00F36C27"/>
    <w:rsid w:val="00F47CC9"/>
    <w:rsid w:val="00F56318"/>
    <w:rsid w:val="00F67C95"/>
    <w:rsid w:val="00F74540"/>
    <w:rsid w:val="00F75B79"/>
    <w:rsid w:val="00F82525"/>
    <w:rsid w:val="00F911CB"/>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00404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628</Words>
  <Characters>3962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4581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Hizman, Claudia</cp:lastModifiedBy>
  <cp:revision>3</cp:revision>
  <cp:lastPrinted>2023-08-08T08:56:00Z</cp:lastPrinted>
  <dcterms:created xsi:type="dcterms:W3CDTF">2023-09-18T14:42:00Z</dcterms:created>
  <dcterms:modified xsi:type="dcterms:W3CDTF">2023-11-08T11:00:00Z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