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pt-BR"/>
        </w:rPr>
        <w:t>Kleemann │ Peneiras de Scalper e de triagem: fundamentos e diferenças</w:t>
      </w:r>
    </w:p>
    <w:p w14:paraId="42270004" w14:textId="1D7A8D5E" w:rsidR="007F2EBD" w:rsidRPr="00031272" w:rsidRDefault="00A1349A" w:rsidP="007F2EBD">
      <w:pPr>
        <w:pStyle w:val="Subhead"/>
      </w:pPr>
      <w:r>
        <w:rPr>
          <w:bCs/>
          <w:iCs w:val="0"/>
          <w:lang w:val="pt-BR"/>
        </w:rPr>
        <w:t>As plantas de peneiramento móveis demonstram seus pontos fortes nas aplicações interligadas e nas independentes.</w:t>
      </w:r>
    </w:p>
    <w:p w14:paraId="6D386F65" w14:textId="0C1C1D77" w:rsidR="007F2EBD" w:rsidRPr="00A1349A" w:rsidRDefault="00A1349A" w:rsidP="007F2EBD">
      <w:pPr>
        <w:pStyle w:val="Teaser"/>
      </w:pPr>
      <w:r>
        <w:rPr>
          <w:bCs/>
          <w:lang w:val="pt-BR"/>
        </w:rPr>
        <w:t xml:space="preserve">Durante muito tempo, as plantas de britagem eram o centro das atenções quando o assunto era o tratamento móvel de pedra natural e de materiais de reciclagem. Embora produzam agregados de rocha que podem ser influenciados dentro de certos limites, elas só podem ser comercializadas de forma limitada sem a classificação por meio de plantas de peneiramento. Por outro lado, as plantas de peneiramento são capazes de separar o material em vários produtos finais e produzir resultados qualificados. As usinas não são necessariamente usadas em combinação com plantas de britagem, demonstrando seus pontos fortes também em aplicações independentes. Existem dois grupos de plantas de peneiramento: peneiras Scalper e peneiras de triagem </w:t>
      </w:r>
    </w:p>
    <w:p w14:paraId="29165CA5" w14:textId="6140DA47" w:rsidR="007F2EBD" w:rsidRPr="00C544B5" w:rsidRDefault="00C544B5" w:rsidP="007F2EBD">
      <w:pPr>
        <w:pStyle w:val="Absatzberschrift"/>
        <w:rPr>
          <w:bCs/>
        </w:rPr>
      </w:pPr>
      <w:r>
        <w:rPr>
          <w:bCs/>
          <w:lang w:val="pt-BR"/>
        </w:rPr>
        <w:t>Peneiras Scalper: as preparadoras</w:t>
      </w:r>
    </w:p>
    <w:p w14:paraId="59ECEF98" w14:textId="6DB0EBC9" w:rsidR="007F2EBD" w:rsidRDefault="00C544B5" w:rsidP="00C84C89">
      <w:pPr>
        <w:pStyle w:val="Standardabsatz"/>
        <w:spacing w:after="0"/>
      </w:pPr>
      <w:r>
        <w:rPr>
          <w:lang w:val="pt-BR"/>
        </w:rPr>
        <w:t xml:space="preserve">A principal tarefa das peneiras Scalper, com frequência também chamadas de plantas de peneiramento de fragmentos grosseiros, peneiras para cargas pesadas ou apenas scalpers, é classificar o material antes mesmo do primeiro nível de trituração. A denominação deixa claro: As plantas foram projetadas para o abastecimento com material de alimentação grosseiro e maciço. A partir da tremonha, o material chega diretamente ao deck da peneira. O grão sobredimensionado é transportado diretamente na direção do fluxo de material por meio do deck da peneira até a esteira transportadora principal. Desse modo, as peneiras Scalper também conseguem processar pedaços maciços. </w:t>
      </w:r>
    </w:p>
    <w:p w14:paraId="1FC719FD" w14:textId="77777777" w:rsidR="00C544B5" w:rsidRPr="00C544B5" w:rsidRDefault="00C544B5" w:rsidP="00C84C89">
      <w:pPr>
        <w:pStyle w:val="Standardabsatz"/>
        <w:spacing w:after="0"/>
      </w:pPr>
      <w:r>
        <w:rPr>
          <w:lang w:val="pt-BR"/>
        </w:rPr>
        <w:t>A alimentação das plantas é feita com frequência por carregadeiras de rodas, seja pela lateral ou pela parte traseira. Os dispositivos de enchimento, disponíveis opcionalmente, podem ser dobrados de forma independente uns dos outros e também permitem a alimentação com pás mais largas pela parte traseira ou evitam o transbordamento no lado oposto da tremonha durante a alimentação lateral.</w:t>
      </w:r>
    </w:p>
    <w:p w14:paraId="343CB3E3" w14:textId="7761279C" w:rsidR="00C544B5" w:rsidRPr="00C544B5" w:rsidRDefault="00C544B5" w:rsidP="00C544B5">
      <w:pPr>
        <w:pStyle w:val="Standardabsatz"/>
      </w:pPr>
      <w:r>
        <w:rPr>
          <w:lang w:val="pt-BR"/>
        </w:rPr>
        <w:t xml:space="preserve">As plantas Scalper flexíveis também podem ser usadas em um trem de usinas como peneiras de triagem e peneirar até três frações da rocha triturada. Para isso, a parede traseira da tremonha das peneiras Scalper Kleemann é dobrável em pelo menos duas alturas e, no caso da MOBISCREEN MSS 802 EVO, até em três alturas. Isso permite a transferência ideal do material, mesmo com uma altura de alimentação baixa de um britador a montante. </w:t>
      </w:r>
    </w:p>
    <w:p w14:paraId="563E7A8C" w14:textId="77777777" w:rsidR="00C544B5" w:rsidRPr="00610E76" w:rsidRDefault="00C544B5" w:rsidP="00C544B5">
      <w:pPr>
        <w:pStyle w:val="Absatzberschrift"/>
        <w:rPr>
          <w:b w:val="0"/>
          <w:i/>
          <w:iCs/>
        </w:rPr>
      </w:pPr>
      <w:r>
        <w:rPr>
          <w:b w:val="0"/>
          <w:i/>
          <w:iCs/>
          <w:lang w:val="pt-BR"/>
        </w:rPr>
        <w:t>Em aplicações especiais: equipamento para maior durabilidade</w:t>
      </w:r>
    </w:p>
    <w:p w14:paraId="74E56006" w14:textId="7491BB83" w:rsidR="00C544B5" w:rsidRPr="00C544B5" w:rsidRDefault="00C544B5" w:rsidP="007F2EBD">
      <w:pPr>
        <w:pStyle w:val="Standardabsatz"/>
      </w:pPr>
      <w:r>
        <w:rPr>
          <w:lang w:val="pt-BR"/>
        </w:rPr>
        <w:t xml:space="preserve">Sob determinadas condições, a correia transportadora da correia de alimentação usada nas peneiras Scalper padrão da Kleemann pode atingir seus limites. Materiais de alimentação muito grosseiros e com bordas afiadas, por exemplo, podem danificar a correia transportadora. No caso de rochas planas e cobertas de argila, por sua vez, a correia lisa pode deslizar sob o material de alimentação, sobretudo se estiver muito úmido. Para evitar essas complicações, as peneiras Scalper podem ser equipadas com uma esteira de placas robusta. Além disso, é possível instalar freios de material e/ou </w:t>
      </w:r>
      <w:r>
        <w:rPr>
          <w:lang w:val="pt-BR"/>
        </w:rPr>
        <w:lastRenderedPageBreak/>
        <w:t>cortinas de corrente no lado de alimentação e descarga da caixa da peneira. Isso evita que agregados de rocha grosseiros possam cair sem impedimento na correia de descarga principal, danificando a correia transportadora ou reduzindo sua durabilidade.</w:t>
      </w:r>
    </w:p>
    <w:p w14:paraId="71B08943" w14:textId="6C9DF014" w:rsidR="007F2EBD" w:rsidRPr="00C544B5" w:rsidRDefault="00C544B5" w:rsidP="007F2EBD">
      <w:pPr>
        <w:pStyle w:val="Absatzberschrift"/>
        <w:rPr>
          <w:bCs/>
        </w:rPr>
      </w:pPr>
      <w:r>
        <w:rPr>
          <w:bCs/>
          <w:lang w:val="pt-BR"/>
        </w:rPr>
        <w:t>Peneiras de triagem: para o trabalho detalhado</w:t>
      </w:r>
    </w:p>
    <w:p w14:paraId="1C8EB086" w14:textId="106D3620" w:rsidR="007F2EBD" w:rsidRDefault="00EC0467" w:rsidP="00C84C89">
      <w:pPr>
        <w:pStyle w:val="Standardabsatz"/>
        <w:spacing w:after="0"/>
      </w:pPr>
      <w:r>
        <w:rPr>
          <w:lang w:val="pt-BR"/>
        </w:rPr>
        <w:t xml:space="preserve">As especialistas para produtos finais de alta qualidade ou intermediários importantes são as peneiras de triagem. Nela são processados materiais em pequenos pedaços, na maioria das vezes pré-triturados. As peneiras de triagem são indispensáveis nos estágios de britagem e peneiramento de várias fases, mas também são usadas frequentemente como máquinas individuais. </w:t>
      </w:r>
    </w:p>
    <w:p w14:paraId="70F8A76B" w14:textId="51CD3414" w:rsidR="00C544B5" w:rsidRPr="00C544B5" w:rsidRDefault="00C544B5" w:rsidP="007F2EBD">
      <w:pPr>
        <w:pStyle w:val="Standardabsatz"/>
      </w:pPr>
      <w:r>
        <w:rPr>
          <w:lang w:val="pt-BR"/>
        </w:rPr>
        <w:t>As peneiras de triagem da Série MOBISCREEN MSC EVO da Kleemann contam com tremonhas de alimentação com uma capacidade muito grande. A alimentação é feita por carregadeiras de rodas, escavadeiras ou por meio de britador ou peneira a montante. Nesse caso, a largura de abertura da tremonha garante um ótimo fluxo de material. Como as peneiras de triagem geralmente são alimentadas com material mais fino, as usinas são equipadas com menos proteção contra impactos ou desgaste do que as peneiras Scalper.</w:t>
      </w:r>
    </w:p>
    <w:p w14:paraId="6CEA441E" w14:textId="25D40CFC" w:rsidR="00C544B5" w:rsidRPr="00C544B5" w:rsidRDefault="00C544B5" w:rsidP="00C544B5">
      <w:pPr>
        <w:pStyle w:val="Absatzberschrift"/>
        <w:contextualSpacing w:val="0"/>
        <w:rPr>
          <w:bCs/>
        </w:rPr>
      </w:pPr>
      <w:r>
        <w:rPr>
          <w:bCs/>
          <w:lang w:val="pt-BR"/>
        </w:rPr>
        <w:t xml:space="preserve">O fluxo de material é fundamental </w:t>
      </w:r>
    </w:p>
    <w:p w14:paraId="724421F0" w14:textId="4F5A743D" w:rsidR="00C544B5" w:rsidRPr="00C544B5" w:rsidRDefault="009D7801" w:rsidP="00C544B5">
      <w:pPr>
        <w:pStyle w:val="Standardabsatz"/>
      </w:pPr>
      <w:r>
        <w:rPr>
          <w:lang w:val="pt-BR"/>
        </w:rPr>
        <w:t>O fluxo de material determina o rendimento e o resultado final, que deve ser classificado com precisão. Os requisitos para o fluxo de material começam já na alimentação: Assim, a velocidade da esteira de alimentação, entre outros fatores, tem uma influência direta na altura da camada nos diferentes decks da caixa da peneira. Se a altura da camada em um dos decks da peneira ficar muito alta, a qualidade do material peneirado piora de imediato. Um excelente resultado de peneiramento de uma peneira de triagem é, no final das contas, uma interação complexa entre o ajuste das velocidades da correia de descarga da tremonha e da correia de alimentação, o ajuste da portinhola de dosagem, a posição da correia de alimentação em relação à caixa da peneira, o ajuste da placa de impacto, a inclinação da caixa da peneira e sua amplitude, bem como a escolha correta dos meios de peneiramento. Os parâmetros de influência são menos abrangentes em uma peneira Scalper, pois, nesse caso, os requisitos de qualidade do material peneirado em geral são mais baixos do que em uma peneira de triagem. Nessas plantas, o resultado do peneiramento é influenciado pela velocidade da correia de alimentação, pela inclinação da caixa da peneira e sua amplitude, assim como pela escolha correta das telas da peneira.</w:t>
      </w:r>
    </w:p>
    <w:p w14:paraId="27FF59D4" w14:textId="77777777" w:rsidR="00C544B5" w:rsidRPr="00C544B5" w:rsidRDefault="00C544B5" w:rsidP="00C544B5">
      <w:pPr>
        <w:pStyle w:val="Absatzberschrift"/>
        <w:rPr>
          <w:bCs/>
        </w:rPr>
      </w:pPr>
      <w:r>
        <w:rPr>
          <w:bCs/>
          <w:lang w:val="pt-BR"/>
        </w:rPr>
        <w:t>A caixa da peneira e sua atribuição</w:t>
      </w:r>
    </w:p>
    <w:p w14:paraId="69FB0D68" w14:textId="199CEA25" w:rsidR="00C544B5" w:rsidRPr="00C544B5" w:rsidRDefault="00C544B5" w:rsidP="00C544B5">
      <w:pPr>
        <w:pStyle w:val="Standardabsatz"/>
      </w:pPr>
      <w:r>
        <w:rPr>
          <w:lang w:val="pt-BR"/>
        </w:rPr>
        <w:t xml:space="preserve">A escolha correta dos meios de peneiramento para uma peneira é essencial para o resultado do peneiramento. Os meios de peneiramento devem ser adequados à aplicação. Para isso, não basta só escolher a seção transversal de abertura adequada para o tamanho de grão desejado. Assim, no deck superior de uma peneira Scalper, há cargas elevadas, pois aqui muitas vezes blocos grossos de rocha e, em parte com arestas afiadas, colidem com as telas de peneiramento. Nesse caso, são necessários meios de peneiramento robustos: dependendo da aplicação, com frequência são usadas peneiras dedo, grades ou chapas perfuradas. </w:t>
      </w:r>
    </w:p>
    <w:p w14:paraId="61D836D4" w14:textId="654509A0" w:rsidR="00C544B5" w:rsidRPr="00C544B5" w:rsidRDefault="009D7801" w:rsidP="00C544B5">
      <w:pPr>
        <w:pStyle w:val="Absatzberschrift"/>
        <w:rPr>
          <w:bCs/>
        </w:rPr>
      </w:pPr>
      <w:r>
        <w:rPr>
          <w:bCs/>
          <w:lang w:val="pt-BR"/>
        </w:rPr>
        <w:t>Peneiras melhor</w:t>
      </w:r>
    </w:p>
    <w:p w14:paraId="093B846E" w14:textId="6212000C" w:rsidR="00C544B5" w:rsidRPr="00C544B5" w:rsidRDefault="00C544B5" w:rsidP="00610E76">
      <w:pPr>
        <w:pStyle w:val="Standardabsatz"/>
      </w:pPr>
      <w:r>
        <w:rPr>
          <w:lang w:val="pt-BR"/>
        </w:rPr>
        <w:t xml:space="preserve">O material seco com granulometria de até 4 mm pode ser peneirado com malhas quadradas ou longas comuns, assim como com peneiras tipo piano, dependendo dos requisitos de corte de separação e de capacidade de peneiramento. A tarefa torna-se mais difícil quando é necessário peneirar de forma ainda mais fina e/ou quando o </w:t>
      </w:r>
      <w:r>
        <w:rPr>
          <w:lang w:val="pt-BR"/>
        </w:rPr>
        <w:lastRenderedPageBreak/>
        <w:t xml:space="preserve">material é úmido, pegajoso ou fibroso. Veja os detalhes: Espessuras de arame mais finas reduzem o risco de incrustações e aumentam a área aberta da caixa da peneira e, como consequência, o desempenho da planta de peneiramento. Ao mesmo tempo, a espessura do arame reduz a vida útil da tela da peneira. Nesse caso, é necessário ponderar entre o desempenho superior e os custos com revestimentos de reposição, bem como com o tempo de inatividade da planta para a troca da tela. A forma da tela de arame também pode ajudar a proteger uma tela da peneira contra obstrução ou, pelo menos, mantê-la desobstruída por mais tempo: Em determinadas formas de harpas, as “malhas” também são estimuladas a vibrar, “sacudindo” assim as impurezas aderidas. Além disso, o material desempenha uma função decisiva em situações extremas: Assim, uma tela de aço inoxidável tende menos a grudar do que uma tela de arame comum. As telas de borracha, por sua vez, permanecem limpas por mais tempo do que as telas de arame, graças ao movimento próprio do material estimulado pela vibração da caixa da peneira. A desvantagem nesse caso é a necessidade, devido ao material, de uma barra mais larga entre as aberturas e a consequente redução da capacidade de peneiramento, bem como o preço geralmente elevado da tela da peneira. </w:t>
      </w:r>
    </w:p>
    <w:p w14:paraId="3C80DF6C" w14:textId="77777777" w:rsidR="00C544B5" w:rsidRPr="00C544B5" w:rsidRDefault="00C544B5" w:rsidP="00C544B5">
      <w:pPr>
        <w:pStyle w:val="Absatzberschrift"/>
        <w:contextualSpacing w:val="0"/>
        <w:rPr>
          <w:bCs/>
        </w:rPr>
      </w:pPr>
      <w:r>
        <w:rPr>
          <w:bCs/>
          <w:lang w:val="pt-BR"/>
        </w:rPr>
        <w:t>Curso da peneira e corte de separação</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pt-BR"/>
        </w:rPr>
        <w:t xml:space="preserve">Para um corte de separação ideal, é essencial poder influenciar o tempo de permanência do material no deck da peneira, conforme necessário. Isso ocorre sobretudo devido à inclinação da caixa da peneira: Uma configuração inclinada aumenta a capacidade de peneiramento, mas, em certas circunstâncias, também pode reduzir a qualidade do produto final devido à presença de grãos excessivamente grandes ou pequenos. Com caixas de peneira planas, a precisão da separação é maior, mas, por outro lado, a capacidade de peneiramento é menor. Sendo assim, é importante encontrar o melhor equilíbrio entre o alto desempenho e a qualidade desejada do produto final.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pt-BR"/>
        </w:rPr>
        <w:t>Em peneiras Scalper, a faixa de ajuste é ampla e varia entre 15,4° e 20° (MSS 502/802 EVO) e 12,5°–17°(MSS 1102 PRO). O deck inferior dessas plantas tem a forma de uma peneira de banana: O lado de alimentação tem um ângulo mais inclinado do que o lado de descarga. Assim, é alcançada inicialmente uma alta velocidade de fluxo e uma rápida distribuição do material, para que, por fim, ele flua de forma mais lenta em direção ao lado de descarga do deck e, como resultado, permaneça mais tempo no deck da peneira, a fim de obter uma alta precisão de separação. Esse tipo de deck da peneira aumenta a eficiência do peneiramento em até 10%.</w:t>
      </w:r>
    </w:p>
    <w:p w14:paraId="26CFDB66" w14:textId="4D059ECD" w:rsidR="00C544B5" w:rsidRDefault="00C544B5" w:rsidP="00C544B5">
      <w:pPr>
        <w:pStyle w:val="Standardabsatz"/>
      </w:pPr>
      <w:r>
        <w:rPr>
          <w:lang w:val="pt-BR"/>
        </w:rPr>
        <w:t>Para que as peneiras de triagem possam peneirar agregados mais finos com alta qualidade, é necessária uma faixa de ajuste ainda maior da inclinação da peneira. Nas peneiras de triagem MOBISCREEN MSC EVO, isso varia entre 20 e 38°.</w:t>
      </w:r>
    </w:p>
    <w:p w14:paraId="7A916850" w14:textId="6BA9E9C6" w:rsidR="00C544B5" w:rsidRPr="00C20F85" w:rsidRDefault="007B2804" w:rsidP="00C20F85">
      <w:pPr>
        <w:pStyle w:val="Absatzberschrift"/>
        <w:contextualSpacing w:val="0"/>
        <w:rPr>
          <w:bCs/>
        </w:rPr>
      </w:pPr>
      <w:r>
        <w:rPr>
          <w:bCs/>
          <w:lang w:val="pt-BR"/>
        </w:rPr>
        <w:t>Meios de peneiramento para um produto final ideal</w:t>
      </w:r>
    </w:p>
    <w:p w14:paraId="375BAC51" w14:textId="77777777" w:rsidR="00C544B5" w:rsidRPr="00C544B5" w:rsidRDefault="00C544B5" w:rsidP="00C544B5">
      <w:pPr>
        <w:pStyle w:val="Standardabsatz"/>
      </w:pPr>
      <w:r>
        <w:rPr>
          <w:lang w:val="pt-BR"/>
        </w:rPr>
        <w:t>Com uma escolha bem pensada da usina e uma configuração perfeitamente adaptada ao material de alimentação, é possível otimizar não só a qualidade e a quantidade do produto final. O desgaste mínimo também mantém os custos de material baixos, isto é, um resultado de alta qualidade com baixo custo por tonelada produzida.</w:t>
      </w:r>
    </w:p>
    <w:p w14:paraId="28762B88" w14:textId="0CFD7AD7" w:rsidR="00610E76" w:rsidRDefault="00610E76">
      <w:pPr>
        <w:rPr>
          <w:rFonts w:eastAsiaTheme="minorHAnsi" w:cstheme="minorBidi"/>
          <w:sz w:val="22"/>
          <w:szCs w:val="24"/>
        </w:rPr>
      </w:pPr>
      <w:r>
        <w:rPr>
          <w:lang w:val="pt-BR"/>
        </w:rPr>
        <w:br w:type="page"/>
      </w:r>
    </w:p>
    <w:p w14:paraId="31412CCB" w14:textId="10995DDC" w:rsidR="00E15EBE" w:rsidRPr="00AB6B9C" w:rsidRDefault="00E15EBE" w:rsidP="00E15EBE">
      <w:pPr>
        <w:pStyle w:val="Fotos"/>
      </w:pPr>
      <w:r>
        <w:rPr>
          <w:bCs/>
          <w:lang w:val="pt-BR"/>
        </w:rPr>
        <w:lastRenderedPageBreak/>
        <w:t>Fotos:</w:t>
      </w:r>
    </w:p>
    <w:p w14:paraId="20879CE4" w14:textId="502CC2C5" w:rsidR="002611FE" w:rsidRPr="00AB6B9C" w:rsidRDefault="00013F50" w:rsidP="002611FE">
      <w:pPr>
        <w:pStyle w:val="BUbold"/>
      </w:pPr>
      <w:r>
        <w:rPr>
          <w:b w:val="0"/>
          <w:noProof/>
          <w:lang w:val="pt-BR"/>
        </w:rPr>
        <w:drawing>
          <wp:inline distT="0" distB="0" distL="0" distR="0" wp14:anchorId="153C4155" wp14:editId="1FA4C5EC">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pt-BR"/>
        </w:rPr>
        <w:br/>
      </w:r>
      <w:r>
        <w:rPr>
          <w:bCs/>
          <w:lang w:val="pt-BR"/>
        </w:rPr>
        <w:t>K_pic_MC120PRO_MCO110PRO_MSC952_MSC953_MBT20_Deutschland_02 (1)</w:t>
      </w:r>
    </w:p>
    <w:p w14:paraId="47324A88" w14:textId="46047B4F" w:rsidR="002611FE" w:rsidRPr="00AB6B9C" w:rsidRDefault="00013F50" w:rsidP="002611FE">
      <w:pPr>
        <w:pStyle w:val="BUnormal"/>
      </w:pPr>
      <w:r>
        <w:rPr>
          <w:lang w:val="pt-BR"/>
        </w:rPr>
        <w:t xml:space="preserve">Kleemann Trem de usinas composto por um britador de mandíbulas móvel MOBICAT MC 120 PRO, um britador de cone móvel MOBICONE MCO 110 PRO, as plantas triagem móveis MOBISCREEN MSC 952 e MSC 953, bem como um transportador de correia de minério móvel MBT 20. </w:t>
      </w:r>
      <w:r>
        <w:rPr>
          <w:lang w:val="pt-BR"/>
        </w:rPr>
        <w:br/>
      </w:r>
    </w:p>
    <w:p w14:paraId="29E92010" w14:textId="444BCC9B" w:rsidR="00BD25D1" w:rsidRPr="00AB6B9C" w:rsidRDefault="00D5742E" w:rsidP="00BD25D1">
      <w:pPr>
        <w:pStyle w:val="BUbold"/>
      </w:pPr>
      <w:r>
        <w:rPr>
          <w:b w:val="0"/>
          <w:noProof/>
          <w:lang w:val="pt-BR"/>
        </w:rPr>
        <w:drawing>
          <wp:inline distT="0" distB="0" distL="0" distR="0" wp14:anchorId="4FB195D7" wp14:editId="3BD3B4AE">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pt-BR"/>
        </w:rPr>
        <w:br/>
      </w:r>
      <w:r>
        <w:rPr>
          <w:bCs/>
          <w:lang w:val="pt-BR"/>
        </w:rPr>
        <w:t>K_pic_MSS802EVO_Naturstein</w:t>
      </w:r>
    </w:p>
    <w:p w14:paraId="6F7FC9EB" w14:textId="0DA0F517" w:rsidR="00BD25D1" w:rsidRDefault="00300EB4" w:rsidP="002611FE">
      <w:pPr>
        <w:pStyle w:val="BUnormal"/>
      </w:pPr>
      <w:r>
        <w:rPr>
          <w:lang w:val="pt-BR"/>
        </w:rPr>
        <w:t>A peneira Scalper MOBISCREEN MSS 808 EVO foi projetada para aplicações em diferentes áreas e operações desafiadoras.</w:t>
      </w:r>
      <w:r>
        <w:rPr>
          <w:lang w:val="pt-BR"/>
        </w:rPr>
        <w:br/>
      </w:r>
    </w:p>
    <w:p w14:paraId="6FACDE24" w14:textId="12A18936" w:rsidR="0093786A" w:rsidRDefault="0093786A" w:rsidP="0093786A">
      <w:pPr>
        <w:spacing w:after="220"/>
        <w:rPr>
          <w:sz w:val="22"/>
          <w:szCs w:val="22"/>
        </w:rPr>
      </w:pPr>
      <w:bookmarkStart w:id="0" w:name="_Hlk220657072"/>
      <w:r>
        <w:rPr>
          <w:b/>
          <w:bCs/>
          <w:sz w:val="22"/>
          <w:szCs w:val="22"/>
          <w:lang w:val="pt-BR"/>
        </w:rPr>
        <w:t>Vídeo:</w:t>
      </w:r>
    </w:p>
    <w:bookmarkEnd w:id="0"/>
    <w:p w14:paraId="1B1FC998" w14:textId="6BADBDB8" w:rsidR="0093786A" w:rsidRDefault="00421060" w:rsidP="0093786A">
      <w:pPr>
        <w:spacing w:after="160" w:line="276" w:lineRule="auto"/>
        <w:rPr>
          <w:sz w:val="18"/>
          <w:szCs w:val="18"/>
        </w:rPr>
      </w:pPr>
      <w:r>
        <w:rPr>
          <w:noProof/>
        </w:rPr>
        <w:drawing>
          <wp:inline distT="0" distB="0" distL="0" distR="0" wp14:anchorId="035431C9" wp14:editId="50069BE6">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p>
    <w:p w14:paraId="2D859281" w14:textId="344849EA" w:rsidR="0093786A" w:rsidRPr="00421060" w:rsidRDefault="00421060" w:rsidP="0093786A">
      <w:pPr>
        <w:spacing w:after="160" w:line="276" w:lineRule="auto"/>
        <w:rPr>
          <w:rStyle w:val="Hyperlink"/>
        </w:rPr>
      </w:pPr>
      <w:r>
        <w:rPr>
          <w:sz w:val="20"/>
          <w:szCs w:val="20"/>
          <w:lang w:val="pt-BR"/>
        </w:rPr>
        <w:fldChar w:fldCharType="begin"/>
      </w:r>
      <w:r>
        <w:rPr>
          <w:sz w:val="20"/>
          <w:szCs w:val="20"/>
          <w:lang w:val="pt-BR"/>
        </w:rPr>
        <w:instrText xml:space="preserve"> HYPERLINK "https://www.youtube.com/watch?v=Y4oakik_fjA" </w:instrText>
      </w:r>
      <w:r>
        <w:rPr>
          <w:sz w:val="20"/>
          <w:szCs w:val="20"/>
          <w:lang w:val="pt-BR"/>
        </w:rPr>
        <w:fldChar w:fldCharType="separate"/>
      </w:r>
      <w:r w:rsidR="00DA5AC6" w:rsidRPr="00421060">
        <w:rPr>
          <w:rStyle w:val="Hyperlink"/>
          <w:sz w:val="20"/>
          <w:szCs w:val="20"/>
          <w:lang w:val="pt-BR"/>
        </w:rPr>
        <w:t>Para assistir ao vídeo, clique aqui.</w:t>
      </w:r>
    </w:p>
    <w:bookmarkStart w:id="1" w:name="_Hlk177486135"/>
    <w:p w14:paraId="01C40C31" w14:textId="7F38E975" w:rsidR="0093786A" w:rsidRDefault="00421060" w:rsidP="0093786A">
      <w:pPr>
        <w:snapToGrid w:val="0"/>
        <w:rPr>
          <w:rFonts w:eastAsia="Times New Roman"/>
          <w:b/>
          <w:iCs/>
          <w:color w:val="0070C0"/>
          <w:sz w:val="20"/>
          <w:szCs w:val="20"/>
        </w:rPr>
      </w:pPr>
      <w:r>
        <w:rPr>
          <w:sz w:val="20"/>
          <w:szCs w:val="20"/>
          <w:lang w:val="pt-BR"/>
        </w:rPr>
        <w:fldChar w:fldCharType="end"/>
      </w:r>
      <w:hyperlink r:id="rId11" w:history="1">
        <w:r w:rsidR="0093786A">
          <w:rPr>
            <w:rStyle w:val="Hyperlink"/>
            <w:rFonts w:eastAsia="Times New Roman"/>
            <w:b/>
            <w:bCs/>
            <w:color w:val="0070C0"/>
            <w:sz w:val="20"/>
            <w:szCs w:val="20"/>
            <w:lang w:val="pt-BR"/>
          </w:rPr>
          <w:t xml:space="preserve">Mais vídeos estão disponíveis no canal do YouTube do Wirtgen </w:t>
        </w:r>
        <w:proofErr w:type="spellStart"/>
        <w:r w:rsidR="0093786A">
          <w:rPr>
            <w:rStyle w:val="Hyperlink"/>
            <w:rFonts w:eastAsia="Times New Roman"/>
            <w:b/>
            <w:bCs/>
            <w:color w:val="0070C0"/>
            <w:sz w:val="20"/>
            <w:szCs w:val="20"/>
            <w:lang w:val="pt-BR"/>
          </w:rPr>
          <w:t>Group</w:t>
        </w:r>
        <w:proofErr w:type="spellEnd"/>
      </w:hyperlink>
      <w:r w:rsidR="0093786A">
        <w:rPr>
          <w:b/>
          <w:bCs/>
          <w:color w:val="0070C0"/>
          <w:sz w:val="20"/>
          <w:szCs w:val="20"/>
          <w:u w:val="single"/>
          <w:lang w:val="pt-BR"/>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pt-BR"/>
        </w:rPr>
        <w:lastRenderedPageBreak/>
        <w:t>Observação: Essas fotos servem apenas para a visualização prévia. Para impressão nas publicações, devem ser utilizadas as fotos em resolução de 300 dpi, disponíveis para download no site da Wirtgen GmbH /do Wirtgen Group.</w:t>
      </w:r>
    </w:p>
    <w:p w14:paraId="55931FB8" w14:textId="77777777" w:rsidR="00E15EBE" w:rsidRDefault="00E15EBE" w:rsidP="00E15EBE">
      <w:pPr>
        <w:pStyle w:val="Absatzberschrift"/>
        <w:rPr>
          <w:iCs/>
        </w:rPr>
      </w:pPr>
      <w:r>
        <w:rPr>
          <w:bCs/>
          <w:lang w:val="pt-BR"/>
        </w:rPr>
        <w:t>Para mais informações, entre em contato com:</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pt-BR"/>
        </w:rPr>
        <w:t>WIRTGEN GROUP</w:t>
      </w:r>
    </w:p>
    <w:p w14:paraId="6C2CE818" w14:textId="77777777" w:rsidR="00E15EBE" w:rsidRDefault="00E15EBE" w:rsidP="00E15EBE">
      <w:pPr>
        <w:pStyle w:val="Fuzeile1"/>
      </w:pPr>
      <w:r>
        <w:rPr>
          <w:bCs w:val="0"/>
          <w:iCs w:val="0"/>
          <w:lang w:val="pt-BR"/>
        </w:rPr>
        <w:t>Relações Públicas</w:t>
      </w:r>
    </w:p>
    <w:p w14:paraId="11D0C008" w14:textId="77777777" w:rsidR="00E15EBE" w:rsidRDefault="00E15EBE" w:rsidP="00E15EBE">
      <w:pPr>
        <w:pStyle w:val="Fuzeile1"/>
      </w:pPr>
      <w:r>
        <w:rPr>
          <w:bCs w:val="0"/>
          <w:iCs w:val="0"/>
          <w:lang w:val="pt-BR"/>
        </w:rPr>
        <w:t>Reinhard-Wirtgen-Straße 2</w:t>
      </w:r>
    </w:p>
    <w:p w14:paraId="1063A82F" w14:textId="77777777" w:rsidR="00E15EBE" w:rsidRDefault="00E15EBE" w:rsidP="00E15EBE">
      <w:pPr>
        <w:pStyle w:val="Fuzeile1"/>
      </w:pPr>
      <w:r>
        <w:rPr>
          <w:bCs w:val="0"/>
          <w:iCs w:val="0"/>
          <w:lang w:val="pt-BR"/>
        </w:rPr>
        <w:t>53578 Windhagen</w:t>
      </w:r>
    </w:p>
    <w:p w14:paraId="5A37CC2B" w14:textId="77777777" w:rsidR="00E15EBE" w:rsidRDefault="00E15EBE" w:rsidP="00E15EBE">
      <w:pPr>
        <w:pStyle w:val="Fuzeile1"/>
      </w:pPr>
      <w:r>
        <w:rPr>
          <w:bCs w:val="0"/>
          <w:iCs w:val="0"/>
          <w:lang w:val="pt-BR"/>
        </w:rPr>
        <w:t>Alemanha</w:t>
      </w:r>
    </w:p>
    <w:p w14:paraId="29A07732" w14:textId="77777777" w:rsidR="00E15EBE" w:rsidRDefault="00E15EBE" w:rsidP="00E15EBE">
      <w:pPr>
        <w:pStyle w:val="Fuzeile1"/>
      </w:pPr>
    </w:p>
    <w:p w14:paraId="0C099062" w14:textId="4BE543CB" w:rsidR="00E15EBE" w:rsidRPr="00AB6B9C" w:rsidRDefault="00E15EBE" w:rsidP="00421060">
      <w:pPr>
        <w:pStyle w:val="Fuzeile1"/>
        <w:tabs>
          <w:tab w:val="left" w:pos="1560"/>
        </w:tabs>
        <w:rPr>
          <w:rFonts w:ascii="Times New Roman" w:hAnsi="Times New Roman" w:cs="Times New Roman"/>
        </w:rPr>
      </w:pPr>
      <w:r>
        <w:rPr>
          <w:bCs w:val="0"/>
          <w:iCs w:val="0"/>
          <w:lang w:val="pt-BR"/>
        </w:rPr>
        <w:t xml:space="preserve">Telefone: </w:t>
      </w:r>
      <w:r w:rsidR="00421060">
        <w:rPr>
          <w:bCs w:val="0"/>
          <w:iCs w:val="0"/>
          <w:lang w:val="pt-BR"/>
        </w:rPr>
        <w:tab/>
      </w:r>
      <w:r>
        <w:rPr>
          <w:bCs w:val="0"/>
          <w:iCs w:val="0"/>
          <w:lang w:val="pt-BR"/>
        </w:rPr>
        <w:t>+49 (0) 2645 131 – 1966</w:t>
      </w:r>
    </w:p>
    <w:p w14:paraId="65F4C38F" w14:textId="3566946B" w:rsidR="00E15EBE" w:rsidRPr="00AB6B9C" w:rsidRDefault="00E15EBE" w:rsidP="00421060">
      <w:pPr>
        <w:pStyle w:val="Fuzeile1"/>
        <w:tabs>
          <w:tab w:val="left" w:pos="1560"/>
        </w:tabs>
      </w:pPr>
      <w:r>
        <w:rPr>
          <w:bCs w:val="0"/>
          <w:iCs w:val="0"/>
          <w:lang w:val="pt-BR"/>
        </w:rPr>
        <w:t xml:space="preserve">Fax: </w:t>
      </w:r>
      <w:r w:rsidR="00421060">
        <w:rPr>
          <w:bCs w:val="0"/>
          <w:iCs w:val="0"/>
          <w:lang w:val="pt-BR"/>
        </w:rPr>
        <w:tab/>
      </w:r>
      <w:r>
        <w:rPr>
          <w:bCs w:val="0"/>
          <w:iCs w:val="0"/>
          <w:lang w:val="pt-BR"/>
        </w:rPr>
        <w:t>+49 (0) 2645 131 – 499</w:t>
      </w:r>
    </w:p>
    <w:p w14:paraId="79FF3B7C" w14:textId="23831543" w:rsidR="00E15EBE" w:rsidRPr="00AB6B9C" w:rsidRDefault="00E15EBE" w:rsidP="00421060">
      <w:pPr>
        <w:pStyle w:val="Fuzeile1"/>
        <w:tabs>
          <w:tab w:val="left" w:pos="1560"/>
        </w:tabs>
      </w:pPr>
      <w:r>
        <w:rPr>
          <w:bCs w:val="0"/>
          <w:iCs w:val="0"/>
          <w:lang w:val="pt-BR"/>
        </w:rPr>
        <w:t xml:space="preserve">E-mail: </w:t>
      </w:r>
      <w:r w:rsidR="00421060">
        <w:rPr>
          <w:bCs w:val="0"/>
          <w:iCs w:val="0"/>
          <w:lang w:val="pt-BR"/>
        </w:rPr>
        <w:tab/>
      </w:r>
      <w:hyperlink r:id="rId12" w:history="1">
        <w:r w:rsidR="00421060" w:rsidRPr="003C1871">
          <w:rPr>
            <w:rStyle w:val="Hyperlink"/>
            <w:rFonts w:cs="Times New Roman (Textkörper CS)"/>
            <w:bCs w:val="0"/>
            <w:iCs w:val="0"/>
            <w:lang w:val="pt-BR"/>
          </w:rPr>
          <w:t>PR@wirtgen-group.com</w:t>
        </w:r>
      </w:hyperlink>
    </w:p>
    <w:p w14:paraId="4F99EB86" w14:textId="77777777" w:rsidR="00E15EBE" w:rsidRPr="00AB6B9C" w:rsidRDefault="00E15EBE" w:rsidP="00E15EBE">
      <w:pPr>
        <w:pStyle w:val="Fuzeile1"/>
        <w:rPr>
          <w:vanish/>
        </w:rPr>
      </w:pPr>
    </w:p>
    <w:p w14:paraId="3D604A55" w14:textId="5BB8C1A2" w:rsidR="00F048D4" w:rsidRDefault="00FE191F" w:rsidP="00F74540">
      <w:pPr>
        <w:pStyle w:val="Fuzeile1"/>
      </w:pPr>
      <w:hyperlink r:id="rId13" w:history="1">
        <w:r w:rsidR="00DA5AC6">
          <w:rPr>
            <w:rStyle w:val="Hyperlink"/>
            <w:bCs w:val="0"/>
            <w:iCs w:val="0"/>
            <w:lang w:val="pt-BR"/>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pt-BR"/>
            </w:rPr>
            <w:t>WIRTGEN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pt-B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pt-B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o de comunicado de im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pt-B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21060"/>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E191F"/>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1517</Words>
  <Characters>9560</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11055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