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D86EA46" w:rsidR="007F2EBD" w:rsidRPr="0054182D" w:rsidRDefault="009F0BC6" w:rsidP="007F2EBD">
      <w:pPr>
        <w:pStyle w:val="Head"/>
      </w:pPr>
      <w:r>
        <w:rPr>
          <w:lang w:val="it-IT"/>
        </w:rPr>
        <w:t xml:space="preserve">Vögele │ Finitrici stradali intelligenti: automatizzano il comando e la livellazione </w:t>
      </w:r>
    </w:p>
    <w:p w14:paraId="42270004" w14:textId="2B0EF85F" w:rsidR="007F2EBD" w:rsidRPr="0054182D" w:rsidRDefault="00FC56C4" w:rsidP="007F2EBD">
      <w:pPr>
        <w:pStyle w:val="Subhead"/>
      </w:pPr>
      <w:r>
        <w:rPr>
          <w:bCs/>
          <w:iCs w:val="0"/>
          <w:lang w:val="it-IT"/>
        </w:rPr>
        <w:t>Stesa precisa, sicura, rapida e rispettosa delle risorse</w:t>
      </w:r>
    </w:p>
    <w:p w14:paraId="48D0D726" w14:textId="6A16EAA8" w:rsidR="00276452" w:rsidRPr="0054182D" w:rsidRDefault="00276452" w:rsidP="00BF283F">
      <w:pPr>
        <w:pStyle w:val="Teaser"/>
      </w:pPr>
      <w:r>
        <w:rPr>
          <w:bCs/>
          <w:lang w:val="it-IT"/>
        </w:rPr>
        <w:t xml:space="preserve">Le soluzioni di automazione semplificano il lavoro degli operatori macchina, aumentano l’efficienza, favoriscono la sicurezza di processo e risparmiano materiale. Con Grade Assist, AutoTrac e Smart Pave, la Joseph Vögele AG offre tre “aiutanti” intelligenti, che comandano la stesa di profili, la direzione e la larghezza delle finitrici stradali Tratto 5. </w:t>
      </w:r>
    </w:p>
    <w:p w14:paraId="29165CA5" w14:textId="36152159" w:rsidR="007F2EBD" w:rsidRPr="0054182D" w:rsidRDefault="00A212C1" w:rsidP="007F2EBD">
      <w:pPr>
        <w:pStyle w:val="Absatzberschrift"/>
      </w:pPr>
      <w:r>
        <w:rPr>
          <w:bCs/>
          <w:lang w:val="it-IT"/>
        </w:rPr>
        <w:t>Imprese di costruzione stradale sotto pressione</w:t>
      </w:r>
    </w:p>
    <w:p w14:paraId="79529E55" w14:textId="75AE41D5" w:rsidR="004E4E6B" w:rsidRPr="0054182D" w:rsidRDefault="00105E4A" w:rsidP="007F2EBD">
      <w:pPr>
        <w:pStyle w:val="Standardabsatz"/>
      </w:pPr>
      <w:r>
        <w:rPr>
          <w:lang w:val="it-IT"/>
        </w:rPr>
        <w:t xml:space="preserve">Le imprese di costruzione stradale di tutto il mondo si trovano ad affrontare delle sfide sempre più impegnative: carenza di personale specializzato, cambiamenti climatici, aumento di prezzi delle materie prime, pressione in termini di costi e tempistiche, severi requisiti di qualità e obblighi probatori costringono le imprese a lavorare in modo efficiente, preciso e rispettoso delle risorse. Le macchine edili che integrano le tecnologie di automazione rappresentano un fattore decisivo in questo ambito. Svolgono i lavori di routine, riducono il rischio di errore e organizzano i processi di lavoro in modo più efficiente. Il potenziale maggiore è offerto principalmente dalle finitrici stradali, che hanno un impatto diretto sul processo di stesa e sulla qualità della stesa. </w:t>
      </w:r>
    </w:p>
    <w:p w14:paraId="697FBCFD" w14:textId="7E8C5BCC" w:rsidR="004E4E6B" w:rsidRPr="0054182D" w:rsidRDefault="004E4E6B" w:rsidP="004E4E6B">
      <w:pPr>
        <w:pStyle w:val="Absatzberschrift"/>
      </w:pPr>
      <w:r>
        <w:rPr>
          <w:bCs/>
          <w:lang w:val="it-IT"/>
        </w:rPr>
        <w:t>Aiutanti intelligenti nella stesa di conglomerati bituminosi</w:t>
      </w:r>
    </w:p>
    <w:p w14:paraId="4FDC0453" w14:textId="3A027022" w:rsidR="004E4E6B" w:rsidRPr="0054182D" w:rsidRDefault="00E03F23" w:rsidP="007F2EBD">
      <w:pPr>
        <w:pStyle w:val="Standardabsatz"/>
      </w:pPr>
      <w:r>
        <w:rPr>
          <w:lang w:val="it-IT"/>
        </w:rPr>
        <w:t>Il produttore di finitrici Vögele offre pertanto un’ampia gamma di tecnologie di costruzione digitali: le soluzioni di “Jobsite Intelligence”, come il Wirtgen Group Performance Tracker (WPT) Paving, aiutano le imprese edili a registrare in tempo reale i dati di stesa e della finitrice importanti, ad analizzarli e a ottimizzare l’intero processo di stesa. Le soluzioni di “Smart Automation”, come Grade Assist, AutoTrac e Smart Pave, aiutano invece l’operatore della finitrice nel comando e nella livellazione. “Progettiamo le nostre macchine in modo tale che formino una squadra affiatata con l’operatore. Le finitrici si occupano dei compiti di ruotine o ripetitivi, in modo che gli operatori possano concentrarsi sulla stesa vera e propria e sul monitoraggio della qualità”, spiega Bastian Fleischer, direttore Product Management alla Vögele. In combinazione con la generazione Tratto 5, Vögele ha lanciato sul mercato delle nuove soluzioni, che automatizzano i lavori di livellazione e il comando della posizione, della direzione e della larghezza di stesa.</w:t>
      </w:r>
    </w:p>
    <w:p w14:paraId="1ADEB590" w14:textId="3EE7E344" w:rsidR="002C5D18" w:rsidRPr="0054182D" w:rsidRDefault="00784E02" w:rsidP="00784E02">
      <w:pPr>
        <w:pStyle w:val="Absatzberschrift"/>
      </w:pPr>
      <w:r>
        <w:rPr>
          <w:bCs/>
          <w:lang w:val="it-IT"/>
        </w:rPr>
        <w:t>Grade Assist: stesa automatizzata dei profili</w:t>
      </w:r>
    </w:p>
    <w:p w14:paraId="74D76A0B" w14:textId="4E4EA51F" w:rsidR="00354238" w:rsidRPr="0054182D" w:rsidRDefault="001633C8" w:rsidP="007F1338">
      <w:pPr>
        <w:pStyle w:val="Standardabsatz"/>
      </w:pPr>
      <w:r>
        <w:rPr>
          <w:lang w:val="it-IT"/>
        </w:rPr>
        <w:t xml:space="preserve">Il sistema di assistenza alla guida Grade Assist semplifica la stesa dei profili trasversali e a schiena d’asino e completa il dispositivo di livellazione automatica Auto Grade Plus già esistente. Gli operatori stabiliscono manualmente sul pannello di comando del conducente o del banco di stesa il profilo desiderato rispetto a un punto obiettivo, i valori di inclinazione e il percorso fino al raggiungimento del punto. Dopo l’avvio della funzione, il dispositivo di livellazione automatica regola automaticamente l’accostamento omogeneo ai valori obiettivo. Ciò significa che, per garantire un risultato di stesa senza interruzioni all’alternarsi dei profili, ora l’operatore non deve più modificare gradualmente l’inclinazione fino al punto predefinito a mano, cosa che evita gli errori di stesa, come le irregolarità nell’asfalto. In presenza di profili trasversali </w:t>
      </w:r>
      <w:r>
        <w:rPr>
          <w:lang w:val="it-IT"/>
        </w:rPr>
        <w:lastRenderedPageBreak/>
        <w:t xml:space="preserve">e a schiena d’asino alternati, in particolare, l’automazione garantisce delle transizioni ottimali e dei risultati di stesa omogenei. “Dato che Grade Assist si occupa del controllo dell’inclinazione, l’operatore, visto che il suo lavoro viene semplificato, può concentrarsi sul monitoraggio dei parametri inseriti e di altri fattori importanti per la qualità”, spiega Fleischer. </w:t>
      </w:r>
    </w:p>
    <w:p w14:paraId="1BA8D47F" w14:textId="64B0928A" w:rsidR="005F0A88" w:rsidRPr="0054182D" w:rsidRDefault="005F0A88" w:rsidP="005F0A88">
      <w:pPr>
        <w:pStyle w:val="Absatzberschrift"/>
      </w:pPr>
      <w:proofErr w:type="spellStart"/>
      <w:r>
        <w:rPr>
          <w:bCs/>
          <w:lang w:val="it-IT"/>
        </w:rPr>
        <w:t>AutoTrac</w:t>
      </w:r>
      <w:proofErr w:type="spellEnd"/>
      <w:r>
        <w:rPr>
          <w:bCs/>
          <w:lang w:val="it-IT"/>
        </w:rPr>
        <w:t>: controllo automatizzato in base a riferimenti fisici</w:t>
      </w:r>
    </w:p>
    <w:p w14:paraId="3B776FA9" w14:textId="26024DED" w:rsidR="00F254F8" w:rsidRPr="0054182D" w:rsidRDefault="00C406F1" w:rsidP="005F0A88">
      <w:pPr>
        <w:pStyle w:val="Standardabsatz"/>
      </w:pPr>
      <w:r>
        <w:rPr>
          <w:lang w:val="it-IT"/>
        </w:rPr>
        <w:t>Se sono disponibili dei riferimenti fisici, come bordi, fili di guida o cordoli, gli operatori possono impiegare inoltre il sistema di guida e controllo automatico della larghezza opzionale AutoTrac. Questo regola automaticamente la larghezza di stesa e la direzione di marcia di una finitrice Tratto 5 grazie a diversi sensori, che scansionano i riferimenti reali. La soluzione di Vögele è composta da quattro componenti, che sono in parte utilizzabili singolarmente e in parte combinabili: Edge Control, Steering Control, Edge Detection e larghezza del banco fissa.</w:t>
      </w:r>
    </w:p>
    <w:p w14:paraId="5DEB1267" w14:textId="31E90A51" w:rsidR="00F254F8" w:rsidRPr="0054182D" w:rsidRDefault="002A2B0F" w:rsidP="00F254F8">
      <w:pPr>
        <w:pStyle w:val="Absatzberschrift"/>
      </w:pPr>
      <w:r>
        <w:rPr>
          <w:bCs/>
          <w:lang w:val="it-IT"/>
        </w:rPr>
        <w:t>Il filo di guida quale riferimento per la regolazione della larghezza del banco automatizzata</w:t>
      </w:r>
    </w:p>
    <w:p w14:paraId="1933FADD" w14:textId="6CA5AD75" w:rsidR="00907985" w:rsidRPr="0054182D" w:rsidRDefault="00C47C2D" w:rsidP="005F0A88">
      <w:pPr>
        <w:pStyle w:val="Standardabsatz"/>
      </w:pPr>
      <w:r>
        <w:rPr>
          <w:lang w:val="it-IT"/>
        </w:rPr>
        <w:t xml:space="preserve">Se è stato teso un filo di guida per la livellazione dell’altezza, questo può essere utilizzato anche per il controllo automatizzato della larghezza di stesa. A tale fine, la finitrice deve essere equipaggiata con Edge Control e con un sensore ad ultrasuoni. Il banchista attiva la relativa funzione, dopo di che la parte estensibile del banco segue automaticamente il filo di guida. Per una larghezza di stesa costante è necessario solamente un filo di guida – il fianco del banco wireless fuoriesce e rientra automaticamente. Se i fili di guida sono disponibili su entrambi i fianchi, Edge Control realizza anche una larghezza di stesa variabile. Nelle finitrici cingolate, i conducenti possono usare inoltre Steering Control e un sensore ad ultrasuoni, per controllare anche la direzione di marcia in modo automatizzato lungo il filo di guida. </w:t>
      </w:r>
    </w:p>
    <w:p w14:paraId="40A466C6" w14:textId="54F01442" w:rsidR="00B7082C" w:rsidRPr="0054182D" w:rsidRDefault="002A2B0F" w:rsidP="00B7082C">
      <w:pPr>
        <w:pStyle w:val="Absatzberschrift"/>
      </w:pPr>
      <w:r>
        <w:rPr>
          <w:bCs/>
          <w:lang w:val="it-IT"/>
        </w:rPr>
        <w:t>I bordi quale riferimento per la regolazione della larghezza del banco automatizzata</w:t>
      </w:r>
    </w:p>
    <w:p w14:paraId="0A88C4B8" w14:textId="1946166C" w:rsidR="00CB237D" w:rsidRPr="0054182D" w:rsidRDefault="001D1236" w:rsidP="005F0A88">
      <w:pPr>
        <w:pStyle w:val="Standardabsatz"/>
      </w:pPr>
      <w:r>
        <w:rPr>
          <w:lang w:val="it-IT"/>
        </w:rPr>
        <w:t xml:space="preserve">Se sono presi a riferimento i bordi di fresatura, i cordoli o le cunette, le squadre di stesa possono utilizzare Edge Control in combinazione con Edge Detection. Il sensore LIDAR (Light Detection And Ranging) scansiona la zona davanti alla paratia laterale e riconosce i bordi con un profilo minimo di 2 cm. Se il banchista attiva la relativa funzione, la rispettiva parte estensibile del banco segue automaticamente il bordo. Anche con questa soluzione, le squadre di stesa possono equipaggiare un solo fianco del banco o entrambi i fianchi con il sensore Edge Detection e realizzare in questo modo una larghezza di stesa costante o variabile. Il controllo esatto e preciso lungo il riferimento consente di seguire precisamente l’andamento dei bordi. Se il riferimento è disponibile su un solo fianco, il controllo automatizzato previene la stesa su larghezze eccessive – con ingenti risparmi di materiali e costi a seconda dell’entità dell’intervento. </w:t>
      </w:r>
    </w:p>
    <w:p w14:paraId="358AE42C" w14:textId="77777777" w:rsidR="005F0A88" w:rsidRPr="0054182D" w:rsidRDefault="005F0A88" w:rsidP="005F0A88">
      <w:pPr>
        <w:pStyle w:val="Absatzberschrift"/>
      </w:pPr>
      <w:r>
        <w:rPr>
          <w:bCs/>
          <w:lang w:val="it-IT"/>
        </w:rPr>
        <w:t>Smart Pave: controllo in base a riferimenti virtuali</w:t>
      </w:r>
    </w:p>
    <w:p w14:paraId="4C01A14B" w14:textId="26AE5ABB" w:rsidR="00226427" w:rsidRPr="0054182D" w:rsidRDefault="005F0A88" w:rsidP="005F0A88">
      <w:pPr>
        <w:pStyle w:val="Standardabsatz"/>
      </w:pPr>
      <w:r>
        <w:rPr>
          <w:lang w:val="it-IT"/>
        </w:rPr>
        <w:t xml:space="preserve">Smart Pave rappresenta un passo in avanti ulteriore ed è la soluzione completa di Vögele: il sistema integrato controlla la larghezza, la posizione e il senso di stesa della finitrice in modo completamente automatico, basandosi su riferimenti virtuali. La modalità di lavoro è semplice: il geometra carica il modello CAD del tracciato nel John Deere Operations Center™, il sistema digitale per la gestione dei cantieri del Wirtgen Group. Lì, la plausibilità dei dati viene controllata automaticamente. Prima dell’avvio del cantiere, l’operatore carica le geometrie di stesa verificate attraverso il display tattile del pannello di comando del conducente. I dati vengono tramessi over-the-air </w:t>
      </w:r>
      <w:r>
        <w:rPr>
          <w:lang w:val="it-IT"/>
        </w:rPr>
        <w:lastRenderedPageBreak/>
        <w:t xml:space="preserve">attraverso la connessione cellulare e la finitrice stradale, dopo l’attivazione dell’incarico, viene guidata automaticamente lungo la traccia definita. </w:t>
      </w:r>
    </w:p>
    <w:p w14:paraId="094FFFC9" w14:textId="042B4A35" w:rsidR="00226427" w:rsidRPr="0054182D" w:rsidRDefault="00226427" w:rsidP="00226427">
      <w:pPr>
        <w:pStyle w:val="Absatzberschrift"/>
      </w:pPr>
      <w:r>
        <w:rPr>
          <w:bCs/>
          <w:lang w:val="it-IT"/>
        </w:rPr>
        <w:t>Stesa esatta e gestione semplice</w:t>
      </w:r>
    </w:p>
    <w:p w14:paraId="37744CDB" w14:textId="63F7EBCF" w:rsidR="00054777" w:rsidRPr="0054182D" w:rsidRDefault="00650AC8" w:rsidP="005F0A88">
      <w:pPr>
        <w:pStyle w:val="Standardabsatz"/>
      </w:pPr>
      <w:r>
        <w:rPr>
          <w:lang w:val="it-IT"/>
        </w:rPr>
        <w:t>Tutti i componenti hardware necessari sono integrati nella finitrice: il sistema a doppia antenna StarFire di John Deere stabilisce la posizione esatta della finitrice, il modem RTK determina il valore di correzione dei dati di posizione satellitari e consente di raggiungere un’alta precisione di +/- 2,5 cm. “Smart Pave garantisce una stesa particolarmente esatta, impedisce la stesa su larghezze eccessive e permette quindi di risparmiare costi e materiali”, spiega Fleischer. “Inoltre, la soluzione è efficiente e semplice da utilizzare: gli operatori non devono effettuare nessun lavoro di montaggio, la gestione dei dati è semplice, trasparente e, grazie all’analisi automatica degli errori, consente di ottenere il risultato desiderato.” Il controllo automatizzato permette di evitare lunghi lavori di marcatura e aumenta la sicurezza di processo nella stesa. Inoltre, aumenta anche la sicurezza degli operatori: in presenza di condizioni difficoltose, ad esempio al buio o in situazioni di carenza di spazio, ad esempio nel traffico stradale, il lavoro viene semplificato e il personale può lavorare con maggiore concentrazione e spostarsi dalle aree di pericolo.</w:t>
      </w:r>
    </w:p>
    <w:p w14:paraId="3934E42F" w14:textId="673B9F42" w:rsidR="009A77A8" w:rsidRPr="0054182D" w:rsidRDefault="000F5EE4" w:rsidP="009A77A8">
      <w:pPr>
        <w:pStyle w:val="Absatzberschrift"/>
      </w:pPr>
      <w:r>
        <w:rPr>
          <w:bCs/>
          <w:lang w:val="it-IT"/>
        </w:rPr>
        <w:t>Poco impegno, grande efficacia</w:t>
      </w:r>
    </w:p>
    <w:p w14:paraId="18245141" w14:textId="787D32E9" w:rsidR="00F62BAB" w:rsidRPr="0054182D" w:rsidRDefault="00B75223" w:rsidP="005F0A88">
      <w:pPr>
        <w:pStyle w:val="Standardabsatz"/>
      </w:pPr>
      <w:r>
        <w:rPr>
          <w:lang w:val="it-IT"/>
        </w:rPr>
        <w:t>“In fin dei conti, con le nostre soluzioni di automazione perseguiamo un obiettivo: rendere i processi di stesa più precisi, rapidi, sicuri e rispettosi delle risorse con poco impegno”, spiega Fleischer. Grade Assist, AutoTrac e Smart Pave sono pertanto progettati come soluzioni semplici e scalabili, che possono essere utilizzate individualmente o in combinazione e che soddisfano i diversi requisiti delle nuove costruzioni o degli interventi di risanamento. “Gli operatori hanno a disposizione uno strumento ausiliario, con il quale possono lavorare in modo più sereno – e le imprese dispongono di un’arma per aumentare la produttività.”</w:t>
      </w:r>
    </w:p>
    <w:p w14:paraId="7B1ED4E8" w14:textId="77777777" w:rsidR="004828C6" w:rsidRPr="0054182D" w:rsidRDefault="004828C6" w:rsidP="00E15EBE">
      <w:pPr>
        <w:pStyle w:val="Fotos"/>
      </w:pPr>
    </w:p>
    <w:p w14:paraId="31412CCB" w14:textId="1994C38E" w:rsidR="00E15EBE" w:rsidRPr="0054182D" w:rsidRDefault="00E15EBE" w:rsidP="00E15EBE">
      <w:pPr>
        <w:pStyle w:val="Fotos"/>
      </w:pPr>
      <w:r>
        <w:rPr>
          <w:bCs/>
          <w:lang w:val="it-IT"/>
        </w:rPr>
        <w:t>Foto:</w:t>
      </w:r>
    </w:p>
    <w:p w14:paraId="20879CE4" w14:textId="5CC9A3BE" w:rsidR="002611FE" w:rsidRPr="0054182D" w:rsidRDefault="00B51A6B" w:rsidP="002611FE">
      <w:pPr>
        <w:pStyle w:val="BUbold"/>
      </w:pPr>
      <w:r>
        <w:rPr>
          <w:b w:val="0"/>
          <w:noProof/>
          <w:lang w:val="it-IT"/>
        </w:rPr>
        <w:drawing>
          <wp:inline distT="0" distB="0" distL="0" distR="0" wp14:anchorId="05FFE61F" wp14:editId="6A19531E">
            <wp:extent cx="2228850" cy="1485822"/>
            <wp:effectExtent l="0" t="0" r="0" b="635"/>
            <wp:docPr id="2490604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245483" cy="1496910"/>
                    </a:xfrm>
                    <a:prstGeom prst="rect">
                      <a:avLst/>
                    </a:prstGeom>
                    <a:noFill/>
                    <a:ln>
                      <a:noFill/>
                    </a:ln>
                  </pic:spPr>
                </pic:pic>
              </a:graphicData>
            </a:graphic>
          </wp:inline>
        </w:drawing>
      </w:r>
      <w:r>
        <w:rPr>
          <w:b w:val="0"/>
          <w:lang w:val="it-IT"/>
        </w:rPr>
        <w:br/>
      </w:r>
      <w:r>
        <w:rPr>
          <w:bCs/>
          <w:lang w:val="it-IT"/>
        </w:rPr>
        <w:t>JV_photo_Smart_Asphalt_Paving_001_PR</w:t>
      </w:r>
    </w:p>
    <w:p w14:paraId="2C0DE9F8" w14:textId="73F5521E" w:rsidR="00AE20A4" w:rsidRPr="0054182D" w:rsidRDefault="00AE20A4" w:rsidP="00AE20A4">
      <w:pPr>
        <w:pStyle w:val="BUbold"/>
        <w:rPr>
          <w:b w:val="0"/>
          <w:noProof/>
        </w:rPr>
      </w:pPr>
      <w:r>
        <w:rPr>
          <w:b w:val="0"/>
          <w:noProof/>
          <w:lang w:val="it-IT"/>
        </w:rPr>
        <w:t>Transizioni ottimali: Grade Assist automatizza la stesa dei profili trasversali e a schiena d’asino e completa il dispositivo di livellazione automatica Auto Grade Plus già esistente.</w:t>
      </w:r>
    </w:p>
    <w:p w14:paraId="593F9334" w14:textId="7C8BF2C0" w:rsidR="00E256DA" w:rsidRPr="0054182D" w:rsidRDefault="00E256DA" w:rsidP="00BD25D1">
      <w:pPr>
        <w:pStyle w:val="BUbold"/>
      </w:pPr>
    </w:p>
    <w:p w14:paraId="29E92010" w14:textId="5F38C06D" w:rsidR="00BD25D1" w:rsidRPr="0054182D" w:rsidRDefault="00B51A6B" w:rsidP="00BD25D1">
      <w:pPr>
        <w:pStyle w:val="BUbold"/>
      </w:pPr>
      <w:r>
        <w:rPr>
          <w:b w:val="0"/>
          <w:noProof/>
          <w:lang w:val="it-IT"/>
        </w:rPr>
        <w:lastRenderedPageBreak/>
        <w:drawing>
          <wp:inline distT="0" distB="0" distL="0" distR="0" wp14:anchorId="0DD4FB67" wp14:editId="6C918268">
            <wp:extent cx="2254250" cy="1502755"/>
            <wp:effectExtent l="0" t="0" r="0" b="2540"/>
            <wp:docPr id="1012657455" name="Grafik 2" descr="Un’immagine che contiene erba, parco giochi, modello in scala, screenshot. I contenuti generati dall’IA posson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657455" name="Grafik 2" descr="Ein Bild, das Gras, Spielplatz, Maßstabsmodell, Screenshot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267496" cy="1511585"/>
                    </a:xfrm>
                    <a:prstGeom prst="rect">
                      <a:avLst/>
                    </a:prstGeom>
                    <a:noFill/>
                    <a:ln>
                      <a:noFill/>
                    </a:ln>
                  </pic:spPr>
                </pic:pic>
              </a:graphicData>
            </a:graphic>
          </wp:inline>
        </w:drawing>
      </w:r>
      <w:r>
        <w:rPr>
          <w:b w:val="0"/>
          <w:lang w:val="it-IT"/>
        </w:rPr>
        <w:br/>
      </w:r>
      <w:r>
        <w:rPr>
          <w:bCs/>
          <w:lang w:val="it-IT"/>
        </w:rPr>
        <w:t>JV_photo_Smart_Asphalt_Paving_002_PR</w:t>
      </w:r>
    </w:p>
    <w:p w14:paraId="6F7FC9EB" w14:textId="4009BF28" w:rsidR="00BD25D1" w:rsidRPr="0054182D" w:rsidRDefault="00AE20A4" w:rsidP="00AE20A4">
      <w:pPr>
        <w:pStyle w:val="BUbold"/>
      </w:pPr>
      <w:r>
        <w:rPr>
          <w:b w:val="0"/>
          <w:noProof/>
          <w:lang w:val="it-IT"/>
        </w:rPr>
        <w:t>Se in cantiere sono disponibili dei riferimenti fisici, come bordi, fili di guida o cordoli, gli operatori possono impiegare il sistema di guida e controllo automatico della larghezza AutoTrac.</w:t>
      </w:r>
      <w:r>
        <w:rPr>
          <w:b w:val="0"/>
          <w:lang w:val="it-IT"/>
        </w:rPr>
        <w:br/>
      </w:r>
    </w:p>
    <w:p w14:paraId="3653D1E4" w14:textId="2916E09A" w:rsidR="00E256DA" w:rsidRPr="0054182D" w:rsidRDefault="00B51A6B" w:rsidP="00E256DA">
      <w:pPr>
        <w:pStyle w:val="BUbold"/>
        <w:rPr>
          <w:b w:val="0"/>
          <w:noProof/>
        </w:rPr>
      </w:pPr>
      <w:r>
        <w:rPr>
          <w:bCs/>
          <w:noProof/>
          <w:lang w:val="it-IT"/>
        </w:rPr>
        <w:drawing>
          <wp:inline distT="0" distB="0" distL="0" distR="0" wp14:anchorId="4728AECF" wp14:editId="6381E684">
            <wp:extent cx="2241550" cy="1494288"/>
            <wp:effectExtent l="0" t="0" r="6350" b="0"/>
            <wp:docPr id="143563401" name="Grafik 3" descr="Un’immagine che contiene erba, screenshot, trattore, veicolo.&#10;&#10;I contenuti generati dall’IA posson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3401" name="Grafik 3" descr="Ein Bild, das Gras, Screenshot, Traktor, Fahrzeu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251315" cy="1500798"/>
                    </a:xfrm>
                    <a:prstGeom prst="rect">
                      <a:avLst/>
                    </a:prstGeom>
                    <a:noFill/>
                    <a:ln>
                      <a:noFill/>
                    </a:ln>
                  </pic:spPr>
                </pic:pic>
              </a:graphicData>
            </a:graphic>
          </wp:inline>
        </w:drawing>
      </w:r>
    </w:p>
    <w:p w14:paraId="3C0706A1" w14:textId="3D45CAD4" w:rsidR="0083029F" w:rsidRPr="0054182D" w:rsidRDefault="0083029F" w:rsidP="00E256DA">
      <w:pPr>
        <w:pStyle w:val="BUbold"/>
        <w:rPr>
          <w:noProof/>
        </w:rPr>
      </w:pPr>
      <w:r>
        <w:rPr>
          <w:bCs/>
          <w:lang w:val="it-IT"/>
        </w:rPr>
        <w:t>JV_photo_Smart_Asphalt_Paving_003_PR</w:t>
      </w:r>
      <w:r>
        <w:rPr>
          <w:bCs/>
          <w:noProof/>
          <w:lang w:val="it-IT"/>
        </w:rPr>
        <w:t xml:space="preserve"> </w:t>
      </w:r>
    </w:p>
    <w:p w14:paraId="1A7ACC1E" w14:textId="5C29671F" w:rsidR="00DF09A3" w:rsidRPr="0054182D" w:rsidRDefault="00DF09A3" w:rsidP="00171476">
      <w:pPr>
        <w:pStyle w:val="BUbold"/>
        <w:rPr>
          <w:b w:val="0"/>
          <w:bCs/>
        </w:rPr>
      </w:pPr>
      <w:r>
        <w:rPr>
          <w:b w:val="0"/>
          <w:lang w:val="it-IT"/>
        </w:rPr>
        <w:t>Smart Pave controlla la larghezza, la posizione e il senso di stesa della finitrice in modo completamente automatico basandosi su riferimenti virtuali.</w:t>
      </w:r>
    </w:p>
    <w:p w14:paraId="548FC28A" w14:textId="77777777" w:rsidR="00171476" w:rsidRPr="0054182D" w:rsidRDefault="00171476" w:rsidP="00171476">
      <w:pPr>
        <w:pStyle w:val="BUbold"/>
      </w:pPr>
    </w:p>
    <w:p w14:paraId="0CBA216B" w14:textId="77B7CA74" w:rsidR="008F6533" w:rsidRPr="0054182D" w:rsidRDefault="00B51A6B" w:rsidP="008F6533">
      <w:pPr>
        <w:pStyle w:val="BUbold"/>
        <w:rPr>
          <w:noProof/>
        </w:rPr>
      </w:pPr>
      <w:r>
        <w:rPr>
          <w:bCs/>
          <w:noProof/>
          <w:lang w:val="it-IT"/>
        </w:rPr>
        <w:drawing>
          <wp:inline distT="0" distB="0" distL="0" distR="0" wp14:anchorId="62DF6F1F" wp14:editId="2EF37B40">
            <wp:extent cx="2257884" cy="1270000"/>
            <wp:effectExtent l="0" t="0" r="9525" b="6350"/>
            <wp:docPr id="1920945026" name="Grafik 4" descr="Un’immagine che contiene elettronica, testo, comando a distanza.&#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45026" name="Grafik 4" descr="Ein Bild, das Elektronik, Text, Fernbedien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286071" cy="1285854"/>
                    </a:xfrm>
                    <a:prstGeom prst="rect">
                      <a:avLst/>
                    </a:prstGeom>
                    <a:noFill/>
                    <a:ln>
                      <a:noFill/>
                    </a:ln>
                  </pic:spPr>
                </pic:pic>
              </a:graphicData>
            </a:graphic>
          </wp:inline>
        </w:drawing>
      </w:r>
    </w:p>
    <w:p w14:paraId="56652BE6" w14:textId="3190C8F0" w:rsidR="008F6533" w:rsidRPr="0054182D" w:rsidRDefault="008F6533" w:rsidP="008F6533">
      <w:pPr>
        <w:pStyle w:val="BUbold"/>
        <w:rPr>
          <w:noProof/>
        </w:rPr>
      </w:pPr>
      <w:r>
        <w:rPr>
          <w:bCs/>
          <w:noProof/>
          <w:lang w:val="it-IT"/>
        </w:rPr>
        <w:t xml:space="preserve">JV_photo_Smart_Asphalt_Paving_004_PR </w:t>
      </w:r>
    </w:p>
    <w:p w14:paraId="30F78FB3" w14:textId="3AE21DBE" w:rsidR="00BB1594" w:rsidRPr="0054182D" w:rsidRDefault="00B25BD3" w:rsidP="00BB1594">
      <w:pPr>
        <w:pStyle w:val="BUbold"/>
        <w:rPr>
          <w:b w:val="0"/>
          <w:bCs/>
          <w:noProof/>
        </w:rPr>
      </w:pPr>
      <w:r>
        <w:rPr>
          <w:b w:val="0"/>
          <w:noProof/>
          <w:lang w:val="it-IT"/>
        </w:rPr>
        <w:t>Comando semplice, gestione dei dati facile: le soluzioni di automazione di Vögele sono organizzate in modo molto semplice da usare.</w:t>
      </w:r>
    </w:p>
    <w:p w14:paraId="7EB99E8B" w14:textId="77777777" w:rsidR="008F6533" w:rsidRPr="0054182D" w:rsidRDefault="008F6533" w:rsidP="00171476">
      <w:pPr>
        <w:pStyle w:val="BUbold"/>
        <w:rPr>
          <w:noProof/>
        </w:rPr>
      </w:pPr>
    </w:p>
    <w:p w14:paraId="504E5397" w14:textId="1759C919" w:rsidR="00E85BCF" w:rsidRPr="0054182D" w:rsidRDefault="00B51A6B" w:rsidP="00E85BCF">
      <w:pPr>
        <w:pStyle w:val="BUbold"/>
        <w:rPr>
          <w:noProof/>
        </w:rPr>
      </w:pPr>
      <w:r>
        <w:rPr>
          <w:bCs/>
          <w:noProof/>
          <w:lang w:val="it-IT"/>
        </w:rPr>
        <w:drawing>
          <wp:inline distT="0" distB="0" distL="0" distR="0" wp14:anchorId="79F16044" wp14:editId="6D7D1F0A">
            <wp:extent cx="2273292" cy="1706880"/>
            <wp:effectExtent l="0" t="0" r="0" b="7620"/>
            <wp:docPr id="561324095" name="Grafik 5" descr="Un’immagine che contiene esterni, erba, terreno, ruota.&#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324095" name="Grafik 5" descr="Ein Bild, das draußen, Gras, Gelände, Rad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282376" cy="1713700"/>
                    </a:xfrm>
                    <a:prstGeom prst="rect">
                      <a:avLst/>
                    </a:prstGeom>
                    <a:noFill/>
                    <a:ln>
                      <a:noFill/>
                    </a:ln>
                  </pic:spPr>
                </pic:pic>
              </a:graphicData>
            </a:graphic>
          </wp:inline>
        </w:drawing>
      </w:r>
    </w:p>
    <w:p w14:paraId="67E9AAFC" w14:textId="262845DD" w:rsidR="00E85BCF" w:rsidRPr="0054182D" w:rsidRDefault="00E85BCF" w:rsidP="00E85BCF">
      <w:pPr>
        <w:pStyle w:val="BUbold"/>
        <w:rPr>
          <w:noProof/>
        </w:rPr>
      </w:pPr>
      <w:r>
        <w:rPr>
          <w:bCs/>
          <w:noProof/>
          <w:lang w:val="it-IT"/>
        </w:rPr>
        <w:t xml:space="preserve">JV_photo_Smart_Asphalt_Paving_005_PR </w:t>
      </w:r>
    </w:p>
    <w:p w14:paraId="14435DED" w14:textId="7B0CDD4D" w:rsidR="00171476" w:rsidRPr="0054182D" w:rsidRDefault="00041010" w:rsidP="00B51A6B">
      <w:pPr>
        <w:pStyle w:val="BUbold"/>
        <w:rPr>
          <w:b w:val="0"/>
          <w:bCs/>
          <w:noProof/>
        </w:rPr>
      </w:pPr>
      <w:r>
        <w:rPr>
          <w:b w:val="0"/>
          <w:noProof/>
          <w:lang w:val="it-IT"/>
        </w:rPr>
        <w:t>Precisione e rispetto delle risorse: Smart Pave garantisce una stesa esatta, impedisce la stesa su larghezze eccessive e permette quindi di risparmiare costi e materiali.</w:t>
      </w:r>
    </w:p>
    <w:p w14:paraId="15B0E333" w14:textId="77777777" w:rsidR="00B51A6B" w:rsidRPr="0054182D" w:rsidRDefault="00B51A6B" w:rsidP="00B51A6B">
      <w:pPr>
        <w:pStyle w:val="BUbold"/>
        <w:rPr>
          <w:b w:val="0"/>
          <w:bCs/>
          <w:noProof/>
        </w:rPr>
      </w:pPr>
    </w:p>
    <w:p w14:paraId="47E3C10D" w14:textId="1BD65633" w:rsidR="00B51A6B" w:rsidRPr="0054182D" w:rsidRDefault="00864BBC" w:rsidP="00B51A6B">
      <w:pPr>
        <w:pStyle w:val="BUbold"/>
        <w:rPr>
          <w:noProof/>
        </w:rPr>
      </w:pPr>
      <w:r>
        <w:rPr>
          <w:bCs/>
          <w:noProof/>
          <w:lang w:val="it-IT"/>
        </w:rPr>
        <w:lastRenderedPageBreak/>
        <w:drawing>
          <wp:inline distT="0" distB="0" distL="0" distR="0" wp14:anchorId="08B5A30B" wp14:editId="42D4BB21">
            <wp:extent cx="2268000" cy="151319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268000" cy="1513192"/>
                    </a:xfrm>
                    <a:prstGeom prst="rect">
                      <a:avLst/>
                    </a:prstGeom>
                    <a:noFill/>
                    <a:ln>
                      <a:noFill/>
                    </a:ln>
                  </pic:spPr>
                </pic:pic>
              </a:graphicData>
            </a:graphic>
          </wp:inline>
        </w:drawing>
      </w:r>
    </w:p>
    <w:p w14:paraId="0771EF43" w14:textId="07D38747" w:rsidR="00B51A6B" w:rsidRPr="0054182D" w:rsidRDefault="00B51A6B" w:rsidP="00B51A6B">
      <w:pPr>
        <w:pStyle w:val="BUbold"/>
        <w:rPr>
          <w:noProof/>
        </w:rPr>
      </w:pPr>
      <w:r>
        <w:rPr>
          <w:bCs/>
          <w:noProof/>
          <w:lang w:val="it-IT"/>
        </w:rPr>
        <w:t xml:space="preserve">JV_photo_Smart_Asphalt_Paving_006_PR </w:t>
      </w:r>
    </w:p>
    <w:p w14:paraId="38F48128" w14:textId="5901214B" w:rsidR="00B51A6B" w:rsidRPr="0054182D" w:rsidRDefault="00BE4EF0" w:rsidP="00B51A6B">
      <w:pPr>
        <w:pStyle w:val="BUbold"/>
        <w:rPr>
          <w:b w:val="0"/>
          <w:bCs/>
          <w:noProof/>
        </w:rPr>
      </w:pPr>
      <w:r>
        <w:rPr>
          <w:b w:val="0"/>
          <w:noProof/>
          <w:lang w:val="it-IT"/>
        </w:rPr>
        <w:t>Bastian Fleischer, direttore Product Management alla Vögele</w:t>
      </w:r>
    </w:p>
    <w:p w14:paraId="349ADA85" w14:textId="77777777" w:rsidR="00171476" w:rsidRPr="0054182D" w:rsidRDefault="00171476" w:rsidP="006C0C87">
      <w:pPr>
        <w:pStyle w:val="Note"/>
      </w:pPr>
    </w:p>
    <w:p w14:paraId="197D8A5A" w14:textId="77777777" w:rsidR="00171476" w:rsidRPr="0054182D" w:rsidRDefault="00171476" w:rsidP="006C0C87">
      <w:pPr>
        <w:pStyle w:val="Note"/>
      </w:pPr>
    </w:p>
    <w:p w14:paraId="04824B2F" w14:textId="33BDF570" w:rsidR="00F74540" w:rsidRPr="0054182D" w:rsidRDefault="00E15EBE" w:rsidP="006C0C87">
      <w:pPr>
        <w:pStyle w:val="Note"/>
      </w:pPr>
      <w:r>
        <w:rPr>
          <w:iCs/>
          <w:lang w:val="it-IT"/>
        </w:rPr>
        <w:t>Avvertenza: queste foto sono a puro scopo esemplificativo. Per la stampa su pubblicazioni, si prega di utilizzare le foto con risoluzione 300 dpi, disponibili per il download sulle pagine web del Wirtgen Group.</w:t>
      </w:r>
    </w:p>
    <w:p w14:paraId="55931FB8" w14:textId="77777777" w:rsidR="00E15EBE" w:rsidRPr="0054182D" w:rsidRDefault="00E15EBE" w:rsidP="00E15EBE">
      <w:pPr>
        <w:pStyle w:val="Absatzberschrift"/>
        <w:rPr>
          <w:iCs/>
        </w:rPr>
      </w:pPr>
      <w:r>
        <w:rPr>
          <w:bCs/>
          <w:lang w:val="it-IT"/>
        </w:rPr>
        <w:t>È possibile reperire ulteriori informazioni presso:</w:t>
      </w:r>
    </w:p>
    <w:p w14:paraId="0834BAC7" w14:textId="77777777" w:rsidR="00E15EBE" w:rsidRPr="0054182D" w:rsidRDefault="00E15EBE" w:rsidP="00E15EBE">
      <w:pPr>
        <w:pStyle w:val="Absatzberschrift"/>
      </w:pPr>
    </w:p>
    <w:p w14:paraId="69EE0B1B" w14:textId="77777777" w:rsidR="00E15EBE" w:rsidRPr="0054182D" w:rsidRDefault="00E15EBE" w:rsidP="00E15EBE">
      <w:pPr>
        <w:pStyle w:val="Absatzberschrift"/>
        <w:rPr>
          <w:b w:val="0"/>
          <w:bCs/>
          <w:szCs w:val="22"/>
        </w:rPr>
      </w:pPr>
      <w:r>
        <w:rPr>
          <w:b w:val="0"/>
          <w:lang w:val="it-IT"/>
        </w:rPr>
        <w:t>WIRTGEN GROUP</w:t>
      </w:r>
    </w:p>
    <w:p w14:paraId="6C2CE818" w14:textId="77777777" w:rsidR="00E15EBE" w:rsidRPr="0054182D" w:rsidRDefault="00E15EBE" w:rsidP="00E15EBE">
      <w:pPr>
        <w:pStyle w:val="Fuzeile1"/>
      </w:pPr>
      <w:r>
        <w:rPr>
          <w:bCs w:val="0"/>
          <w:iCs w:val="0"/>
          <w:lang w:val="it-IT"/>
        </w:rPr>
        <w:t>Public Relations</w:t>
      </w:r>
    </w:p>
    <w:p w14:paraId="11D0C008" w14:textId="77777777" w:rsidR="00E15EBE" w:rsidRPr="0054182D" w:rsidRDefault="00E15EBE" w:rsidP="00E15EBE">
      <w:pPr>
        <w:pStyle w:val="Fuzeile1"/>
      </w:pPr>
      <w:r>
        <w:rPr>
          <w:bCs w:val="0"/>
          <w:iCs w:val="0"/>
          <w:lang w:val="it-IT"/>
        </w:rPr>
        <w:t>Reinhard-Wirtgen-Straße 2</w:t>
      </w:r>
    </w:p>
    <w:p w14:paraId="1063A82F" w14:textId="77777777" w:rsidR="00E15EBE" w:rsidRPr="0054182D" w:rsidRDefault="00E15EBE" w:rsidP="00E15EBE">
      <w:pPr>
        <w:pStyle w:val="Fuzeile1"/>
      </w:pPr>
      <w:r>
        <w:rPr>
          <w:bCs w:val="0"/>
          <w:iCs w:val="0"/>
          <w:lang w:val="it-IT"/>
        </w:rPr>
        <w:t>53578 Windhagen</w:t>
      </w:r>
    </w:p>
    <w:p w14:paraId="5A37CC2B" w14:textId="77777777" w:rsidR="00E15EBE" w:rsidRPr="0054182D" w:rsidRDefault="00E15EBE" w:rsidP="00E15EBE">
      <w:pPr>
        <w:pStyle w:val="Fuzeile1"/>
      </w:pPr>
      <w:r>
        <w:rPr>
          <w:bCs w:val="0"/>
          <w:iCs w:val="0"/>
          <w:lang w:val="it-IT"/>
        </w:rPr>
        <w:t>Germania</w:t>
      </w:r>
    </w:p>
    <w:p w14:paraId="29A07732" w14:textId="77777777" w:rsidR="00E15EBE" w:rsidRPr="0054182D" w:rsidRDefault="00E15EBE" w:rsidP="00E15EBE">
      <w:pPr>
        <w:pStyle w:val="Fuzeile1"/>
      </w:pPr>
    </w:p>
    <w:p w14:paraId="0C099062" w14:textId="46B7C536" w:rsidR="00E15EBE" w:rsidRPr="0054182D" w:rsidRDefault="00E15EBE" w:rsidP="00FF294C">
      <w:pPr>
        <w:pStyle w:val="Fuzeile1"/>
        <w:tabs>
          <w:tab w:val="left" w:pos="1418"/>
        </w:tabs>
        <w:rPr>
          <w:rFonts w:ascii="Times New Roman" w:hAnsi="Times New Roman" w:cs="Times New Roman"/>
        </w:rPr>
      </w:pPr>
      <w:r>
        <w:rPr>
          <w:bCs w:val="0"/>
          <w:iCs w:val="0"/>
          <w:lang w:val="it-IT"/>
        </w:rPr>
        <w:t xml:space="preserve">Telefono: </w:t>
      </w:r>
      <w:r>
        <w:rPr>
          <w:bCs w:val="0"/>
          <w:iCs w:val="0"/>
          <w:lang w:val="it-IT"/>
        </w:rPr>
        <w:tab/>
        <w:t>+49 (0) 2645 131 – 1966</w:t>
      </w:r>
    </w:p>
    <w:p w14:paraId="65F4C38F" w14:textId="131589BA" w:rsidR="00E15EBE" w:rsidRPr="0054182D" w:rsidRDefault="00E15EBE" w:rsidP="00FF294C">
      <w:pPr>
        <w:pStyle w:val="Fuzeile1"/>
        <w:tabs>
          <w:tab w:val="left" w:pos="1418"/>
        </w:tabs>
      </w:pPr>
      <w:r>
        <w:rPr>
          <w:bCs w:val="0"/>
          <w:iCs w:val="0"/>
          <w:lang w:val="it-IT"/>
        </w:rPr>
        <w:t xml:space="preserve">Fax: </w:t>
      </w:r>
      <w:r>
        <w:rPr>
          <w:bCs w:val="0"/>
          <w:iCs w:val="0"/>
          <w:lang w:val="it-IT"/>
        </w:rPr>
        <w:tab/>
        <w:t>+49 (0) 2645 131 – 499</w:t>
      </w:r>
    </w:p>
    <w:p w14:paraId="79FF3B7C" w14:textId="07CD62E1" w:rsidR="00E15EBE" w:rsidRPr="0054182D" w:rsidRDefault="00E15EBE" w:rsidP="00FF294C">
      <w:pPr>
        <w:pStyle w:val="Fuzeile1"/>
        <w:tabs>
          <w:tab w:val="left" w:pos="1418"/>
        </w:tabs>
      </w:pPr>
      <w:r>
        <w:rPr>
          <w:bCs w:val="0"/>
          <w:iCs w:val="0"/>
          <w:lang w:val="it-IT"/>
        </w:rPr>
        <w:t xml:space="preserve">E-mail: </w:t>
      </w:r>
      <w:r>
        <w:rPr>
          <w:bCs w:val="0"/>
          <w:iCs w:val="0"/>
          <w:lang w:val="it-IT"/>
        </w:rPr>
        <w:tab/>
      </w:r>
      <w:hyperlink r:id="rId14" w:history="1">
        <w:r>
          <w:rPr>
            <w:rStyle w:val="Hyperlink"/>
            <w:rFonts w:cs="Times New Roman (Textkörper CS)"/>
            <w:bCs w:val="0"/>
            <w:iCs w:val="0"/>
            <w:lang w:val="it-IT"/>
          </w:rPr>
          <w:t>PR@wirtgen-group.com</w:t>
        </w:r>
      </w:hyperlink>
    </w:p>
    <w:p w14:paraId="4F99EB86" w14:textId="77777777" w:rsidR="00E15EBE" w:rsidRPr="0054182D" w:rsidRDefault="00E15EBE" w:rsidP="00E15EBE">
      <w:pPr>
        <w:pStyle w:val="Fuzeile1"/>
        <w:rPr>
          <w:vanish/>
        </w:rPr>
      </w:pPr>
    </w:p>
    <w:p w14:paraId="3D604A55" w14:textId="5BB8C1A2" w:rsidR="00F048D4" w:rsidRPr="0054182D" w:rsidRDefault="00FF294C" w:rsidP="00F74540">
      <w:pPr>
        <w:pStyle w:val="Fuzeile1"/>
      </w:pPr>
      <w:hyperlink r:id="rId15" w:history="1">
        <w:r w:rsidR="0054182D">
          <w:rPr>
            <w:rStyle w:val="Hyperlink"/>
            <w:bCs w:val="0"/>
            <w:iCs w:val="0"/>
            <w:lang w:val="it-IT"/>
          </w:rPr>
          <w:t>www.wirtgen-group.com</w:t>
        </w:r>
      </w:hyperlink>
    </w:p>
    <w:p w14:paraId="669A80D7" w14:textId="77777777" w:rsidR="00B5101D" w:rsidRPr="0054182D" w:rsidRDefault="00B5101D" w:rsidP="00F74540">
      <w:pPr>
        <w:pStyle w:val="Fuzeile1"/>
      </w:pPr>
    </w:p>
    <w:sectPr w:rsidR="00B5101D" w:rsidRPr="0054182D" w:rsidSect="005A2646">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D18F" w14:textId="77777777" w:rsidR="005A2646" w:rsidRDefault="005A2646" w:rsidP="00E55534">
      <w:r>
        <w:separator/>
      </w:r>
    </w:p>
  </w:endnote>
  <w:endnote w:type="continuationSeparator" w:id="0">
    <w:p w14:paraId="7B077B92" w14:textId="77777777" w:rsidR="005A2646" w:rsidRDefault="005A2646"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it-IT"/>
            </w:rPr>
            <w:t>WIRTGEN</w:t>
          </w:r>
          <w:r>
            <w:rPr>
              <w:rStyle w:val="Hervorhebung"/>
              <w:bCs/>
              <w:iCs w:val="0"/>
              <w:szCs w:val="20"/>
              <w:lang w:val="it-IT"/>
            </w:rPr>
            <w:t xml:space="preserve"> GmbH</w:t>
          </w:r>
          <w:r>
            <w:rPr>
              <w:szCs w:val="20"/>
              <w:lang w:val="it-IT"/>
            </w:rPr>
            <w:t xml:space="preserve"> · Reinhard-Wirtgen-Str. 2 · D-53578 Windhagen · Tel.: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1A9" w14:textId="77777777" w:rsidR="005A2646" w:rsidRDefault="005A2646" w:rsidP="00E55534">
      <w:r>
        <w:separator/>
      </w:r>
    </w:p>
  </w:footnote>
  <w:footnote w:type="continuationSeparator" w:id="0">
    <w:p w14:paraId="5E9E2088" w14:textId="77777777" w:rsidR="005A2646" w:rsidRDefault="005A2646"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it-IT"/>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it-IT"/>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3DA28D0" w:rsidR="00A0216C" w:rsidRPr="00A0216C" w:rsidRDefault="0064651F">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3DA28D0" w:rsidR="00A0216C" w:rsidRPr="00A0216C" w:rsidRDefault="0064651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lo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it-IT"/>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3B0321E"/>
    <w:multiLevelType w:val="multilevel"/>
    <w:tmpl w:val="D74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28C4729"/>
    <w:multiLevelType w:val="hybridMultilevel"/>
    <w:tmpl w:val="B9A80658"/>
    <w:lvl w:ilvl="0" w:tplc="8012CAE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4F46ADD"/>
    <w:multiLevelType w:val="multilevel"/>
    <w:tmpl w:val="B1A82EFC"/>
    <w:numStyleLink w:val="zzzThemen"/>
  </w:abstractNum>
  <w:abstractNum w:abstractNumId="6" w15:restartNumberingAfterBreak="0">
    <w:nsid w:val="2F910EAB"/>
    <w:multiLevelType w:val="multilevel"/>
    <w:tmpl w:val="E7228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082E04"/>
    <w:multiLevelType w:val="hybridMultilevel"/>
    <w:tmpl w:val="DE90CAF8"/>
    <w:lvl w:ilvl="0" w:tplc="8DB495C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6756AB"/>
    <w:multiLevelType w:val="multilevel"/>
    <w:tmpl w:val="5F52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3"/>
  </w:num>
  <w:num w:numId="2">
    <w:abstractNumId w:val="13"/>
  </w:num>
  <w:num w:numId="3">
    <w:abstractNumId w:val="13"/>
  </w:num>
  <w:num w:numId="4">
    <w:abstractNumId w:val="13"/>
  </w:num>
  <w:num w:numId="5">
    <w:abstractNumId w:val="13"/>
  </w:num>
  <w:num w:numId="6">
    <w:abstractNumId w:val="4"/>
  </w:num>
  <w:num w:numId="7">
    <w:abstractNumId w:val="4"/>
  </w:num>
  <w:num w:numId="8">
    <w:abstractNumId w:val="4"/>
  </w:num>
  <w:num w:numId="9">
    <w:abstractNumId w:val="4"/>
  </w:num>
  <w:num w:numId="10">
    <w:abstractNumId w:val="4"/>
  </w:num>
  <w:num w:numId="11">
    <w:abstractNumId w:val="9"/>
  </w:num>
  <w:num w:numId="12">
    <w:abstractNumId w:val="9"/>
  </w:num>
  <w:num w:numId="13">
    <w:abstractNumId w:val="8"/>
  </w:num>
  <w:num w:numId="14">
    <w:abstractNumId w:val="8"/>
  </w:num>
  <w:num w:numId="15">
    <w:abstractNumId w:val="8"/>
  </w:num>
  <w:num w:numId="16">
    <w:abstractNumId w:val="8"/>
  </w:num>
  <w:num w:numId="17">
    <w:abstractNumId w:val="8"/>
  </w:num>
  <w:num w:numId="18">
    <w:abstractNumId w:val="2"/>
  </w:num>
  <w:num w:numId="19">
    <w:abstractNumId w:val="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0"/>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E7C"/>
    <w:rsid w:val="000054A6"/>
    <w:rsid w:val="0000551D"/>
    <w:rsid w:val="0000745C"/>
    <w:rsid w:val="000148B3"/>
    <w:rsid w:val="00014FF1"/>
    <w:rsid w:val="00016819"/>
    <w:rsid w:val="00017D44"/>
    <w:rsid w:val="0002352D"/>
    <w:rsid w:val="000243E7"/>
    <w:rsid w:val="0003261E"/>
    <w:rsid w:val="00035044"/>
    <w:rsid w:val="00041010"/>
    <w:rsid w:val="00042106"/>
    <w:rsid w:val="00047863"/>
    <w:rsid w:val="0005285B"/>
    <w:rsid w:val="00054777"/>
    <w:rsid w:val="00055529"/>
    <w:rsid w:val="00056D1F"/>
    <w:rsid w:val="00056D38"/>
    <w:rsid w:val="00057847"/>
    <w:rsid w:val="00062C3A"/>
    <w:rsid w:val="00066D09"/>
    <w:rsid w:val="00070338"/>
    <w:rsid w:val="000851D3"/>
    <w:rsid w:val="00085F37"/>
    <w:rsid w:val="0009665C"/>
    <w:rsid w:val="000A0479"/>
    <w:rsid w:val="000A1C2A"/>
    <w:rsid w:val="000A2A9D"/>
    <w:rsid w:val="000A2ECE"/>
    <w:rsid w:val="000A36D9"/>
    <w:rsid w:val="000A4C24"/>
    <w:rsid w:val="000A4C7D"/>
    <w:rsid w:val="000B3EF8"/>
    <w:rsid w:val="000B582B"/>
    <w:rsid w:val="000C5172"/>
    <w:rsid w:val="000D15C3"/>
    <w:rsid w:val="000E233E"/>
    <w:rsid w:val="000E24F8"/>
    <w:rsid w:val="000E402B"/>
    <w:rsid w:val="000E5738"/>
    <w:rsid w:val="000F3883"/>
    <w:rsid w:val="000F5EE4"/>
    <w:rsid w:val="000F7A70"/>
    <w:rsid w:val="000F7C17"/>
    <w:rsid w:val="00101623"/>
    <w:rsid w:val="00102E29"/>
    <w:rsid w:val="00103205"/>
    <w:rsid w:val="00105E4A"/>
    <w:rsid w:val="001073DB"/>
    <w:rsid w:val="00110EBD"/>
    <w:rsid w:val="00112508"/>
    <w:rsid w:val="00112A48"/>
    <w:rsid w:val="001139D9"/>
    <w:rsid w:val="0011795C"/>
    <w:rsid w:val="0012026F"/>
    <w:rsid w:val="00130601"/>
    <w:rsid w:val="00132055"/>
    <w:rsid w:val="001342AA"/>
    <w:rsid w:val="00145B6B"/>
    <w:rsid w:val="00146C3D"/>
    <w:rsid w:val="00150408"/>
    <w:rsid w:val="001538BF"/>
    <w:rsid w:val="00153B47"/>
    <w:rsid w:val="001613A6"/>
    <w:rsid w:val="001614F0"/>
    <w:rsid w:val="001616F4"/>
    <w:rsid w:val="001632B1"/>
    <w:rsid w:val="001633C8"/>
    <w:rsid w:val="001651A7"/>
    <w:rsid w:val="00165390"/>
    <w:rsid w:val="0016615A"/>
    <w:rsid w:val="0017053A"/>
    <w:rsid w:val="00171476"/>
    <w:rsid w:val="00171DC8"/>
    <w:rsid w:val="0017257F"/>
    <w:rsid w:val="00177A5B"/>
    <w:rsid w:val="0018021A"/>
    <w:rsid w:val="001810F9"/>
    <w:rsid w:val="00184135"/>
    <w:rsid w:val="001861E2"/>
    <w:rsid w:val="00193E8B"/>
    <w:rsid w:val="00194FB1"/>
    <w:rsid w:val="001A4B9D"/>
    <w:rsid w:val="001B16BB"/>
    <w:rsid w:val="001B34EE"/>
    <w:rsid w:val="001B65B0"/>
    <w:rsid w:val="001C1A3E"/>
    <w:rsid w:val="001D0AB4"/>
    <w:rsid w:val="001D0D3B"/>
    <w:rsid w:val="001D1236"/>
    <w:rsid w:val="001D3D5E"/>
    <w:rsid w:val="001D79AF"/>
    <w:rsid w:val="001E3C04"/>
    <w:rsid w:val="001E7A16"/>
    <w:rsid w:val="001F2E78"/>
    <w:rsid w:val="001F5152"/>
    <w:rsid w:val="00200355"/>
    <w:rsid w:val="002023DF"/>
    <w:rsid w:val="00203B1D"/>
    <w:rsid w:val="0021351D"/>
    <w:rsid w:val="00226427"/>
    <w:rsid w:val="00231355"/>
    <w:rsid w:val="00231F65"/>
    <w:rsid w:val="002328EF"/>
    <w:rsid w:val="00232F19"/>
    <w:rsid w:val="00241CDD"/>
    <w:rsid w:val="0025192A"/>
    <w:rsid w:val="0025284B"/>
    <w:rsid w:val="00253A2E"/>
    <w:rsid w:val="00253C2C"/>
    <w:rsid w:val="002542F3"/>
    <w:rsid w:val="002603EC"/>
    <w:rsid w:val="002611FE"/>
    <w:rsid w:val="00261C1E"/>
    <w:rsid w:val="00272CE4"/>
    <w:rsid w:val="002738BE"/>
    <w:rsid w:val="00276452"/>
    <w:rsid w:val="00276FED"/>
    <w:rsid w:val="0028053E"/>
    <w:rsid w:val="002819E4"/>
    <w:rsid w:val="00282AFC"/>
    <w:rsid w:val="00286C15"/>
    <w:rsid w:val="00293D8D"/>
    <w:rsid w:val="0029634D"/>
    <w:rsid w:val="002A2B0F"/>
    <w:rsid w:val="002A72FD"/>
    <w:rsid w:val="002B72F7"/>
    <w:rsid w:val="002C5D18"/>
    <w:rsid w:val="002C7542"/>
    <w:rsid w:val="002C7F91"/>
    <w:rsid w:val="002D065C"/>
    <w:rsid w:val="002D0780"/>
    <w:rsid w:val="002D2EE5"/>
    <w:rsid w:val="002D63E6"/>
    <w:rsid w:val="002E4EB0"/>
    <w:rsid w:val="002E50ED"/>
    <w:rsid w:val="002E58D1"/>
    <w:rsid w:val="002E765F"/>
    <w:rsid w:val="002E7E4E"/>
    <w:rsid w:val="002F01E8"/>
    <w:rsid w:val="002F108B"/>
    <w:rsid w:val="002F4548"/>
    <w:rsid w:val="002F5818"/>
    <w:rsid w:val="002F70FD"/>
    <w:rsid w:val="002F72FE"/>
    <w:rsid w:val="0030316D"/>
    <w:rsid w:val="00305CAA"/>
    <w:rsid w:val="00316C1A"/>
    <w:rsid w:val="00317E25"/>
    <w:rsid w:val="00323F59"/>
    <w:rsid w:val="003275A7"/>
    <w:rsid w:val="0032774C"/>
    <w:rsid w:val="00332D28"/>
    <w:rsid w:val="00335D84"/>
    <w:rsid w:val="0034191A"/>
    <w:rsid w:val="00343CC7"/>
    <w:rsid w:val="00354238"/>
    <w:rsid w:val="0036437A"/>
    <w:rsid w:val="0036561D"/>
    <w:rsid w:val="003665BE"/>
    <w:rsid w:val="003668E6"/>
    <w:rsid w:val="00375E76"/>
    <w:rsid w:val="00384A08"/>
    <w:rsid w:val="0038672E"/>
    <w:rsid w:val="00386BCD"/>
    <w:rsid w:val="00387E6F"/>
    <w:rsid w:val="003967E5"/>
    <w:rsid w:val="003A5A85"/>
    <w:rsid w:val="003A753A"/>
    <w:rsid w:val="003B3228"/>
    <w:rsid w:val="003B3803"/>
    <w:rsid w:val="003B514E"/>
    <w:rsid w:val="003C2A71"/>
    <w:rsid w:val="003C31EC"/>
    <w:rsid w:val="003E1B6C"/>
    <w:rsid w:val="003E1CB6"/>
    <w:rsid w:val="003E385B"/>
    <w:rsid w:val="003E3CF6"/>
    <w:rsid w:val="003E759F"/>
    <w:rsid w:val="003E7853"/>
    <w:rsid w:val="003F57AB"/>
    <w:rsid w:val="003F798A"/>
    <w:rsid w:val="00400FD9"/>
    <w:rsid w:val="004016F7"/>
    <w:rsid w:val="004032A2"/>
    <w:rsid w:val="00403373"/>
    <w:rsid w:val="00406C81"/>
    <w:rsid w:val="00407E9C"/>
    <w:rsid w:val="00412545"/>
    <w:rsid w:val="0041475A"/>
    <w:rsid w:val="00415036"/>
    <w:rsid w:val="00417237"/>
    <w:rsid w:val="004202B9"/>
    <w:rsid w:val="00430BB0"/>
    <w:rsid w:val="00432CFA"/>
    <w:rsid w:val="00434C4F"/>
    <w:rsid w:val="0043779F"/>
    <w:rsid w:val="00437D32"/>
    <w:rsid w:val="00442701"/>
    <w:rsid w:val="004553E1"/>
    <w:rsid w:val="0046460D"/>
    <w:rsid w:val="00467F3C"/>
    <w:rsid w:val="00473511"/>
    <w:rsid w:val="0047498D"/>
    <w:rsid w:val="00474CFC"/>
    <w:rsid w:val="00476100"/>
    <w:rsid w:val="00482478"/>
    <w:rsid w:val="004828C6"/>
    <w:rsid w:val="00485B42"/>
    <w:rsid w:val="00487BFC"/>
    <w:rsid w:val="00496B7C"/>
    <w:rsid w:val="004A0DC1"/>
    <w:rsid w:val="004A3B06"/>
    <w:rsid w:val="004A463B"/>
    <w:rsid w:val="004B5331"/>
    <w:rsid w:val="004C1967"/>
    <w:rsid w:val="004D23D0"/>
    <w:rsid w:val="004D2BE0"/>
    <w:rsid w:val="004D6D58"/>
    <w:rsid w:val="004E4E6B"/>
    <w:rsid w:val="004E6EF5"/>
    <w:rsid w:val="004F4683"/>
    <w:rsid w:val="004F5CF6"/>
    <w:rsid w:val="004F6011"/>
    <w:rsid w:val="00501C34"/>
    <w:rsid w:val="00502E34"/>
    <w:rsid w:val="00506409"/>
    <w:rsid w:val="005101B4"/>
    <w:rsid w:val="00512B88"/>
    <w:rsid w:val="005262A7"/>
    <w:rsid w:val="00530CAD"/>
    <w:rsid w:val="00530E32"/>
    <w:rsid w:val="00533132"/>
    <w:rsid w:val="00537210"/>
    <w:rsid w:val="00537E14"/>
    <w:rsid w:val="0054047C"/>
    <w:rsid w:val="00540CC1"/>
    <w:rsid w:val="0054182D"/>
    <w:rsid w:val="00552543"/>
    <w:rsid w:val="0055711B"/>
    <w:rsid w:val="00561AE0"/>
    <w:rsid w:val="00562DD4"/>
    <w:rsid w:val="005649F4"/>
    <w:rsid w:val="005710C8"/>
    <w:rsid w:val="005711A3"/>
    <w:rsid w:val="00571A5C"/>
    <w:rsid w:val="00571A95"/>
    <w:rsid w:val="00572B64"/>
    <w:rsid w:val="00572E6D"/>
    <w:rsid w:val="00573771"/>
    <w:rsid w:val="00573B2B"/>
    <w:rsid w:val="005776E9"/>
    <w:rsid w:val="00584660"/>
    <w:rsid w:val="00587AD9"/>
    <w:rsid w:val="005909A8"/>
    <w:rsid w:val="005909EE"/>
    <w:rsid w:val="00592F75"/>
    <w:rsid w:val="00594154"/>
    <w:rsid w:val="005A0BFF"/>
    <w:rsid w:val="005A2646"/>
    <w:rsid w:val="005A4E71"/>
    <w:rsid w:val="005A4F04"/>
    <w:rsid w:val="005A54FE"/>
    <w:rsid w:val="005B4EFD"/>
    <w:rsid w:val="005B5793"/>
    <w:rsid w:val="005C517E"/>
    <w:rsid w:val="005C6B30"/>
    <w:rsid w:val="005C71EC"/>
    <w:rsid w:val="005E0E44"/>
    <w:rsid w:val="005E5284"/>
    <w:rsid w:val="005E764C"/>
    <w:rsid w:val="005E7F7D"/>
    <w:rsid w:val="005F06B2"/>
    <w:rsid w:val="005F0A88"/>
    <w:rsid w:val="005F2DBD"/>
    <w:rsid w:val="006012A4"/>
    <w:rsid w:val="006063D4"/>
    <w:rsid w:val="006111A1"/>
    <w:rsid w:val="006132B3"/>
    <w:rsid w:val="00614C3C"/>
    <w:rsid w:val="00617058"/>
    <w:rsid w:val="0062193F"/>
    <w:rsid w:val="00623B37"/>
    <w:rsid w:val="006330A2"/>
    <w:rsid w:val="0063362B"/>
    <w:rsid w:val="00636780"/>
    <w:rsid w:val="00641F88"/>
    <w:rsid w:val="00642EB6"/>
    <w:rsid w:val="006433E2"/>
    <w:rsid w:val="0064651F"/>
    <w:rsid w:val="00650AC8"/>
    <w:rsid w:val="00651E5D"/>
    <w:rsid w:val="00667509"/>
    <w:rsid w:val="00677F11"/>
    <w:rsid w:val="00682B1A"/>
    <w:rsid w:val="00690D7C"/>
    <w:rsid w:val="00690DFE"/>
    <w:rsid w:val="006A139D"/>
    <w:rsid w:val="006A20CF"/>
    <w:rsid w:val="006B3EEC"/>
    <w:rsid w:val="006C0C87"/>
    <w:rsid w:val="006C3388"/>
    <w:rsid w:val="006D291A"/>
    <w:rsid w:val="006D376F"/>
    <w:rsid w:val="006D6CC6"/>
    <w:rsid w:val="006D7EAC"/>
    <w:rsid w:val="006E0104"/>
    <w:rsid w:val="006E0154"/>
    <w:rsid w:val="006E0219"/>
    <w:rsid w:val="006E17C9"/>
    <w:rsid w:val="006F2E03"/>
    <w:rsid w:val="006F572C"/>
    <w:rsid w:val="006F7602"/>
    <w:rsid w:val="00706E09"/>
    <w:rsid w:val="00712662"/>
    <w:rsid w:val="00721A31"/>
    <w:rsid w:val="00722A17"/>
    <w:rsid w:val="00723F4F"/>
    <w:rsid w:val="00732ED5"/>
    <w:rsid w:val="0073537F"/>
    <w:rsid w:val="007400DB"/>
    <w:rsid w:val="00752BF3"/>
    <w:rsid w:val="00753D8D"/>
    <w:rsid w:val="00754B80"/>
    <w:rsid w:val="00755AE0"/>
    <w:rsid w:val="0075761B"/>
    <w:rsid w:val="00757B83"/>
    <w:rsid w:val="00765D74"/>
    <w:rsid w:val="00774358"/>
    <w:rsid w:val="00782279"/>
    <w:rsid w:val="00784E02"/>
    <w:rsid w:val="00787F38"/>
    <w:rsid w:val="00790CED"/>
    <w:rsid w:val="0079170D"/>
    <w:rsid w:val="00791A69"/>
    <w:rsid w:val="00793C06"/>
    <w:rsid w:val="00794130"/>
    <w:rsid w:val="0079462A"/>
    <w:rsid w:val="00794830"/>
    <w:rsid w:val="00795B37"/>
    <w:rsid w:val="0079736C"/>
    <w:rsid w:val="00797CAA"/>
    <w:rsid w:val="007A03B9"/>
    <w:rsid w:val="007A2B6F"/>
    <w:rsid w:val="007A3DCE"/>
    <w:rsid w:val="007A6BD2"/>
    <w:rsid w:val="007A7E50"/>
    <w:rsid w:val="007B0E57"/>
    <w:rsid w:val="007C253D"/>
    <w:rsid w:val="007C2658"/>
    <w:rsid w:val="007C714E"/>
    <w:rsid w:val="007D59A2"/>
    <w:rsid w:val="007E20D0"/>
    <w:rsid w:val="007E3DAB"/>
    <w:rsid w:val="007F1338"/>
    <w:rsid w:val="007F2EBD"/>
    <w:rsid w:val="007F4682"/>
    <w:rsid w:val="007F4A10"/>
    <w:rsid w:val="007F5F03"/>
    <w:rsid w:val="0080189D"/>
    <w:rsid w:val="008053B3"/>
    <w:rsid w:val="00810CAE"/>
    <w:rsid w:val="00820315"/>
    <w:rsid w:val="008206B1"/>
    <w:rsid w:val="00823073"/>
    <w:rsid w:val="0082316D"/>
    <w:rsid w:val="0083029F"/>
    <w:rsid w:val="00832921"/>
    <w:rsid w:val="00834472"/>
    <w:rsid w:val="00836A5D"/>
    <w:rsid w:val="008427F2"/>
    <w:rsid w:val="00843B45"/>
    <w:rsid w:val="0084571C"/>
    <w:rsid w:val="008460BF"/>
    <w:rsid w:val="00851A5C"/>
    <w:rsid w:val="008571DB"/>
    <w:rsid w:val="0086170A"/>
    <w:rsid w:val="00862242"/>
    <w:rsid w:val="00863129"/>
    <w:rsid w:val="00863E65"/>
    <w:rsid w:val="00864BBC"/>
    <w:rsid w:val="00866830"/>
    <w:rsid w:val="00870ACE"/>
    <w:rsid w:val="00873125"/>
    <w:rsid w:val="00874204"/>
    <w:rsid w:val="008755E5"/>
    <w:rsid w:val="00875D22"/>
    <w:rsid w:val="00876CE6"/>
    <w:rsid w:val="00881E44"/>
    <w:rsid w:val="00883C47"/>
    <w:rsid w:val="008918AB"/>
    <w:rsid w:val="00892F6F"/>
    <w:rsid w:val="00896F7E"/>
    <w:rsid w:val="008A4978"/>
    <w:rsid w:val="008A4C4F"/>
    <w:rsid w:val="008B1C81"/>
    <w:rsid w:val="008C00BB"/>
    <w:rsid w:val="008C2A29"/>
    <w:rsid w:val="008C2DB2"/>
    <w:rsid w:val="008C57DD"/>
    <w:rsid w:val="008D2B87"/>
    <w:rsid w:val="008D770E"/>
    <w:rsid w:val="008F1D22"/>
    <w:rsid w:val="008F42C7"/>
    <w:rsid w:val="008F6533"/>
    <w:rsid w:val="0090337E"/>
    <w:rsid w:val="009049D8"/>
    <w:rsid w:val="00907985"/>
    <w:rsid w:val="00910609"/>
    <w:rsid w:val="00911489"/>
    <w:rsid w:val="00915841"/>
    <w:rsid w:val="00932655"/>
    <w:rsid w:val="009328FA"/>
    <w:rsid w:val="00936916"/>
    <w:rsid w:val="00936A78"/>
    <w:rsid w:val="009375E1"/>
    <w:rsid w:val="009405D6"/>
    <w:rsid w:val="00941F2D"/>
    <w:rsid w:val="00942FED"/>
    <w:rsid w:val="00943FEE"/>
    <w:rsid w:val="00944E4B"/>
    <w:rsid w:val="00952853"/>
    <w:rsid w:val="00954D68"/>
    <w:rsid w:val="0095695C"/>
    <w:rsid w:val="00962E5D"/>
    <w:rsid w:val="00964424"/>
    <w:rsid w:val="009646E4"/>
    <w:rsid w:val="00976B1F"/>
    <w:rsid w:val="00977EC3"/>
    <w:rsid w:val="00980421"/>
    <w:rsid w:val="00980AB5"/>
    <w:rsid w:val="00981A0E"/>
    <w:rsid w:val="0098631D"/>
    <w:rsid w:val="00997621"/>
    <w:rsid w:val="009A5287"/>
    <w:rsid w:val="009A77A8"/>
    <w:rsid w:val="009A7D58"/>
    <w:rsid w:val="009B17A9"/>
    <w:rsid w:val="009B211F"/>
    <w:rsid w:val="009B4106"/>
    <w:rsid w:val="009B4C73"/>
    <w:rsid w:val="009B5B52"/>
    <w:rsid w:val="009B7C05"/>
    <w:rsid w:val="009C027E"/>
    <w:rsid w:val="009C2378"/>
    <w:rsid w:val="009C5170"/>
    <w:rsid w:val="009C5A77"/>
    <w:rsid w:val="009C5D99"/>
    <w:rsid w:val="009D016F"/>
    <w:rsid w:val="009D440E"/>
    <w:rsid w:val="009E02E0"/>
    <w:rsid w:val="009E1896"/>
    <w:rsid w:val="009E251D"/>
    <w:rsid w:val="009E2D28"/>
    <w:rsid w:val="009E4817"/>
    <w:rsid w:val="009F0BC6"/>
    <w:rsid w:val="009F10A8"/>
    <w:rsid w:val="009F2F24"/>
    <w:rsid w:val="009F6715"/>
    <w:rsid w:val="009F715C"/>
    <w:rsid w:val="009F7854"/>
    <w:rsid w:val="00A0216C"/>
    <w:rsid w:val="00A02F49"/>
    <w:rsid w:val="00A13336"/>
    <w:rsid w:val="00A171F4"/>
    <w:rsid w:val="00A1772D"/>
    <w:rsid w:val="00A177B2"/>
    <w:rsid w:val="00A178C8"/>
    <w:rsid w:val="00A212C1"/>
    <w:rsid w:val="00A24EFC"/>
    <w:rsid w:val="00A27829"/>
    <w:rsid w:val="00A42F0E"/>
    <w:rsid w:val="00A4503B"/>
    <w:rsid w:val="00A45F6E"/>
    <w:rsid w:val="00A46F1E"/>
    <w:rsid w:val="00A54B45"/>
    <w:rsid w:val="00A66B3F"/>
    <w:rsid w:val="00A76BB5"/>
    <w:rsid w:val="00A76C8B"/>
    <w:rsid w:val="00A82395"/>
    <w:rsid w:val="00A8285B"/>
    <w:rsid w:val="00A84659"/>
    <w:rsid w:val="00A87E74"/>
    <w:rsid w:val="00A9295C"/>
    <w:rsid w:val="00A95265"/>
    <w:rsid w:val="00A977CE"/>
    <w:rsid w:val="00AA0DF7"/>
    <w:rsid w:val="00AB52F9"/>
    <w:rsid w:val="00AB6AC0"/>
    <w:rsid w:val="00AB6B9C"/>
    <w:rsid w:val="00AC0261"/>
    <w:rsid w:val="00AC46C7"/>
    <w:rsid w:val="00AD131F"/>
    <w:rsid w:val="00AD32D5"/>
    <w:rsid w:val="00AD6031"/>
    <w:rsid w:val="00AD70E4"/>
    <w:rsid w:val="00AE19FB"/>
    <w:rsid w:val="00AE20A4"/>
    <w:rsid w:val="00AE251D"/>
    <w:rsid w:val="00AF3B3A"/>
    <w:rsid w:val="00AF4E8E"/>
    <w:rsid w:val="00AF6569"/>
    <w:rsid w:val="00B04B3F"/>
    <w:rsid w:val="00B06265"/>
    <w:rsid w:val="00B0759E"/>
    <w:rsid w:val="00B139E2"/>
    <w:rsid w:val="00B22CDE"/>
    <w:rsid w:val="00B25BD3"/>
    <w:rsid w:val="00B27BC0"/>
    <w:rsid w:val="00B35915"/>
    <w:rsid w:val="00B5024F"/>
    <w:rsid w:val="00B50DCC"/>
    <w:rsid w:val="00B5101D"/>
    <w:rsid w:val="00B51A6B"/>
    <w:rsid w:val="00B5232A"/>
    <w:rsid w:val="00B60ED1"/>
    <w:rsid w:val="00B62CF5"/>
    <w:rsid w:val="00B64505"/>
    <w:rsid w:val="00B66D56"/>
    <w:rsid w:val="00B7082C"/>
    <w:rsid w:val="00B75223"/>
    <w:rsid w:val="00B85705"/>
    <w:rsid w:val="00B874DC"/>
    <w:rsid w:val="00B90F78"/>
    <w:rsid w:val="00B91FC7"/>
    <w:rsid w:val="00B93E53"/>
    <w:rsid w:val="00B94659"/>
    <w:rsid w:val="00BB134D"/>
    <w:rsid w:val="00BB1594"/>
    <w:rsid w:val="00BB6A28"/>
    <w:rsid w:val="00BB780C"/>
    <w:rsid w:val="00BC37A0"/>
    <w:rsid w:val="00BD1058"/>
    <w:rsid w:val="00BD25D1"/>
    <w:rsid w:val="00BD5391"/>
    <w:rsid w:val="00BD6D5E"/>
    <w:rsid w:val="00BD764C"/>
    <w:rsid w:val="00BE310B"/>
    <w:rsid w:val="00BE4EF0"/>
    <w:rsid w:val="00BF283F"/>
    <w:rsid w:val="00BF3B4B"/>
    <w:rsid w:val="00BF56B2"/>
    <w:rsid w:val="00C01553"/>
    <w:rsid w:val="00C055AB"/>
    <w:rsid w:val="00C06F64"/>
    <w:rsid w:val="00C11F95"/>
    <w:rsid w:val="00C136DF"/>
    <w:rsid w:val="00C17501"/>
    <w:rsid w:val="00C1757A"/>
    <w:rsid w:val="00C2070B"/>
    <w:rsid w:val="00C27FFD"/>
    <w:rsid w:val="00C31446"/>
    <w:rsid w:val="00C34D89"/>
    <w:rsid w:val="00C40608"/>
    <w:rsid w:val="00C40627"/>
    <w:rsid w:val="00C406F1"/>
    <w:rsid w:val="00C424F5"/>
    <w:rsid w:val="00C43EAF"/>
    <w:rsid w:val="00C45188"/>
    <w:rsid w:val="00C457C3"/>
    <w:rsid w:val="00C4583F"/>
    <w:rsid w:val="00C47C2D"/>
    <w:rsid w:val="00C6147B"/>
    <w:rsid w:val="00C644CA"/>
    <w:rsid w:val="00C64BA1"/>
    <w:rsid w:val="00C658FC"/>
    <w:rsid w:val="00C70E21"/>
    <w:rsid w:val="00C71B2D"/>
    <w:rsid w:val="00C72CB8"/>
    <w:rsid w:val="00C73005"/>
    <w:rsid w:val="00C7623F"/>
    <w:rsid w:val="00C84D75"/>
    <w:rsid w:val="00C85E18"/>
    <w:rsid w:val="00C91F19"/>
    <w:rsid w:val="00C96E9F"/>
    <w:rsid w:val="00CA4A09"/>
    <w:rsid w:val="00CA68F1"/>
    <w:rsid w:val="00CB237D"/>
    <w:rsid w:val="00CB3C97"/>
    <w:rsid w:val="00CB5778"/>
    <w:rsid w:val="00CB71DD"/>
    <w:rsid w:val="00CC5A63"/>
    <w:rsid w:val="00CC787C"/>
    <w:rsid w:val="00CD3CBD"/>
    <w:rsid w:val="00CD4536"/>
    <w:rsid w:val="00CE1885"/>
    <w:rsid w:val="00CE77DD"/>
    <w:rsid w:val="00CE7B7B"/>
    <w:rsid w:val="00CF36C9"/>
    <w:rsid w:val="00CF6E4C"/>
    <w:rsid w:val="00D00EC4"/>
    <w:rsid w:val="00D02619"/>
    <w:rsid w:val="00D13B9C"/>
    <w:rsid w:val="00D16523"/>
    <w:rsid w:val="00D166AC"/>
    <w:rsid w:val="00D17679"/>
    <w:rsid w:val="00D20B6F"/>
    <w:rsid w:val="00D24476"/>
    <w:rsid w:val="00D25656"/>
    <w:rsid w:val="00D34D95"/>
    <w:rsid w:val="00D36BA2"/>
    <w:rsid w:val="00D37CF4"/>
    <w:rsid w:val="00D4487C"/>
    <w:rsid w:val="00D45D38"/>
    <w:rsid w:val="00D477CA"/>
    <w:rsid w:val="00D54C39"/>
    <w:rsid w:val="00D6276A"/>
    <w:rsid w:val="00D63D33"/>
    <w:rsid w:val="00D653AA"/>
    <w:rsid w:val="00D73352"/>
    <w:rsid w:val="00D7548F"/>
    <w:rsid w:val="00D83B45"/>
    <w:rsid w:val="00D935C3"/>
    <w:rsid w:val="00DA0266"/>
    <w:rsid w:val="00DA3B84"/>
    <w:rsid w:val="00DA3CB7"/>
    <w:rsid w:val="00DA477E"/>
    <w:rsid w:val="00DA6D8F"/>
    <w:rsid w:val="00DB4BB0"/>
    <w:rsid w:val="00DB77A8"/>
    <w:rsid w:val="00DC41D6"/>
    <w:rsid w:val="00DD32A3"/>
    <w:rsid w:val="00DD5253"/>
    <w:rsid w:val="00DE1571"/>
    <w:rsid w:val="00DE2136"/>
    <w:rsid w:val="00DE461D"/>
    <w:rsid w:val="00DE6048"/>
    <w:rsid w:val="00DF09A3"/>
    <w:rsid w:val="00E03F23"/>
    <w:rsid w:val="00E04039"/>
    <w:rsid w:val="00E05A6A"/>
    <w:rsid w:val="00E10564"/>
    <w:rsid w:val="00E11226"/>
    <w:rsid w:val="00E12208"/>
    <w:rsid w:val="00E14608"/>
    <w:rsid w:val="00E15EBE"/>
    <w:rsid w:val="00E20825"/>
    <w:rsid w:val="00E21E67"/>
    <w:rsid w:val="00E256DA"/>
    <w:rsid w:val="00E30EBF"/>
    <w:rsid w:val="00E316C0"/>
    <w:rsid w:val="00E31E03"/>
    <w:rsid w:val="00E41AC7"/>
    <w:rsid w:val="00E451CD"/>
    <w:rsid w:val="00E503A5"/>
    <w:rsid w:val="00E51170"/>
    <w:rsid w:val="00E52D70"/>
    <w:rsid w:val="00E55534"/>
    <w:rsid w:val="00E7116D"/>
    <w:rsid w:val="00E72429"/>
    <w:rsid w:val="00E744F6"/>
    <w:rsid w:val="00E7612C"/>
    <w:rsid w:val="00E766D8"/>
    <w:rsid w:val="00E85BCF"/>
    <w:rsid w:val="00E914D1"/>
    <w:rsid w:val="00E92515"/>
    <w:rsid w:val="00E960D8"/>
    <w:rsid w:val="00E9639D"/>
    <w:rsid w:val="00EA3383"/>
    <w:rsid w:val="00EA5C95"/>
    <w:rsid w:val="00EB5FCA"/>
    <w:rsid w:val="00EC0B6F"/>
    <w:rsid w:val="00EC76CA"/>
    <w:rsid w:val="00ED2BD4"/>
    <w:rsid w:val="00ED6580"/>
    <w:rsid w:val="00EE78EA"/>
    <w:rsid w:val="00EF15FA"/>
    <w:rsid w:val="00EF1893"/>
    <w:rsid w:val="00EF43A3"/>
    <w:rsid w:val="00EF75DC"/>
    <w:rsid w:val="00F0077C"/>
    <w:rsid w:val="00F00AFA"/>
    <w:rsid w:val="00F048D4"/>
    <w:rsid w:val="00F178E8"/>
    <w:rsid w:val="00F17EA9"/>
    <w:rsid w:val="00F20920"/>
    <w:rsid w:val="00F23212"/>
    <w:rsid w:val="00F254F8"/>
    <w:rsid w:val="00F2794C"/>
    <w:rsid w:val="00F30782"/>
    <w:rsid w:val="00F30BF3"/>
    <w:rsid w:val="00F33B16"/>
    <w:rsid w:val="00F353EA"/>
    <w:rsid w:val="00F36C27"/>
    <w:rsid w:val="00F40932"/>
    <w:rsid w:val="00F53D53"/>
    <w:rsid w:val="00F56318"/>
    <w:rsid w:val="00F56CBF"/>
    <w:rsid w:val="00F60E21"/>
    <w:rsid w:val="00F62BAB"/>
    <w:rsid w:val="00F67C95"/>
    <w:rsid w:val="00F74540"/>
    <w:rsid w:val="00F74977"/>
    <w:rsid w:val="00F75B79"/>
    <w:rsid w:val="00F816DE"/>
    <w:rsid w:val="00F821D8"/>
    <w:rsid w:val="00F82525"/>
    <w:rsid w:val="00F911CB"/>
    <w:rsid w:val="00F91AC4"/>
    <w:rsid w:val="00F9219D"/>
    <w:rsid w:val="00F94F5F"/>
    <w:rsid w:val="00F97FEA"/>
    <w:rsid w:val="00FA0B5B"/>
    <w:rsid w:val="00FA5FCD"/>
    <w:rsid w:val="00FA70E9"/>
    <w:rsid w:val="00FB04C6"/>
    <w:rsid w:val="00FB24AF"/>
    <w:rsid w:val="00FB4B63"/>
    <w:rsid w:val="00FB4EED"/>
    <w:rsid w:val="00FB60E1"/>
    <w:rsid w:val="00FB716F"/>
    <w:rsid w:val="00FC56C4"/>
    <w:rsid w:val="00FD1356"/>
    <w:rsid w:val="00FD3768"/>
    <w:rsid w:val="00FD379C"/>
    <w:rsid w:val="00FD51E9"/>
    <w:rsid w:val="00FE0434"/>
    <w:rsid w:val="00FE593E"/>
    <w:rsid w:val="00FF294C"/>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3C31EC"/>
    <w:rPr>
      <w:sz w:val="16"/>
      <w:szCs w:val="16"/>
      <w:lang w:eastAsia="en-US"/>
    </w:rPr>
  </w:style>
  <w:style w:type="paragraph" w:styleId="StandardWeb">
    <w:name w:val="Normal (Web)"/>
    <w:basedOn w:val="Standard"/>
    <w:uiPriority w:val="99"/>
    <w:semiHidden/>
    <w:unhideWhenUsed/>
    <w:rsid w:val="002E50E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8226">
      <w:bodyDiv w:val="1"/>
      <w:marLeft w:val="0"/>
      <w:marRight w:val="0"/>
      <w:marTop w:val="0"/>
      <w:marBottom w:val="0"/>
      <w:divBdr>
        <w:top w:val="none" w:sz="0" w:space="0" w:color="auto"/>
        <w:left w:val="none" w:sz="0" w:space="0" w:color="auto"/>
        <w:bottom w:val="none" w:sz="0" w:space="0" w:color="auto"/>
        <w:right w:val="none" w:sz="0" w:space="0" w:color="auto"/>
      </w:divBdr>
      <w:divsChild>
        <w:div w:id="207961599">
          <w:marLeft w:val="0"/>
          <w:marRight w:val="0"/>
          <w:marTop w:val="0"/>
          <w:marBottom w:val="0"/>
          <w:divBdr>
            <w:top w:val="none" w:sz="0" w:space="0" w:color="auto"/>
            <w:left w:val="none" w:sz="0" w:space="0" w:color="auto"/>
            <w:bottom w:val="none" w:sz="0" w:space="0" w:color="auto"/>
            <w:right w:val="none" w:sz="0" w:space="0" w:color="auto"/>
          </w:divBdr>
        </w:div>
      </w:divsChild>
    </w:div>
    <w:div w:id="161552091">
      <w:bodyDiv w:val="1"/>
      <w:marLeft w:val="0"/>
      <w:marRight w:val="0"/>
      <w:marTop w:val="0"/>
      <w:marBottom w:val="0"/>
      <w:divBdr>
        <w:top w:val="none" w:sz="0" w:space="0" w:color="auto"/>
        <w:left w:val="none" w:sz="0" w:space="0" w:color="auto"/>
        <w:bottom w:val="none" w:sz="0" w:space="0" w:color="auto"/>
        <w:right w:val="none" w:sz="0" w:space="0" w:color="auto"/>
      </w:divBdr>
    </w:div>
    <w:div w:id="387460601">
      <w:bodyDiv w:val="1"/>
      <w:marLeft w:val="0"/>
      <w:marRight w:val="0"/>
      <w:marTop w:val="0"/>
      <w:marBottom w:val="0"/>
      <w:divBdr>
        <w:top w:val="none" w:sz="0" w:space="0" w:color="auto"/>
        <w:left w:val="none" w:sz="0" w:space="0" w:color="auto"/>
        <w:bottom w:val="none" w:sz="0" w:space="0" w:color="auto"/>
        <w:right w:val="none" w:sz="0" w:space="0" w:color="auto"/>
      </w:divBdr>
    </w:div>
    <w:div w:id="523521092">
      <w:bodyDiv w:val="1"/>
      <w:marLeft w:val="0"/>
      <w:marRight w:val="0"/>
      <w:marTop w:val="0"/>
      <w:marBottom w:val="0"/>
      <w:divBdr>
        <w:top w:val="none" w:sz="0" w:space="0" w:color="auto"/>
        <w:left w:val="none" w:sz="0" w:space="0" w:color="auto"/>
        <w:bottom w:val="none" w:sz="0" w:space="0" w:color="auto"/>
        <w:right w:val="none" w:sz="0" w:space="0" w:color="auto"/>
      </w:divBdr>
    </w:div>
    <w:div w:id="619723214">
      <w:bodyDiv w:val="1"/>
      <w:marLeft w:val="0"/>
      <w:marRight w:val="0"/>
      <w:marTop w:val="0"/>
      <w:marBottom w:val="0"/>
      <w:divBdr>
        <w:top w:val="none" w:sz="0" w:space="0" w:color="auto"/>
        <w:left w:val="none" w:sz="0" w:space="0" w:color="auto"/>
        <w:bottom w:val="none" w:sz="0" w:space="0" w:color="auto"/>
        <w:right w:val="none" w:sz="0" w:space="0" w:color="auto"/>
      </w:divBdr>
    </w:div>
    <w:div w:id="650255674">
      <w:bodyDiv w:val="1"/>
      <w:marLeft w:val="0"/>
      <w:marRight w:val="0"/>
      <w:marTop w:val="0"/>
      <w:marBottom w:val="0"/>
      <w:divBdr>
        <w:top w:val="none" w:sz="0" w:space="0" w:color="auto"/>
        <w:left w:val="none" w:sz="0" w:space="0" w:color="auto"/>
        <w:bottom w:val="none" w:sz="0" w:space="0" w:color="auto"/>
        <w:right w:val="none" w:sz="0" w:space="0" w:color="auto"/>
      </w:divBdr>
      <w:divsChild>
        <w:div w:id="1198467203">
          <w:marLeft w:val="0"/>
          <w:marRight w:val="0"/>
          <w:marTop w:val="0"/>
          <w:marBottom w:val="0"/>
          <w:divBdr>
            <w:top w:val="none" w:sz="0" w:space="0" w:color="auto"/>
            <w:left w:val="none" w:sz="0" w:space="0" w:color="auto"/>
            <w:bottom w:val="none" w:sz="0" w:space="0" w:color="auto"/>
            <w:right w:val="none" w:sz="0" w:space="0" w:color="auto"/>
          </w:divBdr>
        </w:div>
        <w:div w:id="1217938839">
          <w:marLeft w:val="0"/>
          <w:marRight w:val="0"/>
          <w:marTop w:val="0"/>
          <w:marBottom w:val="0"/>
          <w:divBdr>
            <w:top w:val="none" w:sz="0" w:space="0" w:color="auto"/>
            <w:left w:val="none" w:sz="0" w:space="0" w:color="auto"/>
            <w:bottom w:val="none" w:sz="0" w:space="0" w:color="auto"/>
            <w:right w:val="none" w:sz="0" w:space="0" w:color="auto"/>
          </w:divBdr>
        </w:div>
        <w:div w:id="1442603202">
          <w:marLeft w:val="0"/>
          <w:marRight w:val="0"/>
          <w:marTop w:val="0"/>
          <w:marBottom w:val="0"/>
          <w:divBdr>
            <w:top w:val="none" w:sz="0" w:space="0" w:color="auto"/>
            <w:left w:val="none" w:sz="0" w:space="0" w:color="auto"/>
            <w:bottom w:val="none" w:sz="0" w:space="0" w:color="auto"/>
            <w:right w:val="none" w:sz="0" w:space="0" w:color="auto"/>
          </w:divBdr>
        </w:div>
      </w:divsChild>
    </w:div>
    <w:div w:id="689992877">
      <w:bodyDiv w:val="1"/>
      <w:marLeft w:val="0"/>
      <w:marRight w:val="0"/>
      <w:marTop w:val="0"/>
      <w:marBottom w:val="0"/>
      <w:divBdr>
        <w:top w:val="none" w:sz="0" w:space="0" w:color="auto"/>
        <w:left w:val="none" w:sz="0" w:space="0" w:color="auto"/>
        <w:bottom w:val="none" w:sz="0" w:space="0" w:color="auto"/>
        <w:right w:val="none" w:sz="0" w:space="0" w:color="auto"/>
      </w:divBdr>
    </w:div>
    <w:div w:id="993148822">
      <w:bodyDiv w:val="1"/>
      <w:marLeft w:val="0"/>
      <w:marRight w:val="0"/>
      <w:marTop w:val="0"/>
      <w:marBottom w:val="0"/>
      <w:divBdr>
        <w:top w:val="none" w:sz="0" w:space="0" w:color="auto"/>
        <w:left w:val="none" w:sz="0" w:space="0" w:color="auto"/>
        <w:bottom w:val="none" w:sz="0" w:space="0" w:color="auto"/>
        <w:right w:val="none" w:sz="0" w:space="0" w:color="auto"/>
      </w:divBdr>
      <w:divsChild>
        <w:div w:id="546379">
          <w:marLeft w:val="0"/>
          <w:marRight w:val="0"/>
          <w:marTop w:val="0"/>
          <w:marBottom w:val="300"/>
          <w:divBdr>
            <w:top w:val="none" w:sz="0" w:space="0" w:color="auto"/>
            <w:left w:val="none" w:sz="0" w:space="0" w:color="auto"/>
            <w:bottom w:val="none" w:sz="0" w:space="0" w:color="auto"/>
            <w:right w:val="none" w:sz="0" w:space="0" w:color="auto"/>
          </w:divBdr>
        </w:div>
        <w:div w:id="1591695494">
          <w:marLeft w:val="0"/>
          <w:marRight w:val="0"/>
          <w:marTop w:val="0"/>
          <w:marBottom w:val="0"/>
          <w:divBdr>
            <w:top w:val="none" w:sz="0" w:space="0" w:color="auto"/>
            <w:left w:val="none" w:sz="0" w:space="0" w:color="auto"/>
            <w:bottom w:val="none" w:sz="0" w:space="0" w:color="auto"/>
            <w:right w:val="none" w:sz="0" w:space="0" w:color="auto"/>
          </w:divBdr>
          <w:divsChild>
            <w:div w:id="30963326">
              <w:marLeft w:val="0"/>
              <w:marRight w:val="0"/>
              <w:marTop w:val="0"/>
              <w:marBottom w:val="0"/>
              <w:divBdr>
                <w:top w:val="none" w:sz="0" w:space="0" w:color="auto"/>
                <w:left w:val="none" w:sz="0" w:space="0" w:color="auto"/>
                <w:bottom w:val="none" w:sz="0" w:space="0" w:color="auto"/>
                <w:right w:val="none" w:sz="0" w:space="0" w:color="auto"/>
              </w:divBdr>
            </w:div>
          </w:divsChild>
        </w:div>
        <w:div w:id="1961909902">
          <w:marLeft w:val="0"/>
          <w:marRight w:val="0"/>
          <w:marTop w:val="0"/>
          <w:marBottom w:val="0"/>
          <w:divBdr>
            <w:top w:val="none" w:sz="0" w:space="0" w:color="auto"/>
            <w:left w:val="none" w:sz="0" w:space="0" w:color="auto"/>
            <w:bottom w:val="none" w:sz="0" w:space="0" w:color="auto"/>
            <w:right w:val="none" w:sz="0" w:space="0" w:color="auto"/>
          </w:divBdr>
          <w:divsChild>
            <w:div w:id="792989316">
              <w:marLeft w:val="0"/>
              <w:marRight w:val="0"/>
              <w:marTop w:val="0"/>
              <w:marBottom w:val="0"/>
              <w:divBdr>
                <w:top w:val="none" w:sz="0" w:space="0" w:color="auto"/>
                <w:left w:val="none" w:sz="0" w:space="0" w:color="auto"/>
                <w:bottom w:val="none" w:sz="0" w:space="0" w:color="auto"/>
                <w:right w:val="none" w:sz="0" w:space="0" w:color="auto"/>
              </w:divBdr>
            </w:div>
          </w:divsChild>
        </w:div>
        <w:div w:id="2054381873">
          <w:marLeft w:val="0"/>
          <w:marRight w:val="0"/>
          <w:marTop w:val="0"/>
          <w:marBottom w:val="0"/>
          <w:divBdr>
            <w:top w:val="none" w:sz="0" w:space="0" w:color="auto"/>
            <w:left w:val="none" w:sz="0" w:space="0" w:color="auto"/>
            <w:bottom w:val="none" w:sz="0" w:space="0" w:color="auto"/>
            <w:right w:val="none" w:sz="0" w:space="0" w:color="auto"/>
          </w:divBdr>
          <w:divsChild>
            <w:div w:id="264004218">
              <w:marLeft w:val="0"/>
              <w:marRight w:val="0"/>
              <w:marTop w:val="0"/>
              <w:marBottom w:val="0"/>
              <w:divBdr>
                <w:top w:val="none" w:sz="0" w:space="0" w:color="auto"/>
                <w:left w:val="none" w:sz="0" w:space="0" w:color="auto"/>
                <w:bottom w:val="none" w:sz="0" w:space="0" w:color="auto"/>
                <w:right w:val="none" w:sz="0" w:space="0" w:color="auto"/>
              </w:divBdr>
            </w:div>
          </w:divsChild>
        </w:div>
        <w:div w:id="370107846">
          <w:marLeft w:val="0"/>
          <w:marRight w:val="0"/>
          <w:marTop w:val="0"/>
          <w:marBottom w:val="0"/>
          <w:divBdr>
            <w:top w:val="none" w:sz="0" w:space="0" w:color="auto"/>
            <w:left w:val="none" w:sz="0" w:space="0" w:color="auto"/>
            <w:bottom w:val="none" w:sz="0" w:space="0" w:color="auto"/>
            <w:right w:val="none" w:sz="0" w:space="0" w:color="auto"/>
          </w:divBdr>
          <w:divsChild>
            <w:div w:id="881015112">
              <w:marLeft w:val="0"/>
              <w:marRight w:val="0"/>
              <w:marTop w:val="0"/>
              <w:marBottom w:val="0"/>
              <w:divBdr>
                <w:top w:val="none" w:sz="0" w:space="0" w:color="auto"/>
                <w:left w:val="none" w:sz="0" w:space="0" w:color="auto"/>
                <w:bottom w:val="none" w:sz="0" w:space="0" w:color="auto"/>
                <w:right w:val="none" w:sz="0" w:space="0" w:color="auto"/>
              </w:divBdr>
            </w:div>
          </w:divsChild>
        </w:div>
        <w:div w:id="97414245">
          <w:marLeft w:val="0"/>
          <w:marRight w:val="0"/>
          <w:marTop w:val="0"/>
          <w:marBottom w:val="0"/>
          <w:divBdr>
            <w:top w:val="none" w:sz="0" w:space="0" w:color="auto"/>
            <w:left w:val="none" w:sz="0" w:space="0" w:color="auto"/>
            <w:bottom w:val="none" w:sz="0" w:space="0" w:color="auto"/>
            <w:right w:val="none" w:sz="0" w:space="0" w:color="auto"/>
          </w:divBdr>
          <w:divsChild>
            <w:div w:id="40978270">
              <w:marLeft w:val="0"/>
              <w:marRight w:val="0"/>
              <w:marTop w:val="0"/>
              <w:marBottom w:val="0"/>
              <w:divBdr>
                <w:top w:val="none" w:sz="0" w:space="0" w:color="auto"/>
                <w:left w:val="none" w:sz="0" w:space="0" w:color="auto"/>
                <w:bottom w:val="none" w:sz="0" w:space="0" w:color="auto"/>
                <w:right w:val="none" w:sz="0" w:space="0" w:color="auto"/>
              </w:divBdr>
            </w:div>
          </w:divsChild>
        </w:div>
        <w:div w:id="511188115">
          <w:marLeft w:val="0"/>
          <w:marRight w:val="0"/>
          <w:marTop w:val="0"/>
          <w:marBottom w:val="0"/>
          <w:divBdr>
            <w:top w:val="none" w:sz="0" w:space="0" w:color="auto"/>
            <w:left w:val="none" w:sz="0" w:space="0" w:color="auto"/>
            <w:bottom w:val="none" w:sz="0" w:space="0" w:color="auto"/>
            <w:right w:val="none" w:sz="0" w:space="0" w:color="auto"/>
          </w:divBdr>
          <w:divsChild>
            <w:div w:id="36005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9951">
      <w:bodyDiv w:val="1"/>
      <w:marLeft w:val="0"/>
      <w:marRight w:val="0"/>
      <w:marTop w:val="0"/>
      <w:marBottom w:val="0"/>
      <w:divBdr>
        <w:top w:val="none" w:sz="0" w:space="0" w:color="auto"/>
        <w:left w:val="none" w:sz="0" w:space="0" w:color="auto"/>
        <w:bottom w:val="none" w:sz="0" w:space="0" w:color="auto"/>
        <w:right w:val="none" w:sz="0" w:space="0" w:color="auto"/>
      </w:divBdr>
      <w:divsChild>
        <w:div w:id="1153764055">
          <w:marLeft w:val="0"/>
          <w:marRight w:val="0"/>
          <w:marTop w:val="0"/>
          <w:marBottom w:val="0"/>
          <w:divBdr>
            <w:top w:val="none" w:sz="0" w:space="0" w:color="auto"/>
            <w:left w:val="none" w:sz="0" w:space="0" w:color="auto"/>
            <w:bottom w:val="none" w:sz="0" w:space="0" w:color="auto"/>
            <w:right w:val="none" w:sz="0" w:space="0" w:color="auto"/>
          </w:divBdr>
        </w:div>
        <w:div w:id="1540164671">
          <w:marLeft w:val="0"/>
          <w:marRight w:val="0"/>
          <w:marTop w:val="0"/>
          <w:marBottom w:val="0"/>
          <w:divBdr>
            <w:top w:val="none" w:sz="0" w:space="0" w:color="auto"/>
            <w:left w:val="none" w:sz="0" w:space="0" w:color="auto"/>
            <w:bottom w:val="none" w:sz="0" w:space="0" w:color="auto"/>
            <w:right w:val="none" w:sz="0" w:space="0" w:color="auto"/>
          </w:divBdr>
        </w:div>
      </w:divsChild>
    </w:div>
    <w:div w:id="1314027118">
      <w:bodyDiv w:val="1"/>
      <w:marLeft w:val="0"/>
      <w:marRight w:val="0"/>
      <w:marTop w:val="0"/>
      <w:marBottom w:val="0"/>
      <w:divBdr>
        <w:top w:val="none" w:sz="0" w:space="0" w:color="auto"/>
        <w:left w:val="none" w:sz="0" w:space="0" w:color="auto"/>
        <w:bottom w:val="none" w:sz="0" w:space="0" w:color="auto"/>
        <w:right w:val="none" w:sz="0" w:space="0" w:color="auto"/>
      </w:divBdr>
      <w:divsChild>
        <w:div w:id="25108354">
          <w:marLeft w:val="0"/>
          <w:marRight w:val="0"/>
          <w:marTop w:val="0"/>
          <w:marBottom w:val="0"/>
          <w:divBdr>
            <w:top w:val="none" w:sz="0" w:space="0" w:color="auto"/>
            <w:left w:val="none" w:sz="0" w:space="0" w:color="auto"/>
            <w:bottom w:val="none" w:sz="0" w:space="0" w:color="auto"/>
            <w:right w:val="none" w:sz="0" w:space="0" w:color="auto"/>
          </w:divBdr>
        </w:div>
        <w:div w:id="1141925433">
          <w:marLeft w:val="0"/>
          <w:marRight w:val="0"/>
          <w:marTop w:val="0"/>
          <w:marBottom w:val="0"/>
          <w:divBdr>
            <w:top w:val="none" w:sz="0" w:space="0" w:color="auto"/>
            <w:left w:val="none" w:sz="0" w:space="0" w:color="auto"/>
            <w:bottom w:val="none" w:sz="0" w:space="0" w:color="auto"/>
            <w:right w:val="none" w:sz="0" w:space="0" w:color="auto"/>
          </w:divBdr>
        </w:div>
      </w:divsChild>
    </w:div>
    <w:div w:id="1659843785">
      <w:bodyDiv w:val="1"/>
      <w:marLeft w:val="0"/>
      <w:marRight w:val="0"/>
      <w:marTop w:val="0"/>
      <w:marBottom w:val="0"/>
      <w:divBdr>
        <w:top w:val="none" w:sz="0" w:space="0" w:color="auto"/>
        <w:left w:val="none" w:sz="0" w:space="0" w:color="auto"/>
        <w:bottom w:val="none" w:sz="0" w:space="0" w:color="auto"/>
        <w:right w:val="none" w:sz="0" w:space="0" w:color="auto"/>
      </w:divBdr>
    </w:div>
    <w:div w:id="1709334780">
      <w:bodyDiv w:val="1"/>
      <w:marLeft w:val="0"/>
      <w:marRight w:val="0"/>
      <w:marTop w:val="0"/>
      <w:marBottom w:val="0"/>
      <w:divBdr>
        <w:top w:val="none" w:sz="0" w:space="0" w:color="auto"/>
        <w:left w:val="none" w:sz="0" w:space="0" w:color="auto"/>
        <w:bottom w:val="none" w:sz="0" w:space="0" w:color="auto"/>
        <w:right w:val="none" w:sz="0" w:space="0" w:color="auto"/>
      </w:divBdr>
      <w:divsChild>
        <w:div w:id="1412317845">
          <w:marLeft w:val="0"/>
          <w:marRight w:val="0"/>
          <w:marTop w:val="0"/>
          <w:marBottom w:val="0"/>
          <w:divBdr>
            <w:top w:val="none" w:sz="0" w:space="0" w:color="auto"/>
            <w:left w:val="none" w:sz="0" w:space="0" w:color="auto"/>
            <w:bottom w:val="none" w:sz="0" w:space="0" w:color="auto"/>
            <w:right w:val="none" w:sz="0" w:space="0" w:color="auto"/>
          </w:divBdr>
        </w:div>
      </w:divsChild>
    </w:div>
    <w:div w:id="1760981645">
      <w:bodyDiv w:val="1"/>
      <w:marLeft w:val="0"/>
      <w:marRight w:val="0"/>
      <w:marTop w:val="0"/>
      <w:marBottom w:val="0"/>
      <w:divBdr>
        <w:top w:val="none" w:sz="0" w:space="0" w:color="auto"/>
        <w:left w:val="none" w:sz="0" w:space="0" w:color="auto"/>
        <w:bottom w:val="none" w:sz="0" w:space="0" w:color="auto"/>
        <w:right w:val="none" w:sz="0" w:space="0" w:color="auto"/>
      </w:divBdr>
    </w:div>
    <w:div w:id="1820926010">
      <w:bodyDiv w:val="1"/>
      <w:marLeft w:val="0"/>
      <w:marRight w:val="0"/>
      <w:marTop w:val="0"/>
      <w:marBottom w:val="0"/>
      <w:divBdr>
        <w:top w:val="none" w:sz="0" w:space="0" w:color="auto"/>
        <w:left w:val="none" w:sz="0" w:space="0" w:color="auto"/>
        <w:bottom w:val="none" w:sz="0" w:space="0" w:color="auto"/>
        <w:right w:val="none" w:sz="0" w:space="0" w:color="auto"/>
      </w:divBdr>
      <w:divsChild>
        <w:div w:id="1721398793">
          <w:marLeft w:val="0"/>
          <w:marRight w:val="0"/>
          <w:marTop w:val="0"/>
          <w:marBottom w:val="300"/>
          <w:divBdr>
            <w:top w:val="none" w:sz="0" w:space="0" w:color="auto"/>
            <w:left w:val="none" w:sz="0" w:space="0" w:color="auto"/>
            <w:bottom w:val="none" w:sz="0" w:space="0" w:color="auto"/>
            <w:right w:val="none" w:sz="0" w:space="0" w:color="auto"/>
          </w:divBdr>
        </w:div>
        <w:div w:id="733234509">
          <w:marLeft w:val="0"/>
          <w:marRight w:val="0"/>
          <w:marTop w:val="0"/>
          <w:marBottom w:val="0"/>
          <w:divBdr>
            <w:top w:val="none" w:sz="0" w:space="0" w:color="auto"/>
            <w:left w:val="none" w:sz="0" w:space="0" w:color="auto"/>
            <w:bottom w:val="none" w:sz="0" w:space="0" w:color="auto"/>
            <w:right w:val="none" w:sz="0" w:space="0" w:color="auto"/>
          </w:divBdr>
          <w:divsChild>
            <w:div w:id="1265377393">
              <w:marLeft w:val="0"/>
              <w:marRight w:val="0"/>
              <w:marTop w:val="0"/>
              <w:marBottom w:val="0"/>
              <w:divBdr>
                <w:top w:val="none" w:sz="0" w:space="0" w:color="auto"/>
                <w:left w:val="none" w:sz="0" w:space="0" w:color="auto"/>
                <w:bottom w:val="none" w:sz="0" w:space="0" w:color="auto"/>
                <w:right w:val="none" w:sz="0" w:space="0" w:color="auto"/>
              </w:divBdr>
            </w:div>
          </w:divsChild>
        </w:div>
        <w:div w:id="1661426944">
          <w:marLeft w:val="0"/>
          <w:marRight w:val="0"/>
          <w:marTop w:val="0"/>
          <w:marBottom w:val="0"/>
          <w:divBdr>
            <w:top w:val="none" w:sz="0" w:space="0" w:color="auto"/>
            <w:left w:val="none" w:sz="0" w:space="0" w:color="auto"/>
            <w:bottom w:val="none" w:sz="0" w:space="0" w:color="auto"/>
            <w:right w:val="none" w:sz="0" w:space="0" w:color="auto"/>
          </w:divBdr>
          <w:divsChild>
            <w:div w:id="842818986">
              <w:marLeft w:val="0"/>
              <w:marRight w:val="0"/>
              <w:marTop w:val="0"/>
              <w:marBottom w:val="0"/>
              <w:divBdr>
                <w:top w:val="none" w:sz="0" w:space="0" w:color="auto"/>
                <w:left w:val="none" w:sz="0" w:space="0" w:color="auto"/>
                <w:bottom w:val="none" w:sz="0" w:space="0" w:color="auto"/>
                <w:right w:val="none" w:sz="0" w:space="0" w:color="auto"/>
              </w:divBdr>
            </w:div>
          </w:divsChild>
        </w:div>
        <w:div w:id="224684024">
          <w:marLeft w:val="0"/>
          <w:marRight w:val="0"/>
          <w:marTop w:val="0"/>
          <w:marBottom w:val="0"/>
          <w:divBdr>
            <w:top w:val="none" w:sz="0" w:space="0" w:color="auto"/>
            <w:left w:val="none" w:sz="0" w:space="0" w:color="auto"/>
            <w:bottom w:val="none" w:sz="0" w:space="0" w:color="auto"/>
            <w:right w:val="none" w:sz="0" w:space="0" w:color="auto"/>
          </w:divBdr>
          <w:divsChild>
            <w:div w:id="2071154690">
              <w:marLeft w:val="0"/>
              <w:marRight w:val="0"/>
              <w:marTop w:val="0"/>
              <w:marBottom w:val="0"/>
              <w:divBdr>
                <w:top w:val="none" w:sz="0" w:space="0" w:color="auto"/>
                <w:left w:val="none" w:sz="0" w:space="0" w:color="auto"/>
                <w:bottom w:val="none" w:sz="0" w:space="0" w:color="auto"/>
                <w:right w:val="none" w:sz="0" w:space="0" w:color="auto"/>
              </w:divBdr>
            </w:div>
          </w:divsChild>
        </w:div>
        <w:div w:id="479541229">
          <w:marLeft w:val="0"/>
          <w:marRight w:val="0"/>
          <w:marTop w:val="0"/>
          <w:marBottom w:val="0"/>
          <w:divBdr>
            <w:top w:val="none" w:sz="0" w:space="0" w:color="auto"/>
            <w:left w:val="none" w:sz="0" w:space="0" w:color="auto"/>
            <w:bottom w:val="none" w:sz="0" w:space="0" w:color="auto"/>
            <w:right w:val="none" w:sz="0" w:space="0" w:color="auto"/>
          </w:divBdr>
          <w:divsChild>
            <w:div w:id="884566031">
              <w:marLeft w:val="0"/>
              <w:marRight w:val="0"/>
              <w:marTop w:val="0"/>
              <w:marBottom w:val="0"/>
              <w:divBdr>
                <w:top w:val="none" w:sz="0" w:space="0" w:color="auto"/>
                <w:left w:val="none" w:sz="0" w:space="0" w:color="auto"/>
                <w:bottom w:val="none" w:sz="0" w:space="0" w:color="auto"/>
                <w:right w:val="none" w:sz="0" w:space="0" w:color="auto"/>
              </w:divBdr>
            </w:div>
          </w:divsChild>
        </w:div>
        <w:div w:id="2056657539">
          <w:marLeft w:val="0"/>
          <w:marRight w:val="0"/>
          <w:marTop w:val="0"/>
          <w:marBottom w:val="0"/>
          <w:divBdr>
            <w:top w:val="none" w:sz="0" w:space="0" w:color="auto"/>
            <w:left w:val="none" w:sz="0" w:space="0" w:color="auto"/>
            <w:bottom w:val="none" w:sz="0" w:space="0" w:color="auto"/>
            <w:right w:val="none" w:sz="0" w:space="0" w:color="auto"/>
          </w:divBdr>
          <w:divsChild>
            <w:div w:id="568996901">
              <w:marLeft w:val="0"/>
              <w:marRight w:val="0"/>
              <w:marTop w:val="0"/>
              <w:marBottom w:val="0"/>
              <w:divBdr>
                <w:top w:val="none" w:sz="0" w:space="0" w:color="auto"/>
                <w:left w:val="none" w:sz="0" w:space="0" w:color="auto"/>
                <w:bottom w:val="none" w:sz="0" w:space="0" w:color="auto"/>
                <w:right w:val="none" w:sz="0" w:space="0" w:color="auto"/>
              </w:divBdr>
            </w:div>
          </w:divsChild>
        </w:div>
        <w:div w:id="47726192">
          <w:marLeft w:val="0"/>
          <w:marRight w:val="0"/>
          <w:marTop w:val="0"/>
          <w:marBottom w:val="0"/>
          <w:divBdr>
            <w:top w:val="none" w:sz="0" w:space="0" w:color="auto"/>
            <w:left w:val="none" w:sz="0" w:space="0" w:color="auto"/>
            <w:bottom w:val="none" w:sz="0" w:space="0" w:color="auto"/>
            <w:right w:val="none" w:sz="0" w:space="0" w:color="auto"/>
          </w:divBdr>
          <w:divsChild>
            <w:div w:id="82925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21780">
      <w:bodyDiv w:val="1"/>
      <w:marLeft w:val="0"/>
      <w:marRight w:val="0"/>
      <w:marTop w:val="0"/>
      <w:marBottom w:val="0"/>
      <w:divBdr>
        <w:top w:val="none" w:sz="0" w:space="0" w:color="auto"/>
        <w:left w:val="none" w:sz="0" w:space="0" w:color="auto"/>
        <w:bottom w:val="none" w:sz="0" w:space="0" w:color="auto"/>
        <w:right w:val="none" w:sz="0" w:space="0" w:color="auto"/>
      </w:divBdr>
      <w:divsChild>
        <w:div w:id="550314543">
          <w:marLeft w:val="0"/>
          <w:marRight w:val="0"/>
          <w:marTop w:val="0"/>
          <w:marBottom w:val="0"/>
          <w:divBdr>
            <w:top w:val="none" w:sz="0" w:space="0" w:color="auto"/>
            <w:left w:val="none" w:sz="0" w:space="0" w:color="auto"/>
            <w:bottom w:val="none" w:sz="0" w:space="0" w:color="auto"/>
            <w:right w:val="none" w:sz="0" w:space="0" w:color="auto"/>
          </w:divBdr>
        </w:div>
        <w:div w:id="2040734778">
          <w:marLeft w:val="0"/>
          <w:marRight w:val="0"/>
          <w:marTop w:val="0"/>
          <w:marBottom w:val="0"/>
          <w:divBdr>
            <w:top w:val="none" w:sz="0" w:space="0" w:color="auto"/>
            <w:left w:val="none" w:sz="0" w:space="0" w:color="auto"/>
            <w:bottom w:val="none" w:sz="0" w:space="0" w:color="auto"/>
            <w:right w:val="none" w:sz="0" w:space="0" w:color="auto"/>
          </w:divBdr>
        </w:div>
        <w:div w:id="1604996788">
          <w:marLeft w:val="0"/>
          <w:marRight w:val="0"/>
          <w:marTop w:val="0"/>
          <w:marBottom w:val="0"/>
          <w:divBdr>
            <w:top w:val="none" w:sz="0" w:space="0" w:color="auto"/>
            <w:left w:val="none" w:sz="0" w:space="0" w:color="auto"/>
            <w:bottom w:val="none" w:sz="0" w:space="0" w:color="auto"/>
            <w:right w:val="none" w:sz="0" w:space="0" w:color="auto"/>
          </w:divBdr>
        </w:div>
      </w:divsChild>
    </w:div>
    <w:div w:id="1917979091">
      <w:bodyDiv w:val="1"/>
      <w:marLeft w:val="0"/>
      <w:marRight w:val="0"/>
      <w:marTop w:val="0"/>
      <w:marBottom w:val="0"/>
      <w:divBdr>
        <w:top w:val="none" w:sz="0" w:space="0" w:color="auto"/>
        <w:left w:val="none" w:sz="0" w:space="0" w:color="auto"/>
        <w:bottom w:val="none" w:sz="0" w:space="0" w:color="auto"/>
        <w:right w:val="none" w:sz="0" w:space="0" w:color="auto"/>
      </w:divBdr>
    </w:div>
    <w:div w:id="210915888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1485</Words>
  <Characters>9356</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10820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5</cp:revision>
  <cp:lastPrinted>2021-10-28T15:19:00Z</cp:lastPrinted>
  <dcterms:created xsi:type="dcterms:W3CDTF">2026-03-16T10:00:00Z</dcterms:created>
  <dcterms:modified xsi:type="dcterms:W3CDTF">2026-03-30T21:35:00Z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