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43972B" w14:textId="3C0548EE" w:rsidR="00A27829" w:rsidRPr="00A8447A" w:rsidRDefault="00A97BB6" w:rsidP="00A27829">
      <w:pPr>
        <w:pStyle w:val="Head"/>
        <w:rPr>
          <w:lang w:val="pt-BR"/>
        </w:rPr>
      </w:pPr>
      <w:r>
        <w:rPr>
          <w:lang w:val="it-IT"/>
        </w:rPr>
        <w:t xml:space="preserve">Vögele │ Metodo di stesa intelligente per una maggiore efficienza e qualità </w:t>
      </w:r>
    </w:p>
    <w:p w14:paraId="6A815D9E" w14:textId="49C8B6BD" w:rsidR="00A97BB6" w:rsidRPr="00A97BB6" w:rsidRDefault="0014690C" w:rsidP="00A97BB6">
      <w:pPr>
        <w:pStyle w:val="Subhead"/>
      </w:pPr>
      <w:proofErr w:type="spellStart"/>
      <w:r>
        <w:rPr>
          <w:bCs/>
          <w:iCs w:val="0"/>
          <w:lang w:val="it-IT"/>
        </w:rPr>
        <w:t>InLine</w:t>
      </w:r>
      <w:proofErr w:type="spellEnd"/>
      <w:r>
        <w:rPr>
          <w:bCs/>
          <w:iCs w:val="0"/>
          <w:lang w:val="it-IT"/>
        </w:rPr>
        <w:t xml:space="preserve"> </w:t>
      </w:r>
      <w:proofErr w:type="spellStart"/>
      <w:r>
        <w:rPr>
          <w:bCs/>
          <w:iCs w:val="0"/>
          <w:lang w:val="it-IT"/>
        </w:rPr>
        <w:t>Pave</w:t>
      </w:r>
      <w:proofErr w:type="spellEnd"/>
      <w:r>
        <w:rPr>
          <w:bCs/>
          <w:iCs w:val="0"/>
          <w:lang w:val="it-IT"/>
        </w:rPr>
        <w:t xml:space="preserve"> e </w:t>
      </w:r>
      <w:proofErr w:type="spellStart"/>
      <w:r>
        <w:rPr>
          <w:bCs/>
          <w:iCs w:val="0"/>
          <w:lang w:val="it-IT"/>
        </w:rPr>
        <w:t>SprayJet</w:t>
      </w:r>
      <w:proofErr w:type="spellEnd"/>
      <w:r>
        <w:rPr>
          <w:bCs/>
          <w:iCs w:val="0"/>
          <w:lang w:val="it-IT"/>
        </w:rPr>
        <w:t xml:space="preserve"> di Vögele</w:t>
      </w:r>
    </w:p>
    <w:p w14:paraId="59BC66B8" w14:textId="4E8B66B8" w:rsidR="00A97BB6" w:rsidRPr="00A8447A" w:rsidRDefault="00A97BB6" w:rsidP="00A97BB6">
      <w:pPr>
        <w:pStyle w:val="Teaser"/>
        <w:rPr>
          <w:lang w:val="pt-BR"/>
        </w:rPr>
      </w:pPr>
      <w:r>
        <w:rPr>
          <w:bCs/>
          <w:lang w:val="it-IT"/>
        </w:rPr>
        <w:t xml:space="preserve">Le imprese di costruzione di strade, nella stesa di conglomerati bituminosi, devono rispettare requisiti ambientali e qualitativi sempre più severi e, allo stesso tempo, rimanere competitive. Con InLine Pave e SprayJet, lo specialista di finitrici stradali Vögele offre due metodi per realizzare i progetti di stesa in modo più rapido, efficiente e conveniente. </w:t>
      </w:r>
    </w:p>
    <w:p w14:paraId="03C1B33F" w14:textId="7A88AE64" w:rsidR="00A46F1E" w:rsidRPr="00A8447A" w:rsidRDefault="000B145B" w:rsidP="002611FE">
      <w:pPr>
        <w:pStyle w:val="Absatzberschrift"/>
        <w:rPr>
          <w:lang w:val="pt-BR"/>
        </w:rPr>
      </w:pPr>
      <w:r>
        <w:rPr>
          <w:bCs/>
          <w:lang w:val="it-IT"/>
        </w:rPr>
        <w:t>Tecnologie apprezzate in tutto il mondo</w:t>
      </w:r>
    </w:p>
    <w:p w14:paraId="5941A861" w14:textId="68972D95" w:rsidR="000B582B" w:rsidRPr="00A8447A" w:rsidRDefault="000C1CC0" w:rsidP="000C1CC0">
      <w:pPr>
        <w:pStyle w:val="Standardabsatz"/>
        <w:rPr>
          <w:lang w:val="it-IT"/>
        </w:rPr>
      </w:pPr>
      <w:r>
        <w:rPr>
          <w:lang w:val="it-IT"/>
        </w:rPr>
        <w:t xml:space="preserve">Le tabelle di marcia nella costruzione di strade sono serrate, in particolare quando si tratta della costruzione o del risanamento di arterie viarie fortemente trafficate. Allo stesso tempo, le autorità committenti richiedono la massima qualità della stesa. A complicare ulteriormente le cose sono anche i requisiti ambientali più rigidi e l’auspicio di un ricorso a metodi di costruzione rispettosi delle risorse – mentre le imprese di costruzione di strade lottano con i crescenti costi per i materiali e i salari. Le tecnologie InLine Pave e SprayJet sono pensate esattamente per queste esigenze. Entrambi i metodi di stesa sono adatti per diverse applicazioni, sono apprezzati da anni e sono utilizzati in tutto il mondo. </w:t>
      </w:r>
    </w:p>
    <w:p w14:paraId="7D161F9C" w14:textId="65918E9D" w:rsidR="000C1CC0" w:rsidRPr="00A8447A" w:rsidRDefault="000C1CC0" w:rsidP="000C1CC0">
      <w:pPr>
        <w:pStyle w:val="Absatzberschrift"/>
        <w:rPr>
          <w:bCs/>
          <w:lang w:val="pt-BR"/>
        </w:rPr>
      </w:pPr>
      <w:proofErr w:type="spellStart"/>
      <w:r w:rsidRPr="00A8447A">
        <w:rPr>
          <w:bCs/>
          <w:lang w:val="it-IT"/>
        </w:rPr>
        <w:t>InLine</w:t>
      </w:r>
      <w:proofErr w:type="spellEnd"/>
      <w:r w:rsidRPr="00A8447A">
        <w:rPr>
          <w:bCs/>
          <w:lang w:val="it-IT"/>
        </w:rPr>
        <w:t xml:space="preserve"> </w:t>
      </w:r>
      <w:proofErr w:type="spellStart"/>
      <w:r w:rsidRPr="00A8447A">
        <w:rPr>
          <w:bCs/>
          <w:lang w:val="it-IT"/>
        </w:rPr>
        <w:t>Pave</w:t>
      </w:r>
      <w:proofErr w:type="spellEnd"/>
      <w:r w:rsidRPr="00A8447A">
        <w:rPr>
          <w:bCs/>
          <w:lang w:val="it-IT"/>
        </w:rPr>
        <w:t>: strato di legante per asfalto e manto d’usura in un solo passaggio di lavoro</w:t>
      </w:r>
    </w:p>
    <w:p w14:paraId="0B9B8678" w14:textId="63090175" w:rsidR="000C1CC0" w:rsidRPr="00A8447A" w:rsidRDefault="000C1CC0" w:rsidP="000C1CC0">
      <w:pPr>
        <w:pStyle w:val="Standardabsatz"/>
        <w:rPr>
          <w:lang w:val="pt-BR"/>
        </w:rPr>
      </w:pPr>
      <w:r>
        <w:rPr>
          <w:lang w:val="it-IT"/>
        </w:rPr>
        <w:t xml:space="preserve">Il concetto </w:t>
      </w:r>
      <w:proofErr w:type="spellStart"/>
      <w:r>
        <w:rPr>
          <w:lang w:val="it-IT"/>
        </w:rPr>
        <w:t>InLine</w:t>
      </w:r>
      <w:proofErr w:type="spellEnd"/>
      <w:r>
        <w:rPr>
          <w:lang w:val="it-IT"/>
        </w:rPr>
        <w:t xml:space="preserve"> </w:t>
      </w:r>
      <w:proofErr w:type="spellStart"/>
      <w:r>
        <w:rPr>
          <w:lang w:val="it-IT"/>
        </w:rPr>
        <w:t>Pave</w:t>
      </w:r>
      <w:proofErr w:type="spellEnd"/>
      <w:r>
        <w:rPr>
          <w:lang w:val="it-IT"/>
        </w:rPr>
        <w:t xml:space="preserve"> è particolarmente utile per la costruzione e il risanamento di autostrade e strade a scorrimento veloce – e in tutti i casi in cui le strade devono essere riaperte al traffico nel più breve tempo possibile. Il nome è un programma: tre macchine lavorano “in linea” l’una dietro l’altra: l’alimentatore raccoglie il materiale consegnato per lo strato di legante per asfalto o il conglomerato bituminoso tipo usura e lo trasporta alla finitrice per la stesa del binder SUPER 2100-3(i) InLine Pave. Il banco ad alta compattazione AB 600 TP2 Plus rappresenta il cuore del treno di macchine: lo strato di legante per asfalto viene compattato durante la stesa con valori elevatissimi, fino al 98%, e può quindi essere percorso immediatamente dalla successiva finitrice per la stesa del tappeto di usura. La finitrice per la stesa del binder ha inoltre uno speciale modulo di trasferimento, che trasporta il conglomerato bituminoso tipo usura direttamente nella tramoggia di trasferimento della terza macchina – una SUPER 1800  della generazione Tratto 3 o Tratto 5, che stende quindi il manto d’usura. </w:t>
      </w:r>
    </w:p>
    <w:p w14:paraId="6B5077AF" w14:textId="7BEE1194" w:rsidR="000C1CC0" w:rsidRPr="00A8447A" w:rsidRDefault="00FC2A84" w:rsidP="000C1CC0">
      <w:pPr>
        <w:pStyle w:val="Absatzberschrift"/>
        <w:rPr>
          <w:lang w:val="pt-BR"/>
        </w:rPr>
      </w:pPr>
      <w:r>
        <w:rPr>
          <w:b w:val="0"/>
          <w:i/>
          <w:iCs/>
          <w:lang w:val="it-IT"/>
        </w:rPr>
        <w:t xml:space="preserve">Pavimentazione sostenibile e pregiata con meno emissioni </w:t>
      </w:r>
    </w:p>
    <w:p w14:paraId="090C68DE" w14:textId="1B4D34C4" w:rsidR="000C1CC0" w:rsidRPr="00A8447A" w:rsidRDefault="000C1CC0" w:rsidP="000C1CC0">
      <w:pPr>
        <w:pStyle w:val="Standardabsatz"/>
        <w:rPr>
          <w:lang w:val="it-IT"/>
        </w:rPr>
      </w:pPr>
      <w:r>
        <w:rPr>
          <w:lang w:val="it-IT"/>
        </w:rPr>
        <w:t>La stesa “caldo su caldo” offre numerosi vantaggi: lo strato superficiale di asfalto e lo strato di binder si legano perfettamente – aumentando la qualità e la durata di servizio del manto d’usura. Inoltre, è possibile ridurre la percentuale di manto d’usura a favore dello strato di collegamento. Da un lato, questo migliora la stabilità della pavimentazione, grazie alla maggiore percentuale di binder resistente nel tempo, evitando così eventuali deformazioni. Inoltre, è necessario meno conglomerato bituminoso tipo usura, il cui costo è elevato. Rispetto alla stesa convenzionale, viene meno inoltre la spruzzatura con emulsione bituminosa quale ponte fissativo – anche questo fatto permette di risparmiare materiale, tempi di lavoro ed emissioni di CO₂.</w:t>
      </w:r>
    </w:p>
    <w:p w14:paraId="70373CCE" w14:textId="77777777" w:rsidR="00263329" w:rsidRDefault="00263329">
      <w:pPr>
        <w:rPr>
          <w:rFonts w:eastAsiaTheme="minorHAnsi" w:cstheme="minorBidi"/>
          <w:b/>
          <w:bCs/>
          <w:sz w:val="22"/>
          <w:szCs w:val="24"/>
          <w:lang w:val="it-IT"/>
        </w:rPr>
      </w:pPr>
      <w:r>
        <w:rPr>
          <w:bCs/>
          <w:lang w:val="it-IT"/>
        </w:rPr>
        <w:br w:type="page"/>
      </w:r>
    </w:p>
    <w:p w14:paraId="5264A71C" w14:textId="585C83C0" w:rsidR="000C1CC0" w:rsidRPr="00A8447A" w:rsidRDefault="000C1CC0" w:rsidP="000C1CC0">
      <w:pPr>
        <w:pStyle w:val="Absatzberschrift"/>
        <w:rPr>
          <w:lang w:val="fr-FR"/>
        </w:rPr>
      </w:pPr>
      <w:r>
        <w:rPr>
          <w:bCs/>
          <w:lang w:val="it-IT"/>
        </w:rPr>
        <w:lastRenderedPageBreak/>
        <w:t xml:space="preserve">Tecnologia </w:t>
      </w:r>
      <w:proofErr w:type="spellStart"/>
      <w:r>
        <w:rPr>
          <w:bCs/>
          <w:lang w:val="it-IT"/>
        </w:rPr>
        <w:t>SprayJet</w:t>
      </w:r>
      <w:proofErr w:type="spellEnd"/>
      <w:r>
        <w:rPr>
          <w:bCs/>
          <w:lang w:val="it-IT"/>
        </w:rPr>
        <w:t xml:space="preserve"> per la stesa di </w:t>
      </w:r>
      <w:proofErr w:type="spellStart"/>
      <w:r>
        <w:rPr>
          <w:bCs/>
          <w:lang w:val="it-IT"/>
        </w:rPr>
        <w:t>microtappeti</w:t>
      </w:r>
      <w:proofErr w:type="spellEnd"/>
    </w:p>
    <w:p w14:paraId="13C2C3F6" w14:textId="352E3499" w:rsidR="000C1CC0" w:rsidRPr="00A8447A" w:rsidRDefault="000C1CC0" w:rsidP="000C1CC0">
      <w:pPr>
        <w:pStyle w:val="Standardabsatz"/>
        <w:rPr>
          <w:lang w:val="pt-BR"/>
        </w:rPr>
      </w:pPr>
      <w:r>
        <w:rPr>
          <w:lang w:val="it-IT"/>
        </w:rPr>
        <w:t xml:space="preserve">Se un manto d’usura deve essere rinnovato, la stesa a caldo di un microtappeto con strato superficiale di asfalto sul sigillante rappresenta una tecnologia conveniente, efficiente e rispettosa delle risorse. Con la SUPER 1800-3(i) SprayJet, Vögele offre una speciale finitrice con barra irroratrice integrata, che si è affermata nei progetti realizzati in tutto il mondo. Nel lavoro quotidiano, spruzza l’emulsione bituminosa sulla vecchia pavimentazione e stende il nuovo manto d’usura. </w:t>
      </w:r>
    </w:p>
    <w:p w14:paraId="12223760" w14:textId="7D06B38A" w:rsidR="000C1CC0" w:rsidRPr="00A8447A" w:rsidRDefault="000C1CC0" w:rsidP="000C1CC0">
      <w:pPr>
        <w:pStyle w:val="Standardabsatz"/>
        <w:rPr>
          <w:lang w:val="pt-BR"/>
        </w:rPr>
      </w:pPr>
      <w:r>
        <w:rPr>
          <w:lang w:val="it-IT"/>
        </w:rPr>
        <w:t xml:space="preserve">Le cinque barre di spruzzatura con un totale di 24 ugelli di nebulizzazione permettono un’applicazione di emulsione senza lacune su una larghezza di stesa variabile fino a 6 m. Il modulo SprayJet è un’unità funzionale a sé stante, in modo che la SUPER 1800-3(i) SprayJet possa essere impiegata anche come finitrice stradale classica. Il modulo è semplice da manutenere ed è integrato coerentemente nella configurazione del pannello di comando Vögele ErgoPlus 3. </w:t>
      </w:r>
    </w:p>
    <w:p w14:paraId="45B317DF" w14:textId="49C20D2D" w:rsidR="000C1CC0" w:rsidRPr="00A8447A" w:rsidRDefault="00F336E3" w:rsidP="000C1CC0">
      <w:pPr>
        <w:pStyle w:val="Absatzberschrift"/>
        <w:rPr>
          <w:lang w:val="pt-BR"/>
        </w:rPr>
      </w:pPr>
      <w:r>
        <w:rPr>
          <w:b w:val="0"/>
          <w:i/>
          <w:iCs/>
          <w:lang w:val="it-IT"/>
        </w:rPr>
        <w:t>Velocità di stesa e qualità maggiori</w:t>
      </w:r>
    </w:p>
    <w:p w14:paraId="46A923E8" w14:textId="24B32AED" w:rsidR="000C1CC0" w:rsidRPr="00A8447A" w:rsidRDefault="000C1CC0" w:rsidP="000C1CC0">
      <w:pPr>
        <w:pStyle w:val="Standardabsatz"/>
        <w:rPr>
          <w:lang w:val="pt-BR"/>
        </w:rPr>
      </w:pPr>
      <w:r>
        <w:rPr>
          <w:lang w:val="it-IT"/>
        </w:rPr>
        <w:t xml:space="preserve">La tecnologia </w:t>
      </w:r>
      <w:proofErr w:type="spellStart"/>
      <w:r>
        <w:rPr>
          <w:lang w:val="it-IT"/>
        </w:rPr>
        <w:t>SprayJet</w:t>
      </w:r>
      <w:proofErr w:type="spellEnd"/>
      <w:r>
        <w:rPr>
          <w:lang w:val="it-IT"/>
        </w:rPr>
        <w:t xml:space="preserve"> è adatta in linea di principio a tutte le vie di comunicazione ed è particolarmente efficiente: la velocità di stesa è spesso nettamente più elevata rispetto a quella ottenuta nella stesa convenzionale. Dato che lo spessore degli strati di norma è di soli 2,0 cm, rispetto ai normali 4 cm, è possibile inoltre risparmiare fino al 50% del conglomerato bituminoso tipo usura. Anche dal punto di vista qualitativo, il metodo SprayJet presenta numerosi vantaggi: dato che la spruzzatura di emulsione e la stesa dello strato superficiale di asfalto avvengono in un unico passaggio di lavoro, il film di legante non può essere percorso e danneggiato accidentalmente dai veicoli in cantiere. Il film di legante sigilla lo strato inferiore in modo capillare e isola efficacemente dall’acqua. Questo aumenta la vita utile della pavimentazione stradale.</w:t>
      </w:r>
    </w:p>
    <w:p w14:paraId="61D35259" w14:textId="77777777" w:rsidR="000C1CC0" w:rsidRPr="00A8447A" w:rsidRDefault="000C1CC0" w:rsidP="000C1CC0">
      <w:pPr>
        <w:pStyle w:val="Absatzberschrift"/>
        <w:rPr>
          <w:lang w:val="pt-BR"/>
        </w:rPr>
      </w:pPr>
      <w:r>
        <w:rPr>
          <w:bCs/>
          <w:lang w:val="it-IT"/>
        </w:rPr>
        <w:t>Due procedimenti per tutte le esigenze</w:t>
      </w:r>
    </w:p>
    <w:p w14:paraId="62122132" w14:textId="7B1ADD44" w:rsidR="000C1CC0" w:rsidRPr="00A8447A" w:rsidRDefault="000C1CC0" w:rsidP="000C1CC0">
      <w:pPr>
        <w:pStyle w:val="Standardabsatz"/>
        <w:rPr>
          <w:lang w:val="pt-BR"/>
        </w:rPr>
      </w:pPr>
      <w:r>
        <w:rPr>
          <w:lang w:val="it-IT"/>
        </w:rPr>
        <w:t>Ripristino o nuova costruzione, progetto autostradale o intervento in un centro urbano: con In-Line Pave e SprayJet, Vögele offre due tecnologie che tengono conto delle sfide delle imprese di costruzione di strade e dei requisiti dei committenti: costruire o risanare strade in modo più rapido, efficiente e sostenibile, consumare meno materiale, risparmiare risorse e produrre superfici di asfalto di alta qualità.</w:t>
      </w:r>
    </w:p>
    <w:p w14:paraId="5418AA71" w14:textId="77777777" w:rsidR="00C6222C" w:rsidRPr="00A8447A" w:rsidRDefault="00C6222C">
      <w:pPr>
        <w:rPr>
          <w:rFonts w:eastAsiaTheme="minorHAnsi" w:cstheme="minorBidi"/>
          <w:b/>
          <w:sz w:val="22"/>
          <w:szCs w:val="24"/>
          <w:lang w:val="pt-BR"/>
        </w:rPr>
      </w:pPr>
      <w:r>
        <w:rPr>
          <w:lang w:val="it-IT"/>
        </w:rPr>
        <w:br w:type="page"/>
      </w:r>
    </w:p>
    <w:p w14:paraId="31412CCB" w14:textId="1D07ECEB" w:rsidR="00E15EBE" w:rsidRPr="00A8447A" w:rsidRDefault="00E15EBE" w:rsidP="00E15EBE">
      <w:pPr>
        <w:pStyle w:val="Fotos"/>
        <w:rPr>
          <w:lang w:val="fr-FR"/>
        </w:rPr>
      </w:pPr>
      <w:r>
        <w:rPr>
          <w:bCs/>
          <w:lang w:val="it-IT"/>
        </w:rPr>
        <w:lastRenderedPageBreak/>
        <w:t>Foto:</w:t>
      </w:r>
    </w:p>
    <w:p w14:paraId="20879CE4" w14:textId="34EEB562" w:rsidR="002611FE" w:rsidRPr="00A8447A" w:rsidRDefault="001E5907" w:rsidP="002611FE">
      <w:pPr>
        <w:pStyle w:val="BUbold"/>
        <w:rPr>
          <w:lang w:val="fr-FR"/>
        </w:rPr>
      </w:pPr>
      <w:r>
        <w:rPr>
          <w:b w:val="0"/>
          <w:noProof/>
          <w:lang w:val="it-IT"/>
        </w:rPr>
        <w:drawing>
          <wp:inline distT="0" distB="0" distL="0" distR="0" wp14:anchorId="3BBEFF4A" wp14:editId="082F9630">
            <wp:extent cx="2252241" cy="1266825"/>
            <wp:effectExtent l="0" t="0" r="0" b="0"/>
            <wp:docPr id="94627411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2288574" cy="1287261"/>
                    </a:xfrm>
                    <a:prstGeom prst="rect">
                      <a:avLst/>
                    </a:prstGeom>
                    <a:noFill/>
                    <a:ln>
                      <a:noFill/>
                    </a:ln>
                  </pic:spPr>
                </pic:pic>
              </a:graphicData>
            </a:graphic>
          </wp:inline>
        </w:drawing>
      </w:r>
      <w:r>
        <w:rPr>
          <w:b w:val="0"/>
          <w:lang w:val="it-IT"/>
        </w:rPr>
        <w:br/>
      </w:r>
      <w:r>
        <w:rPr>
          <w:bCs/>
          <w:lang w:val="it-IT"/>
        </w:rPr>
        <w:t>JV_InLine_Pave_SprayJet_001_PR</w:t>
      </w:r>
    </w:p>
    <w:p w14:paraId="47324A88" w14:textId="403B3B6C" w:rsidR="002611FE" w:rsidRPr="00A8447A" w:rsidRDefault="00940AB6" w:rsidP="002611FE">
      <w:pPr>
        <w:pStyle w:val="BUnormal"/>
        <w:rPr>
          <w:lang w:val="fr-FR"/>
        </w:rPr>
      </w:pPr>
      <w:r>
        <w:rPr>
          <w:lang w:val="it-IT"/>
        </w:rPr>
        <w:t xml:space="preserve">Treno di stesa: con il procedimento </w:t>
      </w:r>
      <w:proofErr w:type="spellStart"/>
      <w:r>
        <w:rPr>
          <w:lang w:val="it-IT"/>
        </w:rPr>
        <w:t>InLine</w:t>
      </w:r>
      <w:proofErr w:type="spellEnd"/>
      <w:r>
        <w:rPr>
          <w:lang w:val="it-IT"/>
        </w:rPr>
        <w:t xml:space="preserve"> </w:t>
      </w:r>
      <w:proofErr w:type="spellStart"/>
      <w:r>
        <w:rPr>
          <w:lang w:val="it-IT"/>
        </w:rPr>
        <w:t>Pave</w:t>
      </w:r>
      <w:proofErr w:type="spellEnd"/>
      <w:r>
        <w:rPr>
          <w:lang w:val="it-IT"/>
        </w:rPr>
        <w:t xml:space="preserve"> di </w:t>
      </w:r>
      <w:proofErr w:type="spellStart"/>
      <w:r>
        <w:rPr>
          <w:lang w:val="it-IT"/>
        </w:rPr>
        <w:t>Vögele</w:t>
      </w:r>
      <w:proofErr w:type="spellEnd"/>
      <w:r>
        <w:rPr>
          <w:lang w:val="it-IT"/>
        </w:rPr>
        <w:t xml:space="preserve">, tre macchine lavorano direttamente l’una dietro l’altra – alimentatore, finitrice per la stesa del binder e finitrice per la stesa del tappeto di usura. </w:t>
      </w:r>
    </w:p>
    <w:p w14:paraId="29E92010" w14:textId="7586E429" w:rsidR="00BD25D1" w:rsidRPr="00A8447A" w:rsidRDefault="001E5907" w:rsidP="00BD25D1">
      <w:pPr>
        <w:pStyle w:val="BUbold"/>
        <w:rPr>
          <w:lang w:val="fr-FR"/>
        </w:rPr>
      </w:pPr>
      <w:r>
        <w:rPr>
          <w:b w:val="0"/>
          <w:noProof/>
          <w:lang w:val="it-IT"/>
        </w:rPr>
        <w:drawing>
          <wp:inline distT="0" distB="0" distL="0" distR="0" wp14:anchorId="40A60A31" wp14:editId="0D13FFD4">
            <wp:extent cx="2238375" cy="1490997"/>
            <wp:effectExtent l="0" t="0" r="0" b="0"/>
            <wp:docPr id="596816553"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screen">
                      <a:extLst>
                        <a:ext uri="{28A0092B-C50C-407E-A947-70E740481C1C}">
                          <a14:useLocalDpi xmlns:a14="http://schemas.microsoft.com/office/drawing/2010/main"/>
                        </a:ext>
                      </a:extLst>
                    </a:blip>
                    <a:srcRect/>
                    <a:stretch>
                      <a:fillRect/>
                    </a:stretch>
                  </pic:blipFill>
                  <pic:spPr bwMode="auto">
                    <a:xfrm>
                      <a:off x="0" y="0"/>
                      <a:ext cx="2269396" cy="1511660"/>
                    </a:xfrm>
                    <a:prstGeom prst="rect">
                      <a:avLst/>
                    </a:prstGeom>
                    <a:noFill/>
                    <a:ln>
                      <a:noFill/>
                    </a:ln>
                  </pic:spPr>
                </pic:pic>
              </a:graphicData>
            </a:graphic>
          </wp:inline>
        </w:drawing>
      </w:r>
      <w:r>
        <w:rPr>
          <w:b w:val="0"/>
          <w:lang w:val="it-IT"/>
        </w:rPr>
        <w:br/>
      </w:r>
      <w:r>
        <w:rPr>
          <w:bCs/>
          <w:lang w:val="it-IT"/>
        </w:rPr>
        <w:t>JV_InLine_Pave_SprayJet_002_PR</w:t>
      </w:r>
    </w:p>
    <w:p w14:paraId="6F7FC9EB" w14:textId="3B63838A" w:rsidR="00BD25D1" w:rsidRPr="00A8447A" w:rsidRDefault="00517800" w:rsidP="002611FE">
      <w:pPr>
        <w:pStyle w:val="BUnormal"/>
        <w:rPr>
          <w:lang w:val="fr-FR"/>
        </w:rPr>
      </w:pPr>
      <w:r>
        <w:rPr>
          <w:lang w:val="it-IT"/>
        </w:rPr>
        <w:t xml:space="preserve">“Caldo su caldo”: con il metodo </w:t>
      </w:r>
      <w:proofErr w:type="spellStart"/>
      <w:r>
        <w:rPr>
          <w:lang w:val="it-IT"/>
        </w:rPr>
        <w:t>InLine-Pave</w:t>
      </w:r>
      <w:proofErr w:type="spellEnd"/>
      <w:r>
        <w:rPr>
          <w:lang w:val="it-IT"/>
        </w:rPr>
        <w:t xml:space="preserve"> di </w:t>
      </w:r>
      <w:proofErr w:type="spellStart"/>
      <w:r>
        <w:rPr>
          <w:lang w:val="it-IT"/>
        </w:rPr>
        <w:t>Vögele</w:t>
      </w:r>
      <w:proofErr w:type="spellEnd"/>
      <w:r>
        <w:rPr>
          <w:lang w:val="it-IT"/>
        </w:rPr>
        <w:t xml:space="preserve">, strato di binder e strato superficiale di asfalto vengono stesi in un solo passaggio di lavoro. </w:t>
      </w:r>
    </w:p>
    <w:p w14:paraId="2C07A52E" w14:textId="494E9CC0" w:rsidR="001E5907" w:rsidRPr="00A8447A" w:rsidRDefault="001E5907" w:rsidP="001E5907">
      <w:pPr>
        <w:pStyle w:val="BUbold"/>
        <w:rPr>
          <w:lang w:val="fr-FR"/>
        </w:rPr>
      </w:pPr>
      <w:r>
        <w:rPr>
          <w:b w:val="0"/>
          <w:noProof/>
          <w:lang w:val="it-IT"/>
        </w:rPr>
        <w:drawing>
          <wp:inline distT="0" distB="0" distL="0" distR="0" wp14:anchorId="6FFD265A" wp14:editId="42F811B2">
            <wp:extent cx="2257425" cy="1273060"/>
            <wp:effectExtent l="0" t="0" r="0" b="3810"/>
            <wp:docPr id="225027407"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2283993" cy="1288043"/>
                    </a:xfrm>
                    <a:prstGeom prst="rect">
                      <a:avLst/>
                    </a:prstGeom>
                    <a:noFill/>
                    <a:ln>
                      <a:noFill/>
                    </a:ln>
                  </pic:spPr>
                </pic:pic>
              </a:graphicData>
            </a:graphic>
          </wp:inline>
        </w:drawing>
      </w:r>
      <w:r>
        <w:rPr>
          <w:b w:val="0"/>
          <w:lang w:val="it-IT"/>
        </w:rPr>
        <w:br/>
      </w:r>
      <w:r>
        <w:rPr>
          <w:bCs/>
          <w:lang w:val="it-IT"/>
        </w:rPr>
        <w:t>JV_InLine_Pave_SprayJet_003_PR</w:t>
      </w:r>
    </w:p>
    <w:p w14:paraId="64CD1E13" w14:textId="6890973F" w:rsidR="001E5907" w:rsidRPr="00A8447A" w:rsidRDefault="00940AB6" w:rsidP="001E5907">
      <w:pPr>
        <w:pStyle w:val="BUnormal"/>
        <w:rPr>
          <w:lang w:val="fr-FR"/>
        </w:rPr>
      </w:pPr>
      <w:r>
        <w:rPr>
          <w:lang w:val="it-IT"/>
        </w:rPr>
        <w:t>Risanamento di strati superficiali di asfalto efficiente e conveniente: la SUPER 1800-3(i) SprayJet di Vögele spruzza un’emulsione bituminosa sulla vecchia pavimentazione e stende il nuovo strato superficiale di asfalto in un solo passaggio di lavoro.</w:t>
      </w:r>
    </w:p>
    <w:p w14:paraId="1A0FB13B" w14:textId="27C91125" w:rsidR="001E5907" w:rsidRPr="00A8447A" w:rsidRDefault="001E5907" w:rsidP="001E5907">
      <w:pPr>
        <w:pStyle w:val="BUbold"/>
        <w:rPr>
          <w:lang w:val="fr-FR"/>
        </w:rPr>
      </w:pPr>
      <w:r>
        <w:rPr>
          <w:b w:val="0"/>
          <w:noProof/>
          <w:lang w:val="it-IT"/>
        </w:rPr>
        <w:drawing>
          <wp:inline distT="0" distB="0" distL="0" distR="0" wp14:anchorId="4F6E9486" wp14:editId="19282E7A">
            <wp:extent cx="2257425" cy="1492545"/>
            <wp:effectExtent l="0" t="0" r="0" b="0"/>
            <wp:docPr id="1509708893"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2273185" cy="1502965"/>
                    </a:xfrm>
                    <a:prstGeom prst="rect">
                      <a:avLst/>
                    </a:prstGeom>
                    <a:noFill/>
                    <a:ln>
                      <a:noFill/>
                    </a:ln>
                  </pic:spPr>
                </pic:pic>
              </a:graphicData>
            </a:graphic>
          </wp:inline>
        </w:drawing>
      </w:r>
      <w:r>
        <w:rPr>
          <w:b w:val="0"/>
          <w:lang w:val="it-IT"/>
        </w:rPr>
        <w:br/>
      </w:r>
      <w:r>
        <w:rPr>
          <w:bCs/>
          <w:lang w:val="it-IT"/>
        </w:rPr>
        <w:t>JV_InLine_Pave_SprayJet_004_PR</w:t>
      </w:r>
    </w:p>
    <w:p w14:paraId="1FD5E0EA" w14:textId="0274B4FE" w:rsidR="00940AB6" w:rsidRPr="00A8447A" w:rsidRDefault="00940AB6" w:rsidP="00940AB6">
      <w:pPr>
        <w:pStyle w:val="BUnormal"/>
        <w:rPr>
          <w:lang w:val="fr-FR"/>
        </w:rPr>
      </w:pPr>
      <w:r>
        <w:rPr>
          <w:lang w:val="it-IT"/>
        </w:rPr>
        <w:t>Cinque barre spruzzatrici con complessivamente 24 ugelli di nebulizzazione consentono un’applicazione di emulsione priva di lacune su una larghezza di stesa variabile fino a 6 metri.</w:t>
      </w:r>
    </w:p>
    <w:p w14:paraId="04824B2F" w14:textId="1D2C88F5" w:rsidR="00F74540" w:rsidRPr="00A8447A" w:rsidRDefault="00E15EBE" w:rsidP="006C0C87">
      <w:pPr>
        <w:pStyle w:val="Note"/>
        <w:rPr>
          <w:lang w:val="it-IT"/>
        </w:rPr>
      </w:pPr>
      <w:r>
        <w:rPr>
          <w:iCs/>
          <w:lang w:val="it-IT"/>
        </w:rPr>
        <w:lastRenderedPageBreak/>
        <w:t>Nota: Queste foto sono puramente illustrative. Per la stampa su pubblicazioni, si prega di utilizzare le foto con risoluzione 300</w:t>
      </w:r>
      <w:r>
        <w:rPr>
          <w:i w:val="0"/>
          <w:lang w:val="it-IT"/>
        </w:rPr>
        <w:t> </w:t>
      </w:r>
      <w:r>
        <w:rPr>
          <w:iCs/>
          <w:lang w:val="it-IT"/>
        </w:rPr>
        <w:t>dpi, disponibili per il download sulle pagine web del</w:t>
      </w:r>
      <w:r>
        <w:rPr>
          <w:i w:val="0"/>
          <w:lang w:val="it-IT"/>
        </w:rPr>
        <w:t xml:space="preserve"> Wirtgen Group.</w:t>
      </w:r>
    </w:p>
    <w:p w14:paraId="55931FB8" w14:textId="77777777" w:rsidR="00E15EBE" w:rsidRDefault="00E15EBE" w:rsidP="00E15EBE">
      <w:pPr>
        <w:pStyle w:val="Absatzberschrift"/>
        <w:rPr>
          <w:iCs/>
        </w:rPr>
      </w:pPr>
      <w:r>
        <w:rPr>
          <w:bCs/>
          <w:lang w:val="it-IT"/>
        </w:rPr>
        <w:t>Per maggiori informazioni vogliate contattare:</w:t>
      </w:r>
    </w:p>
    <w:p w14:paraId="0834BAC7" w14:textId="77777777" w:rsidR="00E15EBE" w:rsidRDefault="00E15EBE" w:rsidP="00E15EBE">
      <w:pPr>
        <w:pStyle w:val="Absatzberschrift"/>
      </w:pPr>
    </w:p>
    <w:p w14:paraId="69EE0B1B" w14:textId="77777777" w:rsidR="00E15EBE" w:rsidRPr="002B783A" w:rsidRDefault="00E15EBE" w:rsidP="00E15EBE">
      <w:pPr>
        <w:pStyle w:val="Absatzberschrift"/>
        <w:rPr>
          <w:b w:val="0"/>
          <w:bCs/>
          <w:szCs w:val="22"/>
        </w:rPr>
      </w:pPr>
      <w:r>
        <w:rPr>
          <w:b w:val="0"/>
          <w:lang w:val="it-IT"/>
        </w:rPr>
        <w:t>WIRTGEN GROUP</w:t>
      </w:r>
    </w:p>
    <w:p w14:paraId="6C2CE818" w14:textId="77777777" w:rsidR="00E15EBE" w:rsidRDefault="00E15EBE" w:rsidP="00E15EBE">
      <w:pPr>
        <w:pStyle w:val="Fuzeile1"/>
      </w:pPr>
      <w:r>
        <w:rPr>
          <w:bCs w:val="0"/>
          <w:iCs w:val="0"/>
          <w:lang w:val="it-IT"/>
        </w:rPr>
        <w:t>Public Relations</w:t>
      </w:r>
    </w:p>
    <w:p w14:paraId="11D0C008" w14:textId="77777777" w:rsidR="00E15EBE" w:rsidRDefault="00E15EBE" w:rsidP="00E15EBE">
      <w:pPr>
        <w:pStyle w:val="Fuzeile1"/>
      </w:pPr>
      <w:r>
        <w:rPr>
          <w:bCs w:val="0"/>
          <w:iCs w:val="0"/>
          <w:lang w:val="it-IT"/>
        </w:rPr>
        <w:t>Reinhard-Wirtgen-Straße 2</w:t>
      </w:r>
    </w:p>
    <w:p w14:paraId="1063A82F" w14:textId="77777777" w:rsidR="00E15EBE" w:rsidRDefault="00E15EBE" w:rsidP="00E15EBE">
      <w:pPr>
        <w:pStyle w:val="Fuzeile1"/>
      </w:pPr>
      <w:r>
        <w:rPr>
          <w:bCs w:val="0"/>
          <w:iCs w:val="0"/>
          <w:lang w:val="it-IT"/>
        </w:rPr>
        <w:t>53578 Windhagen</w:t>
      </w:r>
    </w:p>
    <w:p w14:paraId="5A37CC2B" w14:textId="77777777" w:rsidR="00E15EBE" w:rsidRPr="00A8447A" w:rsidRDefault="00E15EBE" w:rsidP="00E15EBE">
      <w:pPr>
        <w:pStyle w:val="Fuzeile1"/>
        <w:rPr>
          <w:lang w:val="pt-BR"/>
        </w:rPr>
      </w:pPr>
      <w:r>
        <w:rPr>
          <w:bCs w:val="0"/>
          <w:iCs w:val="0"/>
          <w:lang w:val="it-IT"/>
        </w:rPr>
        <w:t>Germania</w:t>
      </w:r>
    </w:p>
    <w:p w14:paraId="29A07732" w14:textId="77777777" w:rsidR="00E15EBE" w:rsidRPr="00A8447A" w:rsidRDefault="00E15EBE" w:rsidP="00E15EBE">
      <w:pPr>
        <w:pStyle w:val="Fuzeile1"/>
        <w:rPr>
          <w:lang w:val="pt-BR"/>
        </w:rPr>
      </w:pPr>
    </w:p>
    <w:p w14:paraId="0C099062" w14:textId="0E073FE2" w:rsidR="00E15EBE" w:rsidRPr="00A8447A" w:rsidRDefault="00E15EBE" w:rsidP="00E15EBE">
      <w:pPr>
        <w:pStyle w:val="Fuzeile1"/>
        <w:rPr>
          <w:rFonts w:ascii="Times New Roman" w:hAnsi="Times New Roman" w:cs="Times New Roman"/>
          <w:lang w:val="pt-BR"/>
        </w:rPr>
      </w:pPr>
      <w:r>
        <w:rPr>
          <w:bCs w:val="0"/>
          <w:iCs w:val="0"/>
          <w:lang w:val="it-IT"/>
        </w:rPr>
        <w:t xml:space="preserve">Telefono: </w:t>
      </w:r>
      <w:r>
        <w:rPr>
          <w:bCs w:val="0"/>
          <w:iCs w:val="0"/>
          <w:lang w:val="it-IT"/>
        </w:rPr>
        <w:tab/>
        <w:t xml:space="preserve">+49 (0) 2645 131 – 1966 </w:t>
      </w:r>
    </w:p>
    <w:p w14:paraId="65F4C38F" w14:textId="472A6C1C" w:rsidR="00E15EBE" w:rsidRPr="00A8447A" w:rsidRDefault="00E15EBE" w:rsidP="00E15EBE">
      <w:pPr>
        <w:pStyle w:val="Fuzeile1"/>
        <w:rPr>
          <w:lang w:val="pt-BR"/>
        </w:rPr>
      </w:pPr>
      <w:r>
        <w:rPr>
          <w:bCs w:val="0"/>
          <w:iCs w:val="0"/>
          <w:lang w:val="it-IT"/>
        </w:rPr>
        <w:t xml:space="preserve">Telefax: </w:t>
      </w:r>
      <w:r>
        <w:rPr>
          <w:bCs w:val="0"/>
          <w:iCs w:val="0"/>
          <w:lang w:val="it-IT"/>
        </w:rPr>
        <w:tab/>
        <w:t>+49 (0) 2645 131 – 499</w:t>
      </w:r>
    </w:p>
    <w:p w14:paraId="79FF3B7C" w14:textId="21315700" w:rsidR="00E15EBE" w:rsidRPr="00A8447A" w:rsidRDefault="00E15EBE" w:rsidP="00E15EBE">
      <w:pPr>
        <w:pStyle w:val="Fuzeile1"/>
        <w:rPr>
          <w:lang w:val="pt-BR"/>
        </w:rPr>
      </w:pPr>
      <w:r>
        <w:rPr>
          <w:bCs w:val="0"/>
          <w:iCs w:val="0"/>
          <w:lang w:val="it-IT"/>
        </w:rPr>
        <w:t xml:space="preserve">E-mail: </w:t>
      </w:r>
      <w:r w:rsidR="00F46593">
        <w:rPr>
          <w:bCs w:val="0"/>
          <w:iCs w:val="0"/>
          <w:lang w:val="it-IT"/>
        </w:rPr>
        <w:tab/>
      </w:r>
      <w:r>
        <w:rPr>
          <w:bCs w:val="0"/>
          <w:iCs w:val="0"/>
          <w:lang w:val="it-IT"/>
        </w:rPr>
        <w:t>PR@wirtgen-group.com</w:t>
      </w:r>
      <w:r>
        <w:rPr>
          <w:bCs w:val="0"/>
          <w:iCs w:val="0"/>
          <w:lang w:val="it-IT"/>
        </w:rPr>
        <w:tab/>
      </w:r>
    </w:p>
    <w:p w14:paraId="4F99EB86" w14:textId="77777777" w:rsidR="00E15EBE" w:rsidRPr="00F91A52" w:rsidRDefault="00E15EBE" w:rsidP="00E15EBE">
      <w:pPr>
        <w:pStyle w:val="Fuzeile1"/>
        <w:rPr>
          <w:vanish/>
        </w:rPr>
      </w:pPr>
    </w:p>
    <w:p w14:paraId="3D604A55" w14:textId="53BC3A5B" w:rsidR="00F048D4" w:rsidRPr="00F74540" w:rsidRDefault="00E15EBE" w:rsidP="00F74540">
      <w:pPr>
        <w:pStyle w:val="Fuzeile1"/>
      </w:pPr>
      <w:r>
        <w:rPr>
          <w:bCs w:val="0"/>
          <w:iCs w:val="0"/>
          <w:lang w:val="it-IT"/>
        </w:rPr>
        <w:t>www.wirtgen-group.com</w:t>
      </w:r>
    </w:p>
    <w:sectPr w:rsidR="00F048D4" w:rsidRPr="00F74540" w:rsidSect="00CA4A09">
      <w:headerReference w:type="even" r:id="rId12"/>
      <w:headerReference w:type="default" r:id="rId13"/>
      <w:footerReference w:type="default" r:id="rId14"/>
      <w:headerReference w:type="first" r:id="rId15"/>
      <w:footerReference w:type="first" r:id="rId16"/>
      <w:pgSz w:w="11906" w:h="16838" w:code="9"/>
      <w:pgMar w:top="2268" w:right="1191" w:bottom="964" w:left="119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5AC2E3B" w14:textId="77777777" w:rsidR="007B791B" w:rsidRDefault="007B791B" w:rsidP="00E55534">
      <w:r>
        <w:separator/>
      </w:r>
    </w:p>
  </w:endnote>
  <w:endnote w:type="continuationSeparator" w:id="0">
    <w:p w14:paraId="3B9BDA2D" w14:textId="77777777" w:rsidR="007B791B" w:rsidRDefault="007B791B" w:rsidP="00E5553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6217"/>
      <w:tblW w:w="0" w:type="auto"/>
      <w:tblLayout w:type="fixed"/>
      <w:tblCellMar>
        <w:left w:w="0" w:type="dxa"/>
        <w:right w:w="0" w:type="dxa"/>
      </w:tblCellMar>
      <w:tblLook w:val="04A0" w:firstRow="1" w:lastRow="0" w:firstColumn="1" w:lastColumn="0" w:noHBand="0" w:noVBand="1"/>
    </w:tblPr>
    <w:tblGrid>
      <w:gridCol w:w="8364"/>
      <w:gridCol w:w="1160"/>
    </w:tblGrid>
    <w:tr w:rsidR="00533132" w:rsidRPr="00723F4F" w14:paraId="09CC4821" w14:textId="77777777" w:rsidTr="00723F4F">
      <w:trPr>
        <w:trHeight w:hRule="exact" w:val="227"/>
      </w:trPr>
      <w:tc>
        <w:tcPr>
          <w:tcW w:w="8364" w:type="dxa"/>
          <w:shd w:val="clear" w:color="auto" w:fill="auto"/>
        </w:tcPr>
        <w:p w14:paraId="76C581C2" w14:textId="77777777" w:rsidR="00533132" w:rsidRPr="00723F4F" w:rsidRDefault="00533132" w:rsidP="00723F4F">
          <w:pPr>
            <w:pStyle w:val="Kolumnentitel"/>
            <w:rPr>
              <w:szCs w:val="20"/>
            </w:rPr>
          </w:pPr>
          <w:r>
            <w:rPr>
              <w:rStyle w:val="MittleresRaster11"/>
              <w:szCs w:val="20"/>
              <w:lang w:val="it-IT"/>
            </w:rPr>
            <w:t xml:space="preserve">     </w:t>
          </w:r>
        </w:p>
      </w:tc>
      <w:tc>
        <w:tcPr>
          <w:tcW w:w="1160" w:type="dxa"/>
          <w:shd w:val="clear" w:color="auto" w:fill="auto"/>
        </w:tcPr>
        <w:p w14:paraId="120FF8E6" w14:textId="77777777" w:rsidR="00533132" w:rsidRPr="00723F4F" w:rsidRDefault="00533132" w:rsidP="00723F4F">
          <w:pPr>
            <w:pStyle w:val="Seitenzahlen"/>
            <w:rPr>
              <w:szCs w:val="20"/>
            </w:rPr>
          </w:pPr>
          <w:r>
            <w:rPr>
              <w:szCs w:val="20"/>
              <w:lang w:val="it-IT"/>
            </w:rPr>
            <w:fldChar w:fldCharType="begin"/>
          </w:r>
          <w:r>
            <w:rPr>
              <w:szCs w:val="20"/>
              <w:lang w:val="it-IT"/>
            </w:rPr>
            <w:instrText xml:space="preserve"> PAGE \# "00"</w:instrText>
          </w:r>
          <w:r>
            <w:rPr>
              <w:szCs w:val="20"/>
              <w:lang w:val="it-IT"/>
            </w:rPr>
            <w:fldChar w:fldCharType="separate"/>
          </w:r>
          <w:r>
            <w:rPr>
              <w:noProof/>
              <w:szCs w:val="20"/>
              <w:lang w:val="it-IT"/>
            </w:rPr>
            <w:t>02</w:t>
          </w:r>
          <w:r>
            <w:rPr>
              <w:szCs w:val="20"/>
              <w:lang w:val="it-IT"/>
            </w:rPr>
            <w:fldChar w:fldCharType="end"/>
          </w:r>
        </w:p>
      </w:tc>
    </w:tr>
  </w:tbl>
  <w:p w14:paraId="7CF7D2C8" w14:textId="77777777" w:rsidR="00533132" w:rsidRDefault="00BD5391">
    <w:pPr>
      <w:pStyle w:val="Fuzeile"/>
    </w:pPr>
    <w:r>
      <w:rPr>
        <w:noProof/>
        <w:lang w:val="it-IT"/>
      </w:rPr>
      <mc:AlternateContent>
        <mc:Choice Requires="wps">
          <w:drawing>
            <wp:anchor distT="0" distB="0" distL="114300" distR="114300" simplePos="0" relativeHeight="251659264" behindDoc="0" locked="0" layoutInCell="1" allowOverlap="1" wp14:anchorId="1AF49604" wp14:editId="342BDF3C">
              <wp:simplePos x="0" y="0"/>
              <wp:positionH relativeFrom="page">
                <wp:posOffset>756285</wp:posOffset>
              </wp:positionH>
              <wp:positionV relativeFrom="page">
                <wp:posOffset>10189210</wp:posOffset>
              </wp:positionV>
              <wp:extent cx="6047740" cy="17780"/>
              <wp:effectExtent l="0" t="0" r="0" b="1270"/>
              <wp:wrapNone/>
              <wp:docPr id="12" name="Rechteck 12"/>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0D286B26" id="Rechteck 12" o:spid="_x0000_s1026" style="position:absolute;margin-left:59.55pt;margin-top:802.3pt;width:476.2pt;height:1.4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7ow8ZQIAAMoEAAAOAAAAZHJzL2Uyb0RvYy54bWysVE1v2zAMvQ/YfxB0X51kSdMZdYqgQYcB&#10;QVesHXpmZCk2KomapMTpfv0o2WmzbqdhF4EUKX48Pury6mA020sfWrQVH5+NOJNWYN3abcW/P9x8&#10;uOAsRLA1aLSy4s8y8KvF+3eXnSvlBBvUtfSMgthQdq7iTYyuLIogGmkgnKGTlowKvYFIqt8WtYeO&#10;ohtdTEaj86JDXzuPQoZAt6veyBc5vlJSxK9KBRmZrjjVFvPp87lJZ7G4hHLrwTWtGMqAf6jCQGsp&#10;6UuoFURgO9/+Ecq0wmNAFc8EmgKVaoXMPVA349Gbbu4bcDL3QuAE9wJT+H9hxe3+zrO2ptlNOLNg&#10;aEbfpGiiFE+MrgifzoWS3O7dnU8dBrdG8RTIUPxmSUoYfA7Km+RL/bFDBvv5BWx5iEzQ5floOp9P&#10;aSaCbOP5/CIPo4Dy+Nj5ED9LNCwJFfc0ywwx7NchpvRQHl1yXajb+qbVOit+u7nWnu2B5j4dzz7O&#10;VqkVehJO3bRlXcUns+ko1QHEP6UhkmgcIRLsljPQWyK2iD7ntpgyUKQ+9wpC0+fIYYcU2ia7zOwb&#10;Sn0FJ0kbrJ8JdY89HYMTNy31uIYQ78AT/6ga2qn4lQ6lkUrEQeKsQf/zb/fJn2hBVs464jOV/2MH&#10;XnKmv1gizKfxNIEdszKdzSek+FPL5tRid+YaCboxba8TWUz+UR9F5dE80uotU1YygRWUuwdqUK5j&#10;v2e0vEIul9mNSO8gru29Eyn4EceHwyN4Nww6EkNu8ch9KN/Mu/dNLy0udxFVm8nwiutATFqYPPBh&#10;udNGnurZ6/ULWvwCAAD//wMAUEsDBBQABgAIAAAAIQDkzWR44wAAAA4BAAAPAAAAZHJzL2Rvd25y&#10;ZXYueG1sTI/BTsMwEETvSPyDtUjcqJ2qTUuIUyGkIkUIKQQOcHNjk6TE68h22/D3bLnAbWd3NPsm&#10;30x2YEfjQ+9QQjITwAw2TvfYSnh73d6sgYWoUKvBoZHwbQJsisuLXGXanfDFHOvYMgrBkCkJXYxj&#10;xnloOmNVmLnRIN0+nbcqkvQt116dKNwOfC5Eyq3qkT50ajQPnWm+6oOVsK3a9w9fLp8eq+e65+tq&#10;X87LvZTXV9P9HbBopvhnhjM+oUNBTDt3QB3YQDq5TchKQyoWKbCzRaySJbDd7261AF7k/H+N4gcA&#10;AP//AwBQSwECLQAUAAYACAAAACEAtoM4kv4AAADhAQAAEwAAAAAAAAAAAAAAAAAAAAAAW0NvbnRl&#10;bnRfVHlwZXNdLnhtbFBLAQItABQABgAIAAAAIQA4/SH/1gAAAJQBAAALAAAAAAAAAAAAAAAAAC8B&#10;AABfcmVscy8ucmVsc1BLAQItABQABgAIAAAAIQBV7ow8ZQIAAMoEAAAOAAAAAAAAAAAAAAAAAC4C&#10;AABkcnMvZTJvRG9jLnhtbFBLAQItABQABgAIAAAAIQDkzWR44wAAAA4BAAAPAAAAAAAAAAAAAAAA&#10;AL8EAABkcnMvZG93bnJldi54bWxQSwUGAAAAAAQABADzAAAAzwUAAAAA&#10;" fillcolor="#41535d" stroked="f" strokeweight="2pt">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pPr w:leftFromText="142" w:rightFromText="142" w:vertAnchor="page" w:horzAnchor="page" w:tblpX="1192" w:tblpY="15934"/>
      <w:tblOverlap w:val="never"/>
      <w:tblW w:w="0" w:type="auto"/>
      <w:tblCellMar>
        <w:left w:w="0" w:type="dxa"/>
        <w:right w:w="0" w:type="dxa"/>
      </w:tblCellMar>
      <w:tblLook w:val="04A0" w:firstRow="1" w:lastRow="0" w:firstColumn="1" w:lastColumn="0" w:noHBand="0" w:noVBand="1"/>
    </w:tblPr>
    <w:tblGrid>
      <w:gridCol w:w="9524"/>
    </w:tblGrid>
    <w:tr w:rsidR="00533132" w:rsidRPr="00723F4F" w14:paraId="7F336EBB" w14:textId="77777777" w:rsidTr="00723F4F">
      <w:tc>
        <w:tcPr>
          <w:tcW w:w="9664" w:type="dxa"/>
          <w:shd w:val="clear" w:color="auto" w:fill="auto"/>
        </w:tcPr>
        <w:p w14:paraId="319012F1" w14:textId="77777777" w:rsidR="00533132" w:rsidRPr="00723F4F" w:rsidRDefault="00533132" w:rsidP="00723F4F">
          <w:pPr>
            <w:pStyle w:val="Fuzeile"/>
            <w:spacing w:before="96" w:after="96"/>
            <w:rPr>
              <w:szCs w:val="20"/>
            </w:rPr>
          </w:pPr>
          <w:r>
            <w:rPr>
              <w:rStyle w:val="Hervorhebung"/>
              <w:b w:val="0"/>
              <w:iCs w:val="0"/>
              <w:szCs w:val="20"/>
              <w:lang w:val="it-IT"/>
            </w:rPr>
            <w:t>WIRTGEN</w:t>
          </w:r>
          <w:r>
            <w:rPr>
              <w:rStyle w:val="Hervorhebung"/>
              <w:bCs/>
              <w:iCs w:val="0"/>
              <w:szCs w:val="20"/>
              <w:lang w:val="it-IT"/>
            </w:rPr>
            <w:t xml:space="preserve"> GmbH</w:t>
          </w:r>
          <w:r>
            <w:rPr>
              <w:szCs w:val="20"/>
              <w:lang w:val="it-IT"/>
            </w:rPr>
            <w:t xml:space="preserve"> · Reinhard-Wirtgen-Str. 2 · D-53578 Windhagen · Tel.: +49 26 45 / 131 0</w:t>
          </w:r>
        </w:p>
      </w:tc>
    </w:tr>
  </w:tbl>
  <w:p w14:paraId="732BEB33" w14:textId="77777777" w:rsidR="00533132" w:rsidRDefault="00BD5391">
    <w:pPr>
      <w:pStyle w:val="Fuzeile"/>
    </w:pPr>
    <w:r>
      <w:rPr>
        <w:noProof/>
        <w:lang w:val="it-IT"/>
      </w:rPr>
      <mc:AlternateContent>
        <mc:Choice Requires="wps">
          <w:drawing>
            <wp:anchor distT="0" distB="0" distL="114300" distR="114300" simplePos="0" relativeHeight="251658240" behindDoc="0" locked="0" layoutInCell="1" allowOverlap="1" wp14:anchorId="2154ED0E" wp14:editId="521708C7">
              <wp:simplePos x="0" y="0"/>
              <wp:positionH relativeFrom="page">
                <wp:posOffset>756285</wp:posOffset>
              </wp:positionH>
              <wp:positionV relativeFrom="page">
                <wp:posOffset>10081260</wp:posOffset>
              </wp:positionV>
              <wp:extent cx="6047740" cy="17780"/>
              <wp:effectExtent l="0" t="0" r="0" b="1270"/>
              <wp:wrapNone/>
              <wp:docPr id="6" name="Rechteck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17780"/>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2AF9703A" id="Rechteck 6" o:spid="_x0000_s1026" style="position:absolute;margin-left:59.55pt;margin-top:793.8pt;width:476.2pt;height:1.4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YTYuZAIAAMgEAAAOAAAAZHJzL2Uyb0RvYy54bWysVEtv2zAMvg/YfxB0X51keXRGnSJIkGFA&#10;0BZth54ZWYqNyqImKXG6Xz9Kdtqs22nYRSBFio+PH3V1fWw0O0jnazQFH14MOJNGYFmbXcG/P64/&#10;XXLmA5gSNBpZ8Bfp+fX844er1uZyhBXqUjpGQYzPW1vwKgSbZ5kXlWzAX6CVhowKXQOBVLfLSgct&#10;RW90NhoMplmLrrQOhfSebledkc9TfKWkCLdKeRmYLjjVFtLp0rmNZza/gnznwFa16MuAf6iigdpQ&#10;0tdQKwjA9q7+I1RTC4ceVbgQ2GSoVC1k6oG6GQ7edfNQgZWpFwLH21eY/P8LK24Od47VZcGnnBlo&#10;aET3UlRBimc2jei01ufk9GDvXOzP2w2KZ0+G7DdLVHzvc1Suib7UHTsmqF9eoZbHwARdTgfj2WxM&#10;ExFkG85ml2kUGeSnx9b58FViw6JQcEeTTADDYeNDTA/5ySXVhbou17XWSXG77VI7dgCa+ng4+TxZ&#10;xVboiT9304a1BR9NxoNYBxD7lIZAYmMJD292nIHeEa1FcCm3wZiBInW5V+CrLkcK26fQJtpl4l5f&#10;6hs4Udpi+UKYO+zI6K1Y19TjBny4A0fso2poo8ItHUojlYi9xFmF7uff7qM/kYKsnLXEZir/xx6c&#10;5Ex/M0SXL8NxBDskZTyZjUhx55btucXsmyUSdEPaXSuSGP2DPonKYfNEi7eIWckERlDuDqheWYZu&#10;y2h1hVwskhtR3kLYmAcrYvATjo/HJ3C2H3QghtzgifmQv5t35xtfGlzsA6o6keEN156YtC5p4P1q&#10;x30815PX2wc0/wUAAP//AwBQSwMEFAAGAAgAAAAhACjrjyXkAAAADgEAAA8AAABkcnMvZG93bnJl&#10;di54bWxMj8FOwzAQRO9I/IO1SNyonYq0aYhTIaQiRQgpBA5wc2OTpMTrKHbb8PdsTvS2szuafZNt&#10;J9uzkxl951BCtBDADNZOd9hI+Hjf3SXAfFCoVe/QSPg1Hrb59VWmUu3O+GZOVWgYhaBPlYQ2hCHl&#10;3Netscov3GCQbt9utCqQHBuuR3WmcNvzpRArblWH9KFVg3lqTf1THa2EXdl8fo1F/PJcvlYdT8pD&#10;sSwOUt7eTI8PwIKZwr8ZZnxCh5yY9u6I2rOedLSJyEpDnKxXwGaLWEcxsP2824h74HnGL2vkfwAA&#10;AP//AwBQSwECLQAUAAYACAAAACEAtoM4kv4AAADhAQAAEwAAAAAAAAAAAAAAAAAAAAAAW0NvbnRl&#10;bnRfVHlwZXNdLnhtbFBLAQItABQABgAIAAAAIQA4/SH/1gAAAJQBAAALAAAAAAAAAAAAAAAAAC8B&#10;AABfcmVscy8ucmVsc1BLAQItABQABgAIAAAAIQAQYTYuZAIAAMgEAAAOAAAAAAAAAAAAAAAAAC4C&#10;AABkcnMvZTJvRG9jLnhtbFBLAQItABQABgAIAAAAIQAo648l5AAAAA4BAAAPAAAAAAAAAAAAAAAA&#10;AL4EAABkcnMvZG93bnJldi54bWxQSwUGAAAAAAQABADzAAAAzwUAAAAA&#10;" fillcolor="#41535d"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83E88A" w14:textId="77777777" w:rsidR="007B791B" w:rsidRDefault="007B791B" w:rsidP="00E55534">
      <w:r>
        <w:separator/>
      </w:r>
    </w:p>
  </w:footnote>
  <w:footnote w:type="continuationSeparator" w:id="0">
    <w:p w14:paraId="59BEC40E" w14:textId="77777777" w:rsidR="007B791B" w:rsidRDefault="007B791B" w:rsidP="00E5553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D1DBB" w14:textId="0827D82D" w:rsidR="005101B4" w:rsidRDefault="002C692D">
    <w:pPr>
      <w:pStyle w:val="Kopfzeile"/>
    </w:pPr>
    <w:r>
      <w:rPr>
        <w:noProof/>
        <w:lang w:val="it-IT"/>
      </w:rPr>
      <mc:AlternateContent>
        <mc:Choice Requires="wps">
          <w:drawing>
            <wp:anchor distT="0" distB="0" distL="0" distR="0" simplePos="0" relativeHeight="251662336" behindDoc="0" locked="0" layoutInCell="1" allowOverlap="1" wp14:anchorId="7B9CD9A3" wp14:editId="5CD405C0">
              <wp:simplePos x="635" y="635"/>
              <wp:positionH relativeFrom="page">
                <wp:align>right</wp:align>
              </wp:positionH>
              <wp:positionV relativeFrom="page">
                <wp:align>top</wp:align>
              </wp:positionV>
              <wp:extent cx="565150" cy="345440"/>
              <wp:effectExtent l="0" t="0" r="0" b="16510"/>
              <wp:wrapNone/>
              <wp:docPr id="433529454" name="Textfeld 2"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7B9CD9A3" id="_x0000_t202" coordsize="21600,21600" o:spt="202" path="m,l,21600r21600,l21600,xe">
              <v:stroke joinstyle="miter"/>
              <v:path gradientshapeok="t" o:connecttype="rect"/>
            </v:shapetype>
            <v:shape id="Textfeld 2" o:spid="_x0000_s1026" type="#_x0000_t202" alt="Public" style="position:absolute;margin-left:-6.7pt;margin-top:0;width:44.5pt;height:27.2pt;z-index:251662336;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kytNwIAAFYEAAAOAAAAZHJzL2Uyb0RvYy54bWysVE2L2zAQvRf6H4TujZ0PL90QZ0l3SSmE&#10;3UBS9qzIcmyQJSEpsdNf3yfZybbbnkov8mhmNB/vzXjx0DWSnIV1tVY5HY9SSoTiuqjVMaff9+tP&#10;nylxnqmCSa1ETi/C0Yflxw+L1szFRFdaFsISBFFu3pqcVt6beZI4XomGuZE2QsFYatswj6s9JoVl&#10;LaI3Mpmk6V3SalsYq7lwDtqn3kiXMX5ZCu5fytIJT2ROUZuPp43nIZzJcsHmR8tMVfOhDPYPVTSs&#10;Vkh6C/XEPCMnW/8Rqqm51U6XfsR1k+iyrLmIPaCbcfqum13FjIi9ABxnbjC5/xeWP5+3ltRFTmfT&#10;aTa5n2UzShRrQNVedL4UsiATSgrhOFDbng6y5gG01rg53u4MXvvui+5A/lXvoAxYdKVtwhddEtgB&#10;/+UGOWITDmV2l40zWDhMUySfRUqSt8fGOv9V6IYEIacWjEag2XnjPAqB69Ul5FJ6XUsZWZXqNwUc&#10;gyYJlfcVBsl3h25o56CLC7qxuh8SZ/i6Rs4Nc37LLKYCZWLS/QuOUuo2p3qQKKm0/fE3ffAHWbBS&#10;0mLKcqqwBpTIbwokhoGMwvg+zVLcbLxNslkaboerkzo1jxoDPMYuGR7F4OzlVSytbl6xCKuQDSam&#10;OHLm1F/FR9/PPBaJi9UqOmEADfMbtTM8hA5gBST33SuzZoDbg6dnfZ1DNn+Heu8bXjqzOnlgHykJ&#10;wPZoDnhjeCNTw6KF7fj1Hr3efgfLnwAAAP//AwBQSwMEFAAGAAgAAAAhAPabUyvcAAAAAwEAAA8A&#10;AABkcnMvZG93bnJldi54bWxMj0FLw0AQhe+C/2EZwYvYjVpLGrMpIhTswYO1OXjbZKdJMDsbdrdp&#10;8u8dvejlweMN732TbybbixF96BwpuFskIJBqZzpqFBw+trcpiBA1Gd07QgUzBtgUlxe5zow70zuO&#10;+9gILqGQaQVtjEMmZahbtDos3IDE2dF5qyNb30jj9ZnLbS/vk2Qlre6IF1o94EuL9df+ZBWUk795&#10;2653r3P12Y1zsisf0mOp1PXV9PwEIuIU/47hB5/RoWCmyp3IBNEr4Efir3KWrtlVCh6XS5BFLv+z&#10;F98AAAD//wMAUEsBAi0AFAAGAAgAAAAhALaDOJL+AAAA4QEAABMAAAAAAAAAAAAAAAAAAAAAAFtD&#10;b250ZW50X1R5cGVzXS54bWxQSwECLQAUAAYACAAAACEAOP0h/9YAAACUAQAACwAAAAAAAAAAAAAA&#10;AAAvAQAAX3JlbHMvLnJlbHNQSwECLQAUAAYACAAAACEAC/5MrTcCAABWBAAADgAAAAAAAAAAAAAA&#10;AAAuAgAAZHJzL2Uyb0RvYy54bWxQSwECLQAUAAYACAAAACEA9ptTK9wAAAADAQAADwAAAAAAAAAA&#10;AAAAAACRBAAAZHJzL2Rvd25yZXYueG1sUEsFBgAAAAAEAAQA8wAAAJoFAAAAAA==&#10;" filled="f" stroked="f">
              <v:textbox style="mso-fit-shape-to-text:t" inset="0,15pt,20pt,0">
                <w:txbxContent>
                  <w:p w14:paraId="44AC924F" w14:textId="2B75B8AB"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v:textbox>
              <w10:wrap anchorx="page" anchory="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CEA1B2" w14:textId="4E01EBA3" w:rsidR="00533132" w:rsidRPr="00533132" w:rsidRDefault="002C692D" w:rsidP="00533132">
    <w:pPr>
      <w:pStyle w:val="Kopfzeile"/>
    </w:pPr>
    <w:r>
      <w:rPr>
        <w:noProof/>
        <w:lang w:val="it-IT"/>
      </w:rPr>
      <mc:AlternateContent>
        <mc:Choice Requires="wps">
          <w:drawing>
            <wp:anchor distT="0" distB="0" distL="0" distR="0" simplePos="0" relativeHeight="251663360" behindDoc="0" locked="0" layoutInCell="1" allowOverlap="1" wp14:anchorId="3AB9A515" wp14:editId="0E503735">
              <wp:simplePos x="754912" y="446567"/>
              <wp:positionH relativeFrom="page">
                <wp:align>right</wp:align>
              </wp:positionH>
              <wp:positionV relativeFrom="page">
                <wp:align>top</wp:align>
              </wp:positionV>
              <wp:extent cx="565150" cy="345440"/>
              <wp:effectExtent l="0" t="0" r="0" b="16510"/>
              <wp:wrapNone/>
              <wp:docPr id="639933755" name="Textfeld 3"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3AB9A515" id="_x0000_t202" coordsize="21600,21600" o:spt="202" path="m,l,21600r21600,l21600,xe">
              <v:stroke joinstyle="miter"/>
              <v:path gradientshapeok="t" o:connecttype="rect"/>
            </v:shapetype>
            <v:shape id="Textfeld 3" o:spid="_x0000_s1027" type="#_x0000_t202" alt="Public" style="position:absolute;margin-left:-6.7pt;margin-top:0;width:44.5pt;height:27.2pt;z-index:251663360;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mBgtOgIAAF0EAAAOAAAAZHJzL2Uyb0RvYy54bWysVEtv2zAMvg/YfxB0X+w8nDVGnCJrkWFA&#10;0QZIhp4VWY4NSKIgKbGzXz9KjtOt22nYReZLFPl9pJf3nZLkLKxrQBd0PEopEZpD2ehjQb/vN5/u&#10;KHGe6ZJJ0KKgF+Ho/erjh2VrcjGBGmQpLMEk2uWtKWjtvcmTxPFaKOZGYIRGZwVWMY+qPSalZS1m&#10;VzKZpOk8acGWxgIXzqH1sXfSVcxfVYL7l6pywhNZUKzNx9PG8xDOZLVk+dEyUzf8Wgb7hyoUazQ+&#10;ekv1yDwjJ9v8kUo13IKDyo84qASqquEi9oDdjNN33exqZkTsBcFx5gaT+39p+fN5a0lTFnQ+XSym&#10;089ZRolmCqnai85XQpZkSkkpHEfUtqeDbHgArTUux7s7g7d99wU6JH+wOzQGLLrKqvDFLgn6Ef7L&#10;DXLMTTgas3k2ztDD0TWdZbNZpCR5u2ys818FKBKEglpkNALNzk/OYyEYOoSEtzRsGikjq1L/ZsDA&#10;YElC5X2FQfLdoYvt36o/QHnBpiz0s+IM3zT49BNzfsssDgdWiwPvX/CoJLQFhatESQ32x9/sIR45&#10;Qy8lLQ5bQTVuAyXym0Yuw1xGYbxIsxQ1G7VJNkuDdhiC9Ek9AM7xGFfK8CiGYC8HsbKgXnEf1uE1&#10;dDHN8c2C+kF88P3o4z5xsV7HIJxDw/yT3hkeUgfMAqD77pVZc0XdI13PMIwjy9+B38eGm86sTx4p&#10;iMwEfHs0r7DjDEfCrvsWluRXPUa9/RVWPwE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c5gYLToCAABdBAAADgAAAAAAAAAA&#10;AAAAAAAuAgAAZHJzL2Uyb0RvYy54bWxQSwECLQAUAAYACAAAACEA9ptTK9wAAAADAQAADwAAAAAA&#10;AAAAAAAAAACUBAAAZHJzL2Rvd25yZXYueG1sUEsFBgAAAAAEAAQA8wAAAJ0FAAAAAA==&#10;" filled="f" stroked="f">
              <v:textbox style="mso-fit-shape-to-text:t" inset="0,15pt,20pt,0">
                <w:txbxContent>
                  <w:p w14:paraId="120EE34A" w14:textId="6032573C"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v:textbox>
              <w10:wrap anchorx="page" anchory="page"/>
            </v:shape>
          </w:pict>
        </mc:Fallback>
      </mc:AlternateContent>
    </w:r>
    <w:r>
      <w:rPr>
        <w:noProof/>
        <w:lang w:val="it-IT"/>
      </w:rPr>
      <w:drawing>
        <wp:anchor distT="0" distB="0" distL="114300" distR="114300" simplePos="0" relativeHeight="251660288" behindDoc="1" locked="0" layoutInCell="1" allowOverlap="1" wp14:anchorId="6CC7FC4B" wp14:editId="4F26B4D8">
          <wp:simplePos x="0" y="0"/>
          <wp:positionH relativeFrom="column">
            <wp:posOffset>-759460</wp:posOffset>
          </wp:positionH>
          <wp:positionV relativeFrom="paragraph">
            <wp:posOffset>-453390</wp:posOffset>
          </wp:positionV>
          <wp:extent cx="7559675" cy="10693400"/>
          <wp:effectExtent l="0" t="0" r="0" b="0"/>
          <wp:wrapNone/>
          <wp:docPr id="4" name="Bild 12" descr="Proposta comunicato stamp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VorlagePressemitteil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0693400"/>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66189F" w14:textId="6E0CE806" w:rsidR="00533132" w:rsidRDefault="002C692D">
    <w:pPr>
      <w:pStyle w:val="Kopfzeile"/>
    </w:pPr>
    <w:r>
      <w:rPr>
        <w:noProof/>
        <w:lang w:val="it-IT"/>
      </w:rPr>
      <mc:AlternateContent>
        <mc:Choice Requires="wps">
          <w:drawing>
            <wp:anchor distT="0" distB="0" distL="0" distR="0" simplePos="0" relativeHeight="251661312" behindDoc="0" locked="0" layoutInCell="1" allowOverlap="1" wp14:anchorId="002E10DD" wp14:editId="64646449">
              <wp:simplePos x="635" y="635"/>
              <wp:positionH relativeFrom="page">
                <wp:align>right</wp:align>
              </wp:positionH>
              <wp:positionV relativeFrom="page">
                <wp:align>top</wp:align>
              </wp:positionV>
              <wp:extent cx="565150" cy="345440"/>
              <wp:effectExtent l="0" t="0" r="0" b="16510"/>
              <wp:wrapNone/>
              <wp:docPr id="1867561876" name="Textfeld 1" descr="Public">
                <a:extLst xmlns:a="http://schemas.openxmlformats.org/drawingml/2006/main">
                  <a:ext uri="{5AE41FA2-C0FF-4470-9BD4-5FADCA87CBE2}">
                    <aclsh:classification xmlns:aclsh="http://schemas.microsoft.com/office/drawing/2020/classificationShape" classificationOutcomeType="hdr"/>
                  </a:ext>
                </a:extLst>
              </wp:docPr>
              <wp:cNvGraphicFramePr/>
              <a:graphic xmlns:a="http://schemas.openxmlformats.org/drawingml/2006/main">
                <a:graphicData uri="http://schemas.microsoft.com/office/word/2010/wordprocessingShape">
                  <wps:wsp>
                    <wps:cNvSpPr txBox="1"/>
                    <wps:spPr>
                      <a:xfrm>
                        <a:off x="0" y="0"/>
                        <a:ext cx="565150" cy="345440"/>
                      </a:xfrm>
                      <a:prstGeom prst="rect">
                        <a:avLst/>
                      </a:prstGeom>
                      <a:noFill/>
                      <a:ln>
                        <a:noFill/>
                      </a:ln>
                    </wps:spPr>
                    <wps:txbx>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wps:txbx>
                    <wps:bodyPr rot="0" spcFirstLastPara="0" vertOverflow="overflow" horzOverflow="overflow" vert="horz" wrap="none" lIns="0" tIns="190500" rIns="254000" bIns="0" numCol="1" spcCol="0" rtlCol="0" fromWordArt="0" anchor="t" anchorCtr="0" forceAA="0" compatLnSpc="1">
                      <a:prstTxWarp prst="textNoShape">
                        <a:avLst/>
                      </a:prstTxWarp>
                      <a:spAutoFit/>
                    </wps:bodyPr>
                  </wps:wsp>
                </a:graphicData>
              </a:graphic>
            </wp:anchor>
          </w:drawing>
        </mc:Choice>
        <mc:Fallback>
          <w:pict>
            <v:shapetype w14:anchorId="002E10DD" id="_x0000_t202" coordsize="21600,21600" o:spt="202" path="m,l,21600r21600,l21600,xe">
              <v:stroke joinstyle="miter"/>
              <v:path gradientshapeok="t" o:connecttype="rect"/>
            </v:shapetype>
            <v:shape id="Textfeld 1" o:spid="_x0000_s1028" type="#_x0000_t202" alt="Public" style="position:absolute;margin-left:-6.7pt;margin-top:0;width:44.5pt;height:27.2pt;z-index:251661312;visibility:visible;mso-wrap-style:none;mso-wrap-distance-left:0;mso-wrap-distance-top:0;mso-wrap-distance-right:0;mso-wrap-distance-bottom:0;mso-position-horizontal:right;mso-position-horizontal-relative:page;mso-position-vertical:top;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il4JOgIAAF4EAAAOAAAAZHJzL2Uyb0RvYy54bWysVE2P2jAQvVfqf7B8LwmUsBQRVnRXVJXQ&#10;LhJUezaOA5Ec27INCf31fXYIu932VPXizJfHM+/NZH7f1pKchXWVVjkdDlJKhOK6qNQhpz92q09T&#10;SpxnqmBSK5HTi3D0fvHxw7wxMzHSRy0LYQmSKDdrTE6P3ptZkjh+FDVzA22EgrPUtmYeqj0khWUN&#10;stcyGaXpJGm0LYzVXDgH62PnpIuYvywF989l6YQnMqeozcfTxnMfzmQxZ7ODZeZY8WsZ7B+qqFml&#10;8Ogt1SPzjJxs9UequuJWO136Add1osuy4iL2gG6G6btutkdmROwF4Dhzg8n9v7T86byxpCrA3XRy&#10;l02G07sJJYrV4GonWl8KWZAhJYVwHLBtTntZ8YBaY9wMl7cG1337VbfI0NsdjAGMtrR1+KJNAj/w&#10;v9wwR27CYcwm2TCDh8P1eZyNx5GT5PWysc5/E7omQcipBaURaXZeO49CENqHhLeUXlVSRlql+s2A&#10;wGBJQuVdhUHy7b6N/Y/66ve6uKApq7thcYavKjy9Zs5vmMV0oFpMvH/GUUrd5FRfJUqO2v78mz3E&#10;gzR4KWkwbTlVWAdK5HcFMsNgRmH4Jc1SaDZqo2ycBm3fB6lT/aAxyOADVUUxBHvZi6XV9QsWYhle&#10;g4spjjdz6nvxwXezj4XiYrmMQRhEw/xabQ0PqQNmAdBd+8KsuaLuQdeT7ueRzd6B38WGm84sTx4U&#10;RGYCvh2aV9gxxJGw68KFLXmrx6jX38LiFwAAAP//AwBQSwMEFAAGAAgAAAAhAPabUyvcAAAAAwEA&#10;AA8AAABkcnMvZG93bnJldi54bWxMj0FLw0AQhe+C/2EZwYvYjVpLGrMpIhTswYO1OXjbZKdJMDsb&#10;drdp8u8dvejlweMN732TbybbixF96BwpuFskIJBqZzpqFBw+trcpiBA1Gd07QgUzBtgUlxe5zow7&#10;0zuO+9gILqGQaQVtjEMmZahbtDos3IDE2dF5qyNb30jj9ZnLbS/vk2Qlre6IF1o94EuL9df+ZBWU&#10;k7952653r3P12Y1zsisf0mOp1PXV9PwEIuIU/47hB5/RoWCmyp3IBNEr4Efir3KWrtlVCh6XS5BF&#10;Lv+zF98AAAD//wMAUEsBAi0AFAAGAAgAAAAhALaDOJL+AAAA4QEAABMAAAAAAAAAAAAAAAAAAAAA&#10;AFtDb250ZW50X1R5cGVzXS54bWxQSwECLQAUAAYACAAAACEAOP0h/9YAAACUAQAACwAAAAAAAAAA&#10;AAAAAAAvAQAAX3JlbHMvLnJlbHNQSwECLQAUAAYACAAAACEANYpeCToCAABeBAAADgAAAAAAAAAA&#10;AAAAAAAuAgAAZHJzL2Uyb0RvYy54bWxQSwECLQAUAAYACAAAACEA9ptTK9wAAAADAQAADwAAAAAA&#10;AAAAAAAAAACUBAAAZHJzL2Rvd25yZXYueG1sUEsFBgAAAAAEAAQA8wAAAJ0FAAAAAA==&#10;" filled="f" stroked="f">
              <v:textbox style="mso-fit-shape-to-text:t" inset="0,15pt,20pt,0">
                <w:txbxContent>
                  <w:p w14:paraId="5F1738C5" w14:textId="18E9BBE4" w:rsidR="002C692D" w:rsidRPr="002C692D" w:rsidRDefault="002C692D" w:rsidP="002C692D">
                    <w:pPr>
                      <w:rPr>
                        <w:rFonts w:ascii="Calibri" w:eastAsia="Calibri" w:hAnsi="Calibri" w:cs="Calibri"/>
                        <w:noProof/>
                        <w:color w:val="FF0000"/>
                        <w:sz w:val="20"/>
                        <w:szCs w:val="20"/>
                      </w:rPr>
                    </w:pPr>
                    <w:r>
                      <w:rPr>
                        <w:rFonts w:ascii="Calibri" w:eastAsia="Calibri" w:hAnsi="Calibri" w:cs="Calibri"/>
                        <w:noProof/>
                        <w:color w:val="FF0000"/>
                        <w:sz w:val="20"/>
                        <w:szCs w:val="20"/>
                        <w:lang w:val="it-IT"/>
                      </w:rPr>
                      <w:t>Public</w:t>
                    </w:r>
                  </w:p>
                </w:txbxContent>
              </v:textbox>
              <w10:wrap anchorx="page" anchory="page"/>
            </v:shape>
          </w:pict>
        </mc:Fallback>
      </mc:AlternateContent>
    </w:r>
    <w:r>
      <w:rPr>
        <w:noProof/>
        <w:lang w:val="it-IT"/>
      </w:rPr>
      <mc:AlternateContent>
        <mc:Choice Requires="wps">
          <w:drawing>
            <wp:anchor distT="0" distB="0" distL="114300" distR="114300" simplePos="0" relativeHeight="251657216" behindDoc="0" locked="0" layoutInCell="1" allowOverlap="1" wp14:anchorId="121FDB17" wp14:editId="6B24B01C">
              <wp:simplePos x="0" y="0"/>
              <wp:positionH relativeFrom="page">
                <wp:posOffset>756285</wp:posOffset>
              </wp:positionH>
              <wp:positionV relativeFrom="page">
                <wp:posOffset>935990</wp:posOffset>
              </wp:positionV>
              <wp:extent cx="6047740" cy="36195"/>
              <wp:effectExtent l="0" t="0" r="0" b="1905"/>
              <wp:wrapNone/>
              <wp:docPr id="5" name="Rechtec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047740" cy="36195"/>
                      </a:xfrm>
                      <a:prstGeom prst="rect">
                        <a:avLst/>
                      </a:prstGeom>
                      <a:solidFill>
                        <a:srgbClr val="41535D"/>
                      </a:solidFill>
                      <a:ln w="25400"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419FAF97" id="Rechteck 5" o:spid="_x0000_s1026" style="position:absolute;margin-left:59.55pt;margin-top:73.7pt;width:476.2pt;height:2.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DEZAIAAMgEAAAOAAAAZHJzL2Uyb0RvYy54bWysVE1PGzEQvVfqf7B8L5uEBMqKDYqIqCpF&#10;gAoV54nXzq6wPa7tZEN/fcfeDaS0p6oXa8Yzno83b3x5tTea7aQPLdqKj09GnEkrsG7tpuLfH28+&#10;feYsRLA1aLSy4i8y8Kv5xw+XnSvlBBvUtfSMgthQdq7iTYyuLIogGmkgnKCTlowKvYFIqt8UtYeO&#10;ohtdTEajs6JDXzuPQoZAt8veyOc5vlJSxDulgoxMV5xqi/n0+Vyns5hfQrnx4JpWDGXAP1RhoLWU&#10;9DXUEiKwrW//CGVa4TGgiicCTYFKtULmHqib8ehdNw8NOJl7IXCCe4Up/L+w4nZ371lbV3zGmQVD&#10;I/omRROleGazhE7nQklOD+7ep/6CW6F4DmQofrMkJQw+e+VN8qXu2D5D/fIKtdxHJujybDQ9P5/S&#10;RATZTs/GFzlZAeXhsfMhfpFoWBIq7mmSGWDYrUJM6aE8uOS6ULf1Tat1Vvxmfa092wFNfTqenc6W&#10;qRV6Eo7dtGVdxSez6SjVAcQ+pSGSaBzhEeyGM9AborWIPue2mDJQpD73EkLT58hhhxTaJrvM3BtK&#10;fQMnSWusXwhzjz0ZgxM3LfW4ghDvwRP7qBraqHhHh9JIJeIgcdag//m3++RPpCArZx2xmcr/sQUv&#10;OdNfLdHlYjxNYMesTGfnE1L8sWV9bLFbc40E3Zh214ksJv+oD6LyaJ5o8RYpK5nACsrdAzUo17Hf&#10;MlpdIReL7EaUdxBX9sGJFPyA4+P+CbwbBh2JIbd4YD6U7+bd+6aXFhfbiKrNZHjDdSAmrUse+LDa&#10;aR+P9ez19gHNfwEAAP//AwBQSwMEFAAGAAgAAAAhABYy4oriAAAADAEAAA8AAABkcnMvZG93bnJl&#10;di54bWxMj8FOwzAQRO9I/IO1SNyo49LQEuJUCKlIEaoUAge4ubFJUuJ1ZLtt+Hu2J7jNaJ9mZ/L1&#10;ZAd2ND70DiWIWQLMYON0j62E97fNzQpYiAq1GhwaCT8mwLq4vMhVpt0JX82xji2jEAyZktDFOGac&#10;h6YzVoWZGw3S7ct5qyJZ33Lt1YnC7cDnSXLHreqRPnRqNE+dab7rg5WwqdqPT1+mL8/Vtu75qtqX&#10;83Iv5fXV9PgALJop/sFwrk/VoaBOO3dAHdhAXtwLQkkslgtgZyJZihTYjlR6K4AXOf8/ovgFAAD/&#10;/wMAUEsBAi0AFAAGAAgAAAAhALaDOJL+AAAA4QEAABMAAAAAAAAAAAAAAAAAAAAAAFtDb250ZW50&#10;X1R5cGVzXS54bWxQSwECLQAUAAYACAAAACEAOP0h/9YAAACUAQAACwAAAAAAAAAAAAAAAAAvAQAA&#10;X3JlbHMvLnJlbHNQSwECLQAUAAYACAAAACEACkvwxGQCAADIBAAADgAAAAAAAAAAAAAAAAAuAgAA&#10;ZHJzL2Uyb0RvYy54bWxQSwECLQAUAAYACAAAACEAFjLiiuIAAAAMAQAADwAAAAAAAAAAAAAAAAC+&#10;BAAAZHJzL2Rvd25yZXYueG1sUEsFBgAAAAAEAAQA8wAAAM0FAAAAAA==&#10;" fillcolor="#41535d" stroked="f" strokeweight="2pt">
              <w10:wrap anchorx="page" anchory="page"/>
            </v:rect>
          </w:pict>
        </mc:Fallback>
      </mc:AlternateContent>
    </w:r>
    <w:r>
      <w:rPr>
        <w:noProof/>
        <w:lang w:val="it-IT"/>
      </w:rPr>
      <w:drawing>
        <wp:anchor distT="0" distB="0" distL="114300" distR="114300" simplePos="0" relativeHeight="251656192" behindDoc="0" locked="0" layoutInCell="1" allowOverlap="1" wp14:anchorId="79850932" wp14:editId="7FBEBA12">
          <wp:simplePos x="0" y="0"/>
          <wp:positionH relativeFrom="page">
            <wp:posOffset>5328920</wp:posOffset>
          </wp:positionH>
          <wp:positionV relativeFrom="page">
            <wp:posOffset>421005</wp:posOffset>
          </wp:positionV>
          <wp:extent cx="1475740" cy="79375"/>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75740" cy="793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val="it-IT"/>
      </w:rPr>
      <w:drawing>
        <wp:anchor distT="0" distB="0" distL="114300" distR="114300" simplePos="0" relativeHeight="251655168" behindDoc="0" locked="0" layoutInCell="1" allowOverlap="1" wp14:anchorId="52F54EEE" wp14:editId="27E1ED2F">
          <wp:simplePos x="0" y="0"/>
          <wp:positionH relativeFrom="page">
            <wp:posOffset>756285</wp:posOffset>
          </wp:positionH>
          <wp:positionV relativeFrom="page">
            <wp:posOffset>360045</wp:posOffset>
          </wp:positionV>
          <wp:extent cx="3290570" cy="360045"/>
          <wp:effectExtent l="0" t="0" r="5080" b="1905"/>
          <wp:wrapNone/>
          <wp:docPr id="2"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3290570" cy="360045"/>
                  </a:xfrm>
                  <a:prstGeom prst="rect">
                    <a:avLst/>
                  </a:prstGeom>
                  <a:noFill/>
                  <a:ln>
                    <a:noFill/>
                  </a:ln>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500pt;height:1500pt" o:bullet="t">
        <v:imagedata r:id="rId1" o:title="AZ_04a"/>
      </v:shape>
    </w:pict>
  </w:numPicBullet>
  <w:numPicBullet w:numPicBulletId="1">
    <w:pict>
      <v:shape id="_x0000_i1027" type="#_x0000_t75" style="width:7.5pt;height:7.5pt" o:bullet="t">
        <v:imagedata r:id="rId2" o:title="aufzählung"/>
      </v:shape>
    </w:pict>
  </w:numPicBullet>
  <w:abstractNum w:abstractNumId="0" w15:restartNumberingAfterBreak="0">
    <w:nsid w:val="09484A73"/>
    <w:multiLevelType w:val="multilevel"/>
    <w:tmpl w:val="3BC09486"/>
    <w:styleLink w:val="zzzBulletpoints"/>
    <w:lvl w:ilvl="0">
      <w:start w:val="1"/>
      <w:numFmt w:val="bullet"/>
      <w:pStyle w:val="Bulletpoint1"/>
      <w:lvlText w:val=""/>
      <w:lvlPicBulletId w:val="0"/>
      <w:lvlJc w:val="left"/>
      <w:pPr>
        <w:tabs>
          <w:tab w:val="num" w:pos="284"/>
        </w:tabs>
        <w:ind w:left="284" w:hanging="284"/>
      </w:pPr>
      <w:rPr>
        <w:rFonts w:ascii="Symbol" w:hAnsi="Symbol" w:hint="default"/>
        <w:color w:val="auto"/>
        <w:sz w:val="22"/>
      </w:rPr>
    </w:lvl>
    <w:lvl w:ilvl="1">
      <w:start w:val="1"/>
      <w:numFmt w:val="bullet"/>
      <w:pStyle w:val="Bulletpoint2"/>
      <w:lvlText w:val=""/>
      <w:lvlPicBulletId w:val="1"/>
      <w:lvlJc w:val="left"/>
      <w:pPr>
        <w:tabs>
          <w:tab w:val="num" w:pos="567"/>
        </w:tabs>
        <w:ind w:left="567" w:hanging="283"/>
      </w:pPr>
      <w:rPr>
        <w:rFonts w:ascii="Symbol" w:hAnsi="Symbol" w:hint="default"/>
        <w:color w:val="auto"/>
        <w:sz w:val="22"/>
      </w:rPr>
    </w:lvl>
    <w:lvl w:ilvl="2">
      <w:start w:val="1"/>
      <w:numFmt w:val="bullet"/>
      <w:pStyle w:val="Bulletpoint3"/>
      <w:lvlText w:val="-"/>
      <w:lvlJc w:val="left"/>
      <w:pPr>
        <w:tabs>
          <w:tab w:val="num" w:pos="794"/>
        </w:tabs>
        <w:ind w:left="794" w:hanging="227"/>
      </w:pPr>
      <w:rPr>
        <w:rFonts w:ascii="Verdana" w:hAnsi="Verdana" w:hint="default"/>
        <w:color w:val="auto"/>
        <w:sz w:val="22"/>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 w15:restartNumberingAfterBreak="0">
    <w:nsid w:val="0F845DE2"/>
    <w:multiLevelType w:val="multilevel"/>
    <w:tmpl w:val="B1A82EFC"/>
    <w:styleLink w:val="zzzThemen"/>
    <w:lvl w:ilvl="0">
      <w:start w:val="1"/>
      <w:numFmt w:val="bullet"/>
      <w:pStyle w:val="Themen"/>
      <w:lvlText w:val=""/>
      <w:lvlPicBulletId w:val="0"/>
      <w:lvlJc w:val="left"/>
      <w:pPr>
        <w:tabs>
          <w:tab w:val="num" w:pos="284"/>
        </w:tabs>
        <w:ind w:left="284" w:hanging="284"/>
      </w:pPr>
      <w:rPr>
        <w:rFonts w:ascii="Symbol" w:hAnsi="Symbol" w:hint="default"/>
        <w:color w:val="auto"/>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2" w15:restartNumberingAfterBreak="0">
    <w:nsid w:val="12C42706"/>
    <w:multiLevelType w:val="multilevel"/>
    <w:tmpl w:val="5BD693B6"/>
    <w:lvl w:ilvl="0">
      <w:start w:val="1"/>
      <w:numFmt w:val="decimal"/>
      <w:lvlText w:val="%1."/>
      <w:lvlJc w:val="left"/>
      <w:pPr>
        <w:tabs>
          <w:tab w:val="num" w:pos="340"/>
        </w:tabs>
        <w:ind w:left="340" w:hanging="340"/>
      </w:pPr>
      <w:rPr>
        <w:rFonts w:ascii="Verdana" w:hAnsi="Verdana" w:hint="default"/>
        <w:sz w:val="36"/>
      </w:rPr>
    </w:lvl>
    <w:lvl w:ilvl="1">
      <w:start w:val="1"/>
      <w:numFmt w:val="decimal"/>
      <w:lvlText w:val="%1.%2."/>
      <w:lvlJc w:val="left"/>
      <w:pPr>
        <w:tabs>
          <w:tab w:val="num" w:pos="510"/>
        </w:tabs>
        <w:ind w:left="510" w:hanging="510"/>
      </w:pPr>
      <w:rPr>
        <w:rFonts w:ascii="Verdana" w:hAnsi="Verdana" w:hint="default"/>
        <w:sz w:val="26"/>
      </w:rPr>
    </w:lvl>
    <w:lvl w:ilvl="2">
      <w:start w:val="1"/>
      <w:numFmt w:val="decimal"/>
      <w:lvlText w:val="%1.%2.%3"/>
      <w:lvlJc w:val="left"/>
      <w:pPr>
        <w:tabs>
          <w:tab w:val="num" w:pos="680"/>
        </w:tabs>
        <w:ind w:left="680" w:hanging="680"/>
      </w:pPr>
      <w:rPr>
        <w:rFonts w:ascii="Verdana" w:hAnsi="Verdana" w:hint="default"/>
        <w:sz w:val="22"/>
      </w:rPr>
    </w:lvl>
    <w:lvl w:ilvl="3">
      <w:start w:val="1"/>
      <w:numFmt w:val="decimal"/>
      <w:lvlText w:val="%1.%2.%3.%4."/>
      <w:lvlJc w:val="left"/>
      <w:pPr>
        <w:tabs>
          <w:tab w:val="num" w:pos="851"/>
        </w:tabs>
        <w:ind w:left="851" w:hanging="851"/>
      </w:pPr>
      <w:rPr>
        <w:rFonts w:ascii="Verdana" w:hAnsi="Verdana" w:hint="default"/>
        <w:sz w:val="22"/>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3" w15:restartNumberingAfterBreak="0">
    <w:nsid w:val="24F46ADD"/>
    <w:multiLevelType w:val="multilevel"/>
    <w:tmpl w:val="B1A82EFC"/>
    <w:numStyleLink w:val="zzzThemen"/>
  </w:abstractNum>
  <w:abstractNum w:abstractNumId="4" w15:restartNumberingAfterBreak="0">
    <w:nsid w:val="370C7E83"/>
    <w:multiLevelType w:val="multilevel"/>
    <w:tmpl w:val="AA5ADA32"/>
    <w:lvl w:ilvl="0">
      <w:start w:val="1"/>
      <w:numFmt w:val="decimal"/>
      <w:lvlText w:val="%1"/>
      <w:lvlJc w:val="left"/>
      <w:pPr>
        <w:tabs>
          <w:tab w:val="num" w:pos="425"/>
        </w:tabs>
        <w:ind w:left="0" w:firstLine="0"/>
      </w:pPr>
      <w:rPr>
        <w:rFonts w:ascii="Verdana" w:hAnsi="Verdana" w:hint="default"/>
        <w:sz w:val="32"/>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5" w15:restartNumberingAfterBreak="0">
    <w:nsid w:val="4B0C5BCD"/>
    <w:multiLevelType w:val="multilevel"/>
    <w:tmpl w:val="AF18974C"/>
    <w:lvl w:ilvl="0">
      <w:start w:val="1"/>
      <w:numFmt w:val="decimal"/>
      <w:lvlText w:val="%1. "/>
      <w:lvlJc w:val="left"/>
      <w:pPr>
        <w:tabs>
          <w:tab w:val="num" w:pos="340"/>
        </w:tabs>
        <w:ind w:left="340" w:hanging="340"/>
      </w:pPr>
      <w:rPr>
        <w:rFonts w:hint="default"/>
        <w:sz w:val="22"/>
      </w:rPr>
    </w:lvl>
    <w:lvl w:ilvl="1">
      <w:start w:val="1"/>
      <w:numFmt w:val="none"/>
      <w:lvlText w:val=""/>
      <w:lvlJc w:val="left"/>
      <w:pPr>
        <w:ind w:left="0" w:firstLine="0"/>
      </w:pPr>
      <w:rPr>
        <w:rFonts w:hint="default"/>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6" w15:restartNumberingAfterBreak="0">
    <w:nsid w:val="5B8C4108"/>
    <w:multiLevelType w:val="multilevel"/>
    <w:tmpl w:val="400A1836"/>
    <w:styleLink w:val="zzzNummerierung"/>
    <w:lvl w:ilvl="0">
      <w:start w:val="1"/>
      <w:numFmt w:val="decimal"/>
      <w:pStyle w:val="Nummerrierung"/>
      <w:lvlText w:val="%1. "/>
      <w:lvlJc w:val="left"/>
      <w:pPr>
        <w:tabs>
          <w:tab w:val="num" w:pos="284"/>
        </w:tabs>
        <w:ind w:left="284" w:hanging="284"/>
      </w:pPr>
      <w:rPr>
        <w:rFonts w:ascii="Verdana" w:hAnsi="Verdana" w:hint="default"/>
        <w:sz w:val="16"/>
      </w:rPr>
    </w:lvl>
    <w:lvl w:ilvl="1">
      <w:start w:val="1"/>
      <w:numFmt w:val="none"/>
      <w:lvlRestart w:val="0"/>
      <w:lvlText w:val="%1."/>
      <w:lvlJc w:val="left"/>
      <w:pPr>
        <w:tabs>
          <w:tab w:val="num" w:pos="284"/>
        </w:tabs>
        <w:ind w:left="284" w:hanging="284"/>
      </w:pPr>
      <w:rPr>
        <w:rFonts w:ascii="Verdana" w:hAnsi="Verdana" w:hint="default"/>
        <w:b/>
        <w:i w:val="0"/>
        <w:sz w:val="16"/>
      </w:rPr>
    </w:lvl>
    <w:lvl w:ilvl="2">
      <w:start w:val="1"/>
      <w:numFmt w:val="none"/>
      <w:lvlText w:val=""/>
      <w:lvlJc w:val="left"/>
      <w:pPr>
        <w:ind w:left="0" w:firstLine="0"/>
      </w:pPr>
      <w:rPr>
        <w:rFonts w:hint="default"/>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7" w15:restartNumberingAfterBreak="0">
    <w:nsid w:val="69495637"/>
    <w:multiLevelType w:val="multilevel"/>
    <w:tmpl w:val="67ACC1EA"/>
    <w:styleLink w:val="zzzHeadlines"/>
    <w:lvl w:ilvl="0">
      <w:start w:val="1"/>
      <w:numFmt w:val="decimal"/>
      <w:lvlText w:val="%1."/>
      <w:lvlJc w:val="left"/>
      <w:pPr>
        <w:tabs>
          <w:tab w:val="num" w:pos="567"/>
        </w:tabs>
        <w:ind w:left="567" w:hanging="567"/>
      </w:pPr>
      <w:rPr>
        <w:rFonts w:ascii="Verdana" w:hAnsi="Verdana" w:hint="default"/>
        <w:b/>
        <w:i w:val="0"/>
        <w:sz w:val="22"/>
      </w:rPr>
    </w:lvl>
    <w:lvl w:ilvl="1">
      <w:start w:val="1"/>
      <w:numFmt w:val="decimal"/>
      <w:lvlText w:val="%1.%2"/>
      <w:lvlJc w:val="left"/>
      <w:pPr>
        <w:tabs>
          <w:tab w:val="num" w:pos="567"/>
        </w:tabs>
        <w:ind w:left="567" w:hanging="567"/>
      </w:pPr>
      <w:rPr>
        <w:rFonts w:ascii="Verdana" w:hAnsi="Verdana" w:hint="default"/>
        <w:b/>
        <w:i w:val="0"/>
        <w:sz w:val="19"/>
      </w:rPr>
    </w:lvl>
    <w:lvl w:ilvl="2">
      <w:start w:val="1"/>
      <w:numFmt w:val="decimal"/>
      <w:lvlText w:val="%1.%2.%3"/>
      <w:lvlJc w:val="left"/>
      <w:pPr>
        <w:tabs>
          <w:tab w:val="num" w:pos="567"/>
        </w:tabs>
        <w:ind w:left="567" w:hanging="567"/>
      </w:pPr>
      <w:rPr>
        <w:rFonts w:ascii="Verdana" w:hAnsi="Verdana" w:hint="default"/>
        <w:b/>
        <w:i w:val="0"/>
        <w:sz w:val="16"/>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8" w15:restartNumberingAfterBreak="0">
    <w:nsid w:val="7FEA0A23"/>
    <w:multiLevelType w:val="multilevel"/>
    <w:tmpl w:val="CD7452BA"/>
    <w:lvl w:ilvl="0">
      <w:start w:val="1"/>
      <w:numFmt w:val="decimal"/>
      <w:lvlText w:val="%1"/>
      <w:lvlJc w:val="left"/>
      <w:pPr>
        <w:tabs>
          <w:tab w:val="num" w:pos="284"/>
        </w:tabs>
        <w:ind w:left="0" w:firstLine="0"/>
      </w:pPr>
      <w:rPr>
        <w:rFonts w:ascii="Verdana" w:hAnsi="Verdana" w:hint="default"/>
        <w:sz w:val="20"/>
      </w:rPr>
    </w:lvl>
    <w:lvl w:ilvl="1">
      <w:start w:val="1"/>
      <w:numFmt w:val="decimal"/>
      <w:lvlText w:val="%1.%2"/>
      <w:lvlJc w:val="left"/>
      <w:pPr>
        <w:tabs>
          <w:tab w:val="num" w:pos="567"/>
        </w:tabs>
        <w:ind w:left="0" w:firstLine="0"/>
      </w:pPr>
      <w:rPr>
        <w:rFonts w:ascii="Verdana" w:hAnsi="Verdana" w:hint="default"/>
        <w:sz w:val="20"/>
      </w:rPr>
    </w:lvl>
    <w:lvl w:ilvl="2">
      <w:start w:val="1"/>
      <w:numFmt w:val="decimal"/>
      <w:lvlText w:val="%1.%2.%3"/>
      <w:lvlJc w:val="left"/>
      <w:pPr>
        <w:tabs>
          <w:tab w:val="num" w:pos="851"/>
        </w:tabs>
        <w:ind w:left="0" w:firstLine="0"/>
      </w:pPr>
      <w:rPr>
        <w:rFonts w:ascii="Verdana" w:hAnsi="Verdana" w:hint="default"/>
        <w:sz w:val="20"/>
      </w:rPr>
    </w:lvl>
    <w:lvl w:ilvl="3">
      <w:start w:val="1"/>
      <w:numFmt w:val="decimal"/>
      <w:lvlText w:val="%1.%2.%3.%4"/>
      <w:lvlJc w:val="left"/>
      <w:pPr>
        <w:tabs>
          <w:tab w:val="num" w:pos="851"/>
        </w:tabs>
        <w:ind w:left="0" w:firstLine="0"/>
      </w:pPr>
      <w:rPr>
        <w:rFonts w:ascii="Verdana" w:hAnsi="Verdana" w:hint="default"/>
        <w:sz w:val="20"/>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num w:numId="1">
    <w:abstractNumId w:val="8"/>
  </w:num>
  <w:num w:numId="2">
    <w:abstractNumId w:val="8"/>
  </w:num>
  <w:num w:numId="3">
    <w:abstractNumId w:val="8"/>
  </w:num>
  <w:num w:numId="4">
    <w:abstractNumId w:val="8"/>
  </w:num>
  <w:num w:numId="5">
    <w:abstractNumId w:val="8"/>
  </w:num>
  <w:num w:numId="6">
    <w:abstractNumId w:val="2"/>
  </w:num>
  <w:num w:numId="7">
    <w:abstractNumId w:val="2"/>
  </w:num>
  <w:num w:numId="8">
    <w:abstractNumId w:val="2"/>
  </w:num>
  <w:num w:numId="9">
    <w:abstractNumId w:val="2"/>
  </w:num>
  <w:num w:numId="10">
    <w:abstractNumId w:val="2"/>
  </w:num>
  <w:num w:numId="11">
    <w:abstractNumId w:val="5"/>
  </w:num>
  <w:num w:numId="12">
    <w:abstractNumId w:val="5"/>
  </w:num>
  <w:num w:numId="13">
    <w:abstractNumId w:val="4"/>
  </w:num>
  <w:num w:numId="14">
    <w:abstractNumId w:val="4"/>
  </w:num>
  <w:num w:numId="15">
    <w:abstractNumId w:val="4"/>
  </w:num>
  <w:num w:numId="16">
    <w:abstractNumId w:val="4"/>
  </w:num>
  <w:num w:numId="17">
    <w:abstractNumId w:val="4"/>
  </w:num>
  <w:num w:numId="18">
    <w:abstractNumId w:val="1"/>
  </w:num>
  <w:num w:numId="19">
    <w:abstractNumId w:val="3"/>
  </w:num>
  <w:num w:numId="20">
    <w:abstractNumId w:val="7"/>
  </w:num>
  <w:num w:numId="2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0"/>
  </w:num>
  <w:num w:numId="2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6"/>
  </w:num>
  <w:num w:numId="25">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30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D2EE5"/>
    <w:rsid w:val="00000105"/>
    <w:rsid w:val="0000551D"/>
    <w:rsid w:val="0000745C"/>
    <w:rsid w:val="0001206F"/>
    <w:rsid w:val="000148B3"/>
    <w:rsid w:val="00042106"/>
    <w:rsid w:val="0005285B"/>
    <w:rsid w:val="000546E5"/>
    <w:rsid w:val="00055529"/>
    <w:rsid w:val="00062C3A"/>
    <w:rsid w:val="00066D09"/>
    <w:rsid w:val="000919F4"/>
    <w:rsid w:val="0009665C"/>
    <w:rsid w:val="00096F66"/>
    <w:rsid w:val="000A0479"/>
    <w:rsid w:val="000A36D9"/>
    <w:rsid w:val="000A4C7D"/>
    <w:rsid w:val="000B145B"/>
    <w:rsid w:val="000B582B"/>
    <w:rsid w:val="000C1CC0"/>
    <w:rsid w:val="000D15C3"/>
    <w:rsid w:val="000E24F8"/>
    <w:rsid w:val="000E5738"/>
    <w:rsid w:val="00103205"/>
    <w:rsid w:val="0011795C"/>
    <w:rsid w:val="0012026F"/>
    <w:rsid w:val="00130601"/>
    <w:rsid w:val="00132055"/>
    <w:rsid w:val="0014690C"/>
    <w:rsid w:val="00146C3D"/>
    <w:rsid w:val="00153B47"/>
    <w:rsid w:val="00160631"/>
    <w:rsid w:val="001613A6"/>
    <w:rsid w:val="001614F0"/>
    <w:rsid w:val="001616F4"/>
    <w:rsid w:val="0018021A"/>
    <w:rsid w:val="00194FB1"/>
    <w:rsid w:val="001A07B3"/>
    <w:rsid w:val="001A6059"/>
    <w:rsid w:val="001B16BB"/>
    <w:rsid w:val="001B34EE"/>
    <w:rsid w:val="001C1A3E"/>
    <w:rsid w:val="001E5907"/>
    <w:rsid w:val="001E6575"/>
    <w:rsid w:val="001F0A0A"/>
    <w:rsid w:val="00200355"/>
    <w:rsid w:val="0021351D"/>
    <w:rsid w:val="00242D1D"/>
    <w:rsid w:val="00253A2E"/>
    <w:rsid w:val="002603EC"/>
    <w:rsid w:val="002611FE"/>
    <w:rsid w:val="00263329"/>
    <w:rsid w:val="00282AFC"/>
    <w:rsid w:val="00286C15"/>
    <w:rsid w:val="0029634D"/>
    <w:rsid w:val="002C692D"/>
    <w:rsid w:val="002C7542"/>
    <w:rsid w:val="002D065C"/>
    <w:rsid w:val="002D0780"/>
    <w:rsid w:val="002D2EE5"/>
    <w:rsid w:val="002D63E6"/>
    <w:rsid w:val="002E765F"/>
    <w:rsid w:val="002E7E4E"/>
    <w:rsid w:val="002F108B"/>
    <w:rsid w:val="002F5818"/>
    <w:rsid w:val="002F70FD"/>
    <w:rsid w:val="0030316D"/>
    <w:rsid w:val="00312792"/>
    <w:rsid w:val="0032774C"/>
    <w:rsid w:val="00332D28"/>
    <w:rsid w:val="00336002"/>
    <w:rsid w:val="0034191A"/>
    <w:rsid w:val="00343CC7"/>
    <w:rsid w:val="0036561D"/>
    <w:rsid w:val="003665BE"/>
    <w:rsid w:val="00384A08"/>
    <w:rsid w:val="00387E6F"/>
    <w:rsid w:val="003967E5"/>
    <w:rsid w:val="003A753A"/>
    <w:rsid w:val="003B3803"/>
    <w:rsid w:val="003B7F87"/>
    <w:rsid w:val="003C2A71"/>
    <w:rsid w:val="003E1CB6"/>
    <w:rsid w:val="003E3CF6"/>
    <w:rsid w:val="003E6496"/>
    <w:rsid w:val="003E759F"/>
    <w:rsid w:val="003E7853"/>
    <w:rsid w:val="003F57AB"/>
    <w:rsid w:val="00400FD9"/>
    <w:rsid w:val="004016F7"/>
    <w:rsid w:val="00403373"/>
    <w:rsid w:val="00406C81"/>
    <w:rsid w:val="00412545"/>
    <w:rsid w:val="0041475A"/>
    <w:rsid w:val="00417237"/>
    <w:rsid w:val="00430BB0"/>
    <w:rsid w:val="00431773"/>
    <w:rsid w:val="00463BCF"/>
    <w:rsid w:val="0046460D"/>
    <w:rsid w:val="00467F3C"/>
    <w:rsid w:val="0047498D"/>
    <w:rsid w:val="00476100"/>
    <w:rsid w:val="00487BFC"/>
    <w:rsid w:val="004A463B"/>
    <w:rsid w:val="004C1967"/>
    <w:rsid w:val="004D23D0"/>
    <w:rsid w:val="004D2BE0"/>
    <w:rsid w:val="004E6EF5"/>
    <w:rsid w:val="00506409"/>
    <w:rsid w:val="005101B4"/>
    <w:rsid w:val="00511A3E"/>
    <w:rsid w:val="00517800"/>
    <w:rsid w:val="0053064D"/>
    <w:rsid w:val="00530E32"/>
    <w:rsid w:val="00533132"/>
    <w:rsid w:val="00537210"/>
    <w:rsid w:val="005649F4"/>
    <w:rsid w:val="00567E58"/>
    <w:rsid w:val="005710C8"/>
    <w:rsid w:val="005711A3"/>
    <w:rsid w:val="00571A5C"/>
    <w:rsid w:val="00573B2B"/>
    <w:rsid w:val="005776E9"/>
    <w:rsid w:val="00587AD9"/>
    <w:rsid w:val="005909A8"/>
    <w:rsid w:val="005A4F04"/>
    <w:rsid w:val="005B5793"/>
    <w:rsid w:val="005C6B30"/>
    <w:rsid w:val="005C71EC"/>
    <w:rsid w:val="005E764C"/>
    <w:rsid w:val="005E7F7D"/>
    <w:rsid w:val="0060212A"/>
    <w:rsid w:val="006063D4"/>
    <w:rsid w:val="00623B37"/>
    <w:rsid w:val="006330A2"/>
    <w:rsid w:val="00642EB6"/>
    <w:rsid w:val="006433E2"/>
    <w:rsid w:val="00651E5D"/>
    <w:rsid w:val="00673B9D"/>
    <w:rsid w:val="00677F11"/>
    <w:rsid w:val="00682B1A"/>
    <w:rsid w:val="00690D7C"/>
    <w:rsid w:val="00690DFE"/>
    <w:rsid w:val="006A5D9C"/>
    <w:rsid w:val="006B3EEC"/>
    <w:rsid w:val="006C0C87"/>
    <w:rsid w:val="006D6CC6"/>
    <w:rsid w:val="006D7EAC"/>
    <w:rsid w:val="006E0104"/>
    <w:rsid w:val="006F2F82"/>
    <w:rsid w:val="006F7602"/>
    <w:rsid w:val="00722A17"/>
    <w:rsid w:val="00723F4F"/>
    <w:rsid w:val="00730C28"/>
    <w:rsid w:val="00745C39"/>
    <w:rsid w:val="00754B80"/>
    <w:rsid w:val="007556FE"/>
    <w:rsid w:val="00755AE0"/>
    <w:rsid w:val="0075761B"/>
    <w:rsid w:val="00757B83"/>
    <w:rsid w:val="00765D74"/>
    <w:rsid w:val="007707A5"/>
    <w:rsid w:val="00774358"/>
    <w:rsid w:val="00791A69"/>
    <w:rsid w:val="0079462A"/>
    <w:rsid w:val="00794830"/>
    <w:rsid w:val="00797CAA"/>
    <w:rsid w:val="007A2B6F"/>
    <w:rsid w:val="007A6BD2"/>
    <w:rsid w:val="007B2A7A"/>
    <w:rsid w:val="007B791B"/>
    <w:rsid w:val="007C1D34"/>
    <w:rsid w:val="007C2658"/>
    <w:rsid w:val="007D59A2"/>
    <w:rsid w:val="007E20D0"/>
    <w:rsid w:val="007E3DAB"/>
    <w:rsid w:val="008053B3"/>
    <w:rsid w:val="00820315"/>
    <w:rsid w:val="00823073"/>
    <w:rsid w:val="0082316D"/>
    <w:rsid w:val="00832921"/>
    <w:rsid w:val="00834472"/>
    <w:rsid w:val="00836A5D"/>
    <w:rsid w:val="008427F2"/>
    <w:rsid w:val="00843B45"/>
    <w:rsid w:val="0084571C"/>
    <w:rsid w:val="00863129"/>
    <w:rsid w:val="00866830"/>
    <w:rsid w:val="00870ACE"/>
    <w:rsid w:val="00873125"/>
    <w:rsid w:val="008755E5"/>
    <w:rsid w:val="00881E44"/>
    <w:rsid w:val="00892F6F"/>
    <w:rsid w:val="00896F7E"/>
    <w:rsid w:val="008C2A29"/>
    <w:rsid w:val="008C2DB2"/>
    <w:rsid w:val="008D2B87"/>
    <w:rsid w:val="008D770E"/>
    <w:rsid w:val="0090337E"/>
    <w:rsid w:val="009049D8"/>
    <w:rsid w:val="00910609"/>
    <w:rsid w:val="00915841"/>
    <w:rsid w:val="00924272"/>
    <w:rsid w:val="009328FA"/>
    <w:rsid w:val="00936916"/>
    <w:rsid w:val="00936A78"/>
    <w:rsid w:val="009375E1"/>
    <w:rsid w:val="009405D6"/>
    <w:rsid w:val="00940AB6"/>
    <w:rsid w:val="00947B41"/>
    <w:rsid w:val="00952853"/>
    <w:rsid w:val="009646E4"/>
    <w:rsid w:val="009731BD"/>
    <w:rsid w:val="00977EC3"/>
    <w:rsid w:val="0098631D"/>
    <w:rsid w:val="009A29C7"/>
    <w:rsid w:val="009B17A9"/>
    <w:rsid w:val="009B211F"/>
    <w:rsid w:val="009B7C05"/>
    <w:rsid w:val="009C2378"/>
    <w:rsid w:val="009C5A77"/>
    <w:rsid w:val="009C5D99"/>
    <w:rsid w:val="009D016F"/>
    <w:rsid w:val="009E251D"/>
    <w:rsid w:val="009E31B0"/>
    <w:rsid w:val="009E4817"/>
    <w:rsid w:val="009F10A8"/>
    <w:rsid w:val="009F715C"/>
    <w:rsid w:val="00A0216C"/>
    <w:rsid w:val="00A02F49"/>
    <w:rsid w:val="00A1660D"/>
    <w:rsid w:val="00A171F4"/>
    <w:rsid w:val="00A1772D"/>
    <w:rsid w:val="00A177B2"/>
    <w:rsid w:val="00A24EFC"/>
    <w:rsid w:val="00A27829"/>
    <w:rsid w:val="00A46F1E"/>
    <w:rsid w:val="00A66B3F"/>
    <w:rsid w:val="00A73484"/>
    <w:rsid w:val="00A7479E"/>
    <w:rsid w:val="00A82395"/>
    <w:rsid w:val="00A8447A"/>
    <w:rsid w:val="00A9295C"/>
    <w:rsid w:val="00A977CE"/>
    <w:rsid w:val="00A97BB6"/>
    <w:rsid w:val="00AA0DF7"/>
    <w:rsid w:val="00AA74DD"/>
    <w:rsid w:val="00AB52F9"/>
    <w:rsid w:val="00AD131F"/>
    <w:rsid w:val="00AD1A34"/>
    <w:rsid w:val="00AD32D5"/>
    <w:rsid w:val="00AD70E4"/>
    <w:rsid w:val="00AF3B3A"/>
    <w:rsid w:val="00AF4E8E"/>
    <w:rsid w:val="00AF6569"/>
    <w:rsid w:val="00B06265"/>
    <w:rsid w:val="00B5232A"/>
    <w:rsid w:val="00B60D9D"/>
    <w:rsid w:val="00B60ED1"/>
    <w:rsid w:val="00B62CF5"/>
    <w:rsid w:val="00B6528F"/>
    <w:rsid w:val="00B664E1"/>
    <w:rsid w:val="00B67D31"/>
    <w:rsid w:val="00B85705"/>
    <w:rsid w:val="00B874DC"/>
    <w:rsid w:val="00B90F78"/>
    <w:rsid w:val="00BD1058"/>
    <w:rsid w:val="00BD25D1"/>
    <w:rsid w:val="00BD5391"/>
    <w:rsid w:val="00BD764C"/>
    <w:rsid w:val="00BE3643"/>
    <w:rsid w:val="00BF56B2"/>
    <w:rsid w:val="00BF7B49"/>
    <w:rsid w:val="00C055AB"/>
    <w:rsid w:val="00C11F95"/>
    <w:rsid w:val="00C136DF"/>
    <w:rsid w:val="00C17501"/>
    <w:rsid w:val="00C40627"/>
    <w:rsid w:val="00C43EAF"/>
    <w:rsid w:val="00C457C3"/>
    <w:rsid w:val="00C6222C"/>
    <w:rsid w:val="00C644CA"/>
    <w:rsid w:val="00C658FC"/>
    <w:rsid w:val="00C73005"/>
    <w:rsid w:val="00C822E6"/>
    <w:rsid w:val="00C84D75"/>
    <w:rsid w:val="00C85E18"/>
    <w:rsid w:val="00C96E9F"/>
    <w:rsid w:val="00CA4A09"/>
    <w:rsid w:val="00CB71DD"/>
    <w:rsid w:val="00CC5A63"/>
    <w:rsid w:val="00CC787C"/>
    <w:rsid w:val="00CF10AC"/>
    <w:rsid w:val="00CF36C9"/>
    <w:rsid w:val="00D00EC4"/>
    <w:rsid w:val="00D16541"/>
    <w:rsid w:val="00D166AC"/>
    <w:rsid w:val="00D36BA2"/>
    <w:rsid w:val="00D37CF4"/>
    <w:rsid w:val="00D4487C"/>
    <w:rsid w:val="00D63D33"/>
    <w:rsid w:val="00D73352"/>
    <w:rsid w:val="00D854F3"/>
    <w:rsid w:val="00D935C3"/>
    <w:rsid w:val="00DA0266"/>
    <w:rsid w:val="00DA477E"/>
    <w:rsid w:val="00DB4BB0"/>
    <w:rsid w:val="00DD20CE"/>
    <w:rsid w:val="00DD5FD0"/>
    <w:rsid w:val="00DE461D"/>
    <w:rsid w:val="00DE694C"/>
    <w:rsid w:val="00E04039"/>
    <w:rsid w:val="00E14608"/>
    <w:rsid w:val="00E15EBE"/>
    <w:rsid w:val="00E21E67"/>
    <w:rsid w:val="00E30EBF"/>
    <w:rsid w:val="00E316C0"/>
    <w:rsid w:val="00E31E03"/>
    <w:rsid w:val="00E451CD"/>
    <w:rsid w:val="00E51170"/>
    <w:rsid w:val="00E52D70"/>
    <w:rsid w:val="00E55534"/>
    <w:rsid w:val="00E7116D"/>
    <w:rsid w:val="00E72429"/>
    <w:rsid w:val="00E914D1"/>
    <w:rsid w:val="00E960D8"/>
    <w:rsid w:val="00EB2514"/>
    <w:rsid w:val="00EB5FCA"/>
    <w:rsid w:val="00ED727E"/>
    <w:rsid w:val="00EE4E44"/>
    <w:rsid w:val="00F048D4"/>
    <w:rsid w:val="00F20920"/>
    <w:rsid w:val="00F23212"/>
    <w:rsid w:val="00F3132F"/>
    <w:rsid w:val="00F336E3"/>
    <w:rsid w:val="00F33B16"/>
    <w:rsid w:val="00F353EA"/>
    <w:rsid w:val="00F355F0"/>
    <w:rsid w:val="00F36C27"/>
    <w:rsid w:val="00F46593"/>
    <w:rsid w:val="00F56318"/>
    <w:rsid w:val="00F67C95"/>
    <w:rsid w:val="00F74540"/>
    <w:rsid w:val="00F75B79"/>
    <w:rsid w:val="00F82525"/>
    <w:rsid w:val="00F90161"/>
    <w:rsid w:val="00F911CB"/>
    <w:rsid w:val="00F91AC4"/>
    <w:rsid w:val="00F930A3"/>
    <w:rsid w:val="00F97FEA"/>
    <w:rsid w:val="00FB60E1"/>
    <w:rsid w:val="00FC2A84"/>
    <w:rsid w:val="00FD1D43"/>
    <w:rsid w:val="00FD3768"/>
    <w:rsid w:val="00FD51E9"/>
    <w:rsid w:val="00FF487E"/>
    <w:rsid w:val="00FF52AE"/>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3073"/>
    <o:shapelayout v:ext="edit">
      <o:idmap v:ext="edit" data="2"/>
    </o:shapelayout>
  </w:shapeDefaults>
  <w:decimalSymbol w:val=","/>
  <w:listSeparator w:val=";"/>
  <w14:docId w14:val="3D00838C"/>
  <w15:docId w15:val="{BEB5DFD4-7DB5-46F2-BBCC-A1DBED11943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Verdana" w:eastAsia="Verdana" w:hAnsi="Verdana"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uiPriority="1" w:qFormat="1"/>
    <w:lsdException w:name="Medium Grid 3" w:uiPriority="60"/>
    <w:lsdException w:name="Dark List" w:uiPriority="61"/>
    <w:lsdException w:name="Colorful Shading" w:uiPriority="62"/>
    <w:lsdException w:name="Colorful List" w:uiPriority="63"/>
    <w:lsdException w:name="Colorful Grid" w:uiPriority="64"/>
    <w:lsdException w:name="Light Shading Accent 1" w:uiPriority="65"/>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71"/>
    <w:lsdException w:name="List Paragraph" w:uiPriority="72" w:qFormat="1"/>
    <w:lsdException w:name="Quote" w:uiPriority="73" w:qFormat="1"/>
    <w:lsdException w:name="Intense Quote" w:uiPriority="60" w:qFormat="1"/>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lsdException w:name="Colorful List Accent 1" w:uiPriority="34" w:qFormat="1"/>
    <w:lsdException w:name="Colorful Grid Accent 1" w:uiPriority="29" w:qFormat="1"/>
    <w:lsdException w:name="Light Shading Accent 2" w:uiPriority="30" w:qFormat="1"/>
    <w:lsdException w:name="Light List Accent 2" w:uiPriority="66"/>
    <w:lsdException w:name="Light Grid Accent 2" w:uiPriority="67"/>
    <w:lsdException w:name="Medium Shading 1 Accent 2" w:uiPriority="68"/>
    <w:lsdException w:name="Medium Shading 2 Accent 2" w:uiPriority="69"/>
    <w:lsdException w:name="Medium List 1 Accent 2" w:uiPriority="70"/>
    <w:lsdException w:name="Medium List 2 Accent 2" w:uiPriority="71"/>
    <w:lsdException w:name="Medium Grid 1 Accent 2" w:uiPriority="72"/>
    <w:lsdException w:name="Medium Grid 2 Accent 2" w:uiPriority="73"/>
    <w:lsdException w:name="Medium Grid 3 Accent 2" w:uiPriority="60"/>
    <w:lsdException w:name="Dark List Accent 2" w:uiPriority="61"/>
    <w:lsdException w:name="Colorful Shading Accent 2" w:uiPriority="62"/>
    <w:lsdException w:name="Colorful List Accent 2" w:uiPriority="63"/>
    <w:lsdException w:name="Colorful Grid Accent 2" w:uiPriority="64"/>
    <w:lsdException w:name="Light Shading Accent 3" w:uiPriority="65"/>
    <w:lsdException w:name="Light List Accent 3" w:uiPriority="66"/>
    <w:lsdException w:name="Light Grid Accent 3" w:uiPriority="67"/>
    <w:lsdException w:name="Medium Shading 1 Accent 3" w:uiPriority="68"/>
    <w:lsdException w:name="Medium Shading 2 Accent 3" w:uiPriority="69"/>
    <w:lsdException w:name="Medium List 1 Accent 3" w:uiPriority="70"/>
    <w:lsdException w:name="Medium List 2 Accent 3" w:uiPriority="71"/>
    <w:lsdException w:name="Medium Grid 1 Accent 3" w:uiPriority="72"/>
    <w:lsdException w:name="Medium Grid 2 Accent 3" w:uiPriority="73"/>
    <w:lsdException w:name="Medium Grid 3 Accent 3" w:uiPriority="60"/>
    <w:lsdException w:name="Dark List Accent 3" w:uiPriority="61"/>
    <w:lsdException w:name="Colorful Shading Accent 3" w:uiPriority="62"/>
    <w:lsdException w:name="Colorful List Accent 3" w:uiPriority="63"/>
    <w:lsdException w:name="Colorful Grid Accent 3" w:uiPriority="64"/>
    <w:lsdException w:name="Light Shading Accent 4" w:uiPriority="65"/>
    <w:lsdException w:name="Light List Accent 4" w:uiPriority="66"/>
    <w:lsdException w:name="Light Grid Accent 4" w:uiPriority="67"/>
    <w:lsdException w:name="Medium Shading 1 Accent 4" w:uiPriority="68"/>
    <w:lsdException w:name="Medium Shading 2 Accent 4" w:uiPriority="69"/>
    <w:lsdException w:name="Medium List 1 Accent 4" w:uiPriority="70"/>
    <w:lsdException w:name="Medium List 2 Accent 4" w:uiPriority="71"/>
    <w:lsdException w:name="Medium Grid 1 Accent 4" w:uiPriority="72"/>
    <w:lsdException w:name="Medium Grid 2 Accent 4" w:uiPriority="73"/>
    <w:lsdException w:name="Medium Grid 3 Accent 4" w:uiPriority="60"/>
    <w:lsdException w:name="Dark List Accent 4" w:uiPriority="61"/>
    <w:lsdException w:name="Colorful Shading Accent 4" w:uiPriority="62"/>
    <w:lsdException w:name="Colorful List Accent 4" w:uiPriority="63"/>
    <w:lsdException w:name="Colorful Grid Accent 4" w:uiPriority="64"/>
    <w:lsdException w:name="Light Shading Accent 5" w:uiPriority="65"/>
    <w:lsdException w:name="Light List Accent 5" w:uiPriority="66"/>
    <w:lsdException w:name="Light Grid Accent 5" w:uiPriority="67"/>
    <w:lsdException w:name="Medium Shading 1 Accent 5" w:uiPriority="68"/>
    <w:lsdException w:name="Medium Shading 2 Accent 5" w:uiPriority="69"/>
    <w:lsdException w:name="Medium List 1 Accent 5" w:uiPriority="70"/>
    <w:lsdException w:name="Medium List 2 Accent 5" w:uiPriority="71"/>
    <w:lsdException w:name="Medium Grid 1 Accent 5" w:uiPriority="72"/>
    <w:lsdException w:name="Medium Grid 2 Accent 5" w:uiPriority="73"/>
    <w:lsdException w:name="Medium Grid 3 Accent 5" w:uiPriority="60"/>
    <w:lsdException w:name="Dark List Accent 5" w:uiPriority="61"/>
    <w:lsdException w:name="Colorful Shading Accent 5" w:uiPriority="62"/>
    <w:lsdException w:name="Colorful List Accent 5" w:uiPriority="63"/>
    <w:lsdException w:name="Colorful Grid Accent 5" w:uiPriority="64"/>
    <w:lsdException w:name="Light Shading Accent 6" w:uiPriority="65"/>
    <w:lsdException w:name="Light List Accent 6" w:uiPriority="66"/>
    <w:lsdException w:name="Light Grid Accent 6" w:uiPriority="67"/>
    <w:lsdException w:name="Medium Shading 1 Accent 6" w:uiPriority="68"/>
    <w:lsdException w:name="Medium Shading 2 Accent 6" w:uiPriority="69"/>
    <w:lsdException w:name="Medium List 1 Accent 6" w:uiPriority="70"/>
    <w:lsdException w:name="Medium List 2 Accent 6" w:uiPriority="71"/>
    <w:lsdException w:name="Medium Grid 1 Accent 6" w:uiPriority="72"/>
    <w:lsdException w:name="Medium Grid 2 Accent 6" w:uiPriority="73"/>
    <w:lsdException w:name="Medium Grid 3 Accent 6" w:uiPriority="60"/>
    <w:lsdException w:name="Dark List Accent 6" w:uiPriority="61"/>
    <w:lsdException w:name="Colorful Shading Accent 6" w:uiPriority="62"/>
    <w:lsdException w:name="Colorful List Accent 6" w:uiPriority="63"/>
    <w:lsdException w:name="Colorful Grid Accent 6" w:uiPriority="64"/>
    <w:lsdException w:name="Subtle Emphasis" w:uiPriority="65" w:qFormat="1"/>
    <w:lsdException w:name="Intense Emphasis" w:uiPriority="66" w:qFormat="1"/>
    <w:lsdException w:name="Subtle Reference" w:uiPriority="67" w:qFormat="1"/>
    <w:lsdException w:name="Intense Reference" w:uiPriority="68" w:qFormat="1"/>
    <w:lsdException w:name="Book Title" w:uiPriority="69" w:qFormat="1"/>
    <w:lsdException w:name="Bibliography" w:semiHidden="1" w:uiPriority="70" w:unhideWhenUsed="1"/>
    <w:lsdException w:name="TOC Heading" w:semiHidden="1" w:uiPriority="7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C787C"/>
    <w:rPr>
      <w:sz w:val="16"/>
      <w:szCs w:val="16"/>
      <w:lang w:eastAsia="en-US"/>
    </w:rPr>
  </w:style>
  <w:style w:type="paragraph" w:styleId="berschrift1">
    <w:name w:val="heading 1"/>
    <w:basedOn w:val="Standard"/>
    <w:next w:val="Text"/>
    <w:link w:val="berschrift1Zchn"/>
    <w:uiPriority w:val="9"/>
    <w:qFormat/>
    <w:rsid w:val="00A171F4"/>
    <w:pPr>
      <w:keepNext/>
      <w:keepLines/>
      <w:spacing w:before="120" w:after="120" w:line="440" w:lineRule="exact"/>
      <w:jc w:val="both"/>
      <w:outlineLvl w:val="0"/>
    </w:pPr>
    <w:rPr>
      <w:rFonts w:eastAsia="MS Mincho"/>
      <w:b/>
      <w:sz w:val="40"/>
      <w:szCs w:val="32"/>
    </w:rPr>
  </w:style>
  <w:style w:type="paragraph" w:styleId="berschrift2">
    <w:name w:val="heading 2"/>
    <w:basedOn w:val="Standard"/>
    <w:next w:val="Text"/>
    <w:link w:val="berschrift2Zchn"/>
    <w:uiPriority w:val="9"/>
    <w:qFormat/>
    <w:rsid w:val="002E765F"/>
    <w:pPr>
      <w:keepNext/>
      <w:keepLines/>
      <w:spacing w:before="120" w:after="120" w:line="260" w:lineRule="exact"/>
      <w:jc w:val="both"/>
      <w:outlineLvl w:val="1"/>
    </w:pPr>
    <w:rPr>
      <w:rFonts w:eastAsia="MS Mincho"/>
      <w:b/>
      <w:sz w:val="22"/>
      <w:szCs w:val="26"/>
    </w:rPr>
  </w:style>
  <w:style w:type="paragraph" w:styleId="berschrift3">
    <w:name w:val="heading 3"/>
    <w:basedOn w:val="Standard"/>
    <w:next w:val="Text"/>
    <w:link w:val="berschrift3Zchn"/>
    <w:uiPriority w:val="9"/>
    <w:qFormat/>
    <w:rsid w:val="002E765F"/>
    <w:pPr>
      <w:keepNext/>
      <w:keepLines/>
      <w:spacing w:before="120" w:after="120" w:line="240" w:lineRule="exact"/>
      <w:jc w:val="both"/>
      <w:outlineLvl w:val="2"/>
    </w:pPr>
    <w:rPr>
      <w:rFonts w:eastAsia="MS Mincho"/>
      <w:b/>
      <w:sz w:val="20"/>
      <w:szCs w:val="24"/>
    </w:rPr>
  </w:style>
  <w:style w:type="paragraph" w:styleId="berschrift4">
    <w:name w:val="heading 4"/>
    <w:basedOn w:val="Standard"/>
    <w:next w:val="Text"/>
    <w:link w:val="berschrift4Zchn"/>
    <w:uiPriority w:val="9"/>
    <w:qFormat/>
    <w:rsid w:val="002E765F"/>
    <w:pPr>
      <w:keepNext/>
      <w:keepLines/>
      <w:spacing w:before="120" w:after="120" w:line="220" w:lineRule="exact"/>
      <w:jc w:val="both"/>
      <w:outlineLvl w:val="3"/>
    </w:pPr>
    <w:rPr>
      <w:rFonts w:eastAsia="MS Mincho"/>
      <w:iCs/>
      <w:sz w:val="18"/>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customStyle="1" w:styleId="Basic">
    <w:name w:val="Basic"/>
    <w:basedOn w:val="NormaleTabelle"/>
    <w:uiPriority w:val="99"/>
    <w:rsid w:val="008C2DB2"/>
    <w:tblPr>
      <w:tblCellMar>
        <w:left w:w="0" w:type="dxa"/>
        <w:right w:w="0" w:type="dxa"/>
      </w:tblCellMar>
    </w:tblPr>
    <w:tblStylePr w:type="firstRow">
      <w:pPr>
        <w:wordWrap/>
        <w:spacing w:beforeLines="0" w:before="0" w:beforeAutospacing="0" w:afterLines="0" w:after="0" w:afterAutospacing="0"/>
      </w:pPr>
    </w:tblStylePr>
  </w:style>
  <w:style w:type="character" w:customStyle="1" w:styleId="berschrift1Zchn">
    <w:name w:val="Überschrift 1 Zchn"/>
    <w:link w:val="berschrift1"/>
    <w:uiPriority w:val="9"/>
    <w:rsid w:val="00A171F4"/>
    <w:rPr>
      <w:rFonts w:eastAsia="MS Mincho" w:cs="Times New Roman"/>
      <w:b/>
      <w:sz w:val="40"/>
      <w:szCs w:val="32"/>
    </w:rPr>
  </w:style>
  <w:style w:type="character" w:customStyle="1" w:styleId="berschrift2Zchn">
    <w:name w:val="Überschrift 2 Zchn"/>
    <w:link w:val="berschrift2"/>
    <w:uiPriority w:val="9"/>
    <w:rsid w:val="002E765F"/>
    <w:rPr>
      <w:rFonts w:ascii="Verdana" w:eastAsia="MS Mincho" w:hAnsi="Verdana" w:cs="Times New Roman"/>
      <w:b/>
      <w:sz w:val="22"/>
      <w:szCs w:val="26"/>
    </w:rPr>
  </w:style>
  <w:style w:type="character" w:customStyle="1" w:styleId="berschrift3Zchn">
    <w:name w:val="Überschrift 3 Zchn"/>
    <w:link w:val="berschrift3"/>
    <w:uiPriority w:val="9"/>
    <w:rsid w:val="002E765F"/>
    <w:rPr>
      <w:rFonts w:ascii="Verdana" w:eastAsia="MS Mincho" w:hAnsi="Verdana" w:cs="Times New Roman"/>
      <w:b/>
      <w:sz w:val="20"/>
      <w:szCs w:val="24"/>
    </w:rPr>
  </w:style>
  <w:style w:type="character" w:customStyle="1" w:styleId="berschrift4Zchn">
    <w:name w:val="Überschrift 4 Zchn"/>
    <w:link w:val="berschrift4"/>
    <w:uiPriority w:val="9"/>
    <w:rsid w:val="002E765F"/>
    <w:rPr>
      <w:rFonts w:ascii="Verdana" w:eastAsia="MS Mincho" w:hAnsi="Verdana" w:cs="Times New Roman"/>
      <w:iCs/>
      <w:sz w:val="18"/>
      <w:szCs w:val="20"/>
    </w:rPr>
  </w:style>
  <w:style w:type="paragraph" w:styleId="Kopfzeile">
    <w:name w:val="header"/>
    <w:basedOn w:val="Standard"/>
    <w:link w:val="KopfzeileZchn"/>
    <w:uiPriority w:val="99"/>
    <w:unhideWhenUsed/>
    <w:rsid w:val="00E55534"/>
    <w:pPr>
      <w:tabs>
        <w:tab w:val="center" w:pos="4513"/>
        <w:tab w:val="right" w:pos="9026"/>
      </w:tabs>
    </w:pPr>
  </w:style>
  <w:style w:type="character" w:customStyle="1" w:styleId="KopfzeileZchn">
    <w:name w:val="Kopfzeile Zchn"/>
    <w:basedOn w:val="Absatz-Standardschriftart"/>
    <w:link w:val="Kopfzeile"/>
    <w:uiPriority w:val="99"/>
    <w:rsid w:val="00E55534"/>
  </w:style>
  <w:style w:type="paragraph" w:styleId="Fuzeile">
    <w:name w:val="footer"/>
    <w:basedOn w:val="Standard"/>
    <w:link w:val="FuzeileZchn"/>
    <w:uiPriority w:val="99"/>
    <w:unhideWhenUsed/>
    <w:rsid w:val="00642EB6"/>
    <w:rPr>
      <w:color w:val="41535D"/>
      <w:sz w:val="18"/>
    </w:rPr>
  </w:style>
  <w:style w:type="character" w:customStyle="1" w:styleId="FuzeileZchn">
    <w:name w:val="Fußzeile Zchn"/>
    <w:link w:val="Fuzeile"/>
    <w:uiPriority w:val="99"/>
    <w:rsid w:val="00642EB6"/>
    <w:rPr>
      <w:color w:val="41535D"/>
      <w:sz w:val="18"/>
    </w:rPr>
  </w:style>
  <w:style w:type="paragraph" w:styleId="Sprechblasentext">
    <w:name w:val="Balloon Text"/>
    <w:basedOn w:val="Standard"/>
    <w:link w:val="SprechblasentextZchn"/>
    <w:uiPriority w:val="99"/>
    <w:semiHidden/>
    <w:unhideWhenUsed/>
    <w:rsid w:val="00E55534"/>
    <w:rPr>
      <w:rFonts w:ascii="Tahoma" w:hAnsi="Tahoma" w:cs="Tahoma"/>
    </w:rPr>
  </w:style>
  <w:style w:type="character" w:customStyle="1" w:styleId="SprechblasentextZchn">
    <w:name w:val="Sprechblasentext Zchn"/>
    <w:link w:val="Sprechblasentext"/>
    <w:uiPriority w:val="99"/>
    <w:semiHidden/>
    <w:rsid w:val="00E55534"/>
    <w:rPr>
      <w:rFonts w:ascii="Tahoma" w:hAnsi="Tahoma" w:cs="Tahoma"/>
      <w:sz w:val="16"/>
      <w:szCs w:val="16"/>
    </w:rPr>
  </w:style>
  <w:style w:type="table" w:styleId="Tabellenraster">
    <w:name w:val="Table Grid"/>
    <w:basedOn w:val="NormaleTabelle"/>
    <w:uiPriority w:val="59"/>
    <w:rsid w:val="00E5553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el">
    <w:name w:val="Title"/>
    <w:basedOn w:val="Standard"/>
    <w:next w:val="Untertitel"/>
    <w:link w:val="TitelZchn"/>
    <w:qFormat/>
    <w:rsid w:val="0030316D"/>
    <w:pPr>
      <w:spacing w:line="600" w:lineRule="exact"/>
      <w:contextualSpacing/>
    </w:pPr>
    <w:rPr>
      <w:rFonts w:eastAsia="MS Mincho"/>
      <w:b/>
      <w:color w:val="5C666F"/>
      <w:sz w:val="40"/>
      <w:szCs w:val="52"/>
    </w:rPr>
  </w:style>
  <w:style w:type="character" w:customStyle="1" w:styleId="TitelZchn">
    <w:name w:val="Titel Zchn"/>
    <w:link w:val="Titel"/>
    <w:rsid w:val="0030316D"/>
    <w:rPr>
      <w:rFonts w:ascii="Verdana" w:eastAsia="MS Mincho" w:hAnsi="Verdana" w:cs="Times New Roman"/>
      <w:b/>
      <w:color w:val="5C666F"/>
      <w:sz w:val="40"/>
      <w:szCs w:val="52"/>
    </w:rPr>
  </w:style>
  <w:style w:type="character" w:styleId="Hervorhebung">
    <w:name w:val="Emphasis"/>
    <w:uiPriority w:val="8"/>
    <w:qFormat/>
    <w:rsid w:val="003E1CB6"/>
    <w:rPr>
      <w:b/>
      <w:i w:val="0"/>
      <w:iCs/>
    </w:rPr>
  </w:style>
  <w:style w:type="paragraph" w:styleId="Untertitel">
    <w:name w:val="Subtitle"/>
    <w:basedOn w:val="Standard"/>
    <w:link w:val="UntertitelZchn"/>
    <w:qFormat/>
    <w:rsid w:val="00843B45"/>
    <w:pPr>
      <w:numPr>
        <w:ilvl w:val="1"/>
      </w:numPr>
      <w:spacing w:line="520" w:lineRule="atLeast"/>
    </w:pPr>
    <w:rPr>
      <w:rFonts w:eastAsia="MS Mincho"/>
      <w:iCs/>
      <w:color w:val="5C666F"/>
      <w:sz w:val="32"/>
      <w:szCs w:val="24"/>
    </w:rPr>
  </w:style>
  <w:style w:type="character" w:customStyle="1" w:styleId="UntertitelZchn">
    <w:name w:val="Untertitel Zchn"/>
    <w:link w:val="Untertitel"/>
    <w:rsid w:val="00843B45"/>
    <w:rPr>
      <w:rFonts w:ascii="Verdana" w:eastAsia="MS Mincho" w:hAnsi="Verdana" w:cs="Times New Roman"/>
      <w:iCs/>
      <w:color w:val="5C666F"/>
      <w:sz w:val="32"/>
      <w:szCs w:val="24"/>
    </w:rPr>
  </w:style>
  <w:style w:type="paragraph" w:customStyle="1" w:styleId="Themen">
    <w:name w:val="Themen"/>
    <w:basedOn w:val="Standard"/>
    <w:uiPriority w:val="10"/>
    <w:qFormat/>
    <w:rsid w:val="00403373"/>
    <w:pPr>
      <w:numPr>
        <w:numId w:val="18"/>
      </w:numPr>
      <w:spacing w:after="60" w:line="360" w:lineRule="exact"/>
    </w:pPr>
    <w:rPr>
      <w:b/>
      <w:sz w:val="24"/>
    </w:rPr>
  </w:style>
  <w:style w:type="numbering" w:customStyle="1" w:styleId="zzzThemen">
    <w:name w:val="zzz_Themen"/>
    <w:basedOn w:val="KeineListe"/>
    <w:uiPriority w:val="99"/>
    <w:rsid w:val="00403373"/>
    <w:pPr>
      <w:numPr>
        <w:numId w:val="18"/>
      </w:numPr>
    </w:pPr>
  </w:style>
  <w:style w:type="paragraph" w:customStyle="1" w:styleId="FarbigeListe-Akzent11">
    <w:name w:val="Farbige Liste - Akzent 11"/>
    <w:basedOn w:val="Standard"/>
    <w:uiPriority w:val="34"/>
    <w:semiHidden/>
    <w:qFormat/>
    <w:rsid w:val="003E1CB6"/>
    <w:pPr>
      <w:ind w:left="720"/>
      <w:contextualSpacing/>
    </w:pPr>
  </w:style>
  <w:style w:type="paragraph" w:customStyle="1" w:styleId="Kolumnentitel">
    <w:name w:val="Kolumnentitel"/>
    <w:basedOn w:val="Standard"/>
    <w:uiPriority w:val="19"/>
    <w:qFormat/>
    <w:rsid w:val="00B90F78"/>
    <w:rPr>
      <w:caps/>
      <w:sz w:val="14"/>
    </w:rPr>
  </w:style>
  <w:style w:type="paragraph" w:customStyle="1" w:styleId="Seitenzahlen">
    <w:name w:val="Seitenzahlen"/>
    <w:basedOn w:val="Standard"/>
    <w:uiPriority w:val="19"/>
    <w:qFormat/>
    <w:rsid w:val="00722A17"/>
    <w:pPr>
      <w:jc w:val="right"/>
    </w:pPr>
    <w:rPr>
      <w:caps/>
      <w:sz w:val="14"/>
    </w:rPr>
  </w:style>
  <w:style w:type="character" w:styleId="Seitenzahl">
    <w:name w:val="page number"/>
    <w:semiHidden/>
    <w:unhideWhenUsed/>
    <w:rsid w:val="007E20D0"/>
    <w:rPr>
      <w:rFonts w:ascii="Times New Roman" w:hAnsi="Times New Roman" w:cs="Times New Roman" w:hint="default"/>
    </w:rPr>
  </w:style>
  <w:style w:type="paragraph" w:customStyle="1" w:styleId="Text">
    <w:name w:val="Text"/>
    <w:basedOn w:val="Standard"/>
    <w:uiPriority w:val="4"/>
    <w:qFormat/>
    <w:rsid w:val="00A171F4"/>
    <w:pPr>
      <w:spacing w:line="280" w:lineRule="atLeast"/>
      <w:jc w:val="both"/>
    </w:pPr>
    <w:rPr>
      <w:sz w:val="22"/>
    </w:rPr>
  </w:style>
  <w:style w:type="character" w:customStyle="1" w:styleId="SchwacheHervorhebung1">
    <w:name w:val="Schwache Hervorhebung1"/>
    <w:uiPriority w:val="7"/>
    <w:qFormat/>
    <w:rsid w:val="006F7602"/>
    <w:rPr>
      <w:i/>
      <w:iCs/>
      <w:color w:val="auto"/>
    </w:rPr>
  </w:style>
  <w:style w:type="numbering" w:customStyle="1" w:styleId="zzzHeadlines">
    <w:name w:val="zzz_Headlines"/>
    <w:basedOn w:val="KeineListe"/>
    <w:uiPriority w:val="99"/>
    <w:rsid w:val="00384A08"/>
    <w:pPr>
      <w:numPr>
        <w:numId w:val="20"/>
      </w:numPr>
    </w:pPr>
  </w:style>
  <w:style w:type="paragraph" w:customStyle="1" w:styleId="Bulletpoint1">
    <w:name w:val="Bulletpoint 1"/>
    <w:basedOn w:val="Standard"/>
    <w:uiPriority w:val="5"/>
    <w:qFormat/>
    <w:rsid w:val="003E7853"/>
    <w:pPr>
      <w:numPr>
        <w:numId w:val="22"/>
      </w:numPr>
      <w:spacing w:after="120" w:line="280" w:lineRule="atLeast"/>
      <w:contextualSpacing/>
    </w:pPr>
    <w:rPr>
      <w:sz w:val="22"/>
    </w:rPr>
  </w:style>
  <w:style w:type="paragraph" w:customStyle="1" w:styleId="Bulletpoint2">
    <w:name w:val="Bulletpoint 2"/>
    <w:basedOn w:val="Standard"/>
    <w:uiPriority w:val="5"/>
    <w:qFormat/>
    <w:rsid w:val="003E7853"/>
    <w:pPr>
      <w:numPr>
        <w:ilvl w:val="1"/>
        <w:numId w:val="22"/>
      </w:numPr>
      <w:spacing w:after="120" w:line="280" w:lineRule="atLeast"/>
      <w:ind w:left="568" w:hanging="284"/>
      <w:contextualSpacing/>
    </w:pPr>
    <w:rPr>
      <w:sz w:val="22"/>
    </w:rPr>
  </w:style>
  <w:style w:type="paragraph" w:customStyle="1" w:styleId="Bulletpoint3">
    <w:name w:val="Bulletpoint 3"/>
    <w:basedOn w:val="Standard"/>
    <w:uiPriority w:val="5"/>
    <w:qFormat/>
    <w:rsid w:val="003E7853"/>
    <w:pPr>
      <w:numPr>
        <w:ilvl w:val="2"/>
        <w:numId w:val="22"/>
      </w:numPr>
      <w:spacing w:after="120" w:line="280" w:lineRule="atLeast"/>
      <w:contextualSpacing/>
    </w:pPr>
    <w:rPr>
      <w:sz w:val="22"/>
    </w:rPr>
  </w:style>
  <w:style w:type="numbering" w:customStyle="1" w:styleId="zzzBulletpoints">
    <w:name w:val="zzz_Bulletpoints"/>
    <w:basedOn w:val="KeineListe"/>
    <w:uiPriority w:val="99"/>
    <w:rsid w:val="005A4F04"/>
    <w:pPr>
      <w:numPr>
        <w:numId w:val="22"/>
      </w:numPr>
    </w:pPr>
  </w:style>
  <w:style w:type="paragraph" w:customStyle="1" w:styleId="Nummerrierung">
    <w:name w:val="Nummerrierung"/>
    <w:basedOn w:val="Standard"/>
    <w:uiPriority w:val="5"/>
    <w:qFormat/>
    <w:rsid w:val="008D770E"/>
    <w:pPr>
      <w:numPr>
        <w:numId w:val="24"/>
      </w:numPr>
      <w:spacing w:after="120"/>
    </w:pPr>
    <w:rPr>
      <w:sz w:val="18"/>
    </w:rPr>
  </w:style>
  <w:style w:type="numbering" w:customStyle="1" w:styleId="zzzNummerierung">
    <w:name w:val="zzz_Nummerierung"/>
    <w:basedOn w:val="KeineListe"/>
    <w:uiPriority w:val="99"/>
    <w:rsid w:val="00506409"/>
    <w:pPr>
      <w:numPr>
        <w:numId w:val="24"/>
      </w:numPr>
    </w:pPr>
  </w:style>
  <w:style w:type="paragraph" w:customStyle="1" w:styleId="NummerrierungFett">
    <w:name w:val="Nummerrierung Fett"/>
    <w:basedOn w:val="Nummerrierung"/>
    <w:uiPriority w:val="5"/>
    <w:qFormat/>
    <w:rsid w:val="00506409"/>
    <w:rPr>
      <w:b/>
    </w:rPr>
  </w:style>
  <w:style w:type="table" w:customStyle="1" w:styleId="Wirtgen">
    <w:name w:val="Wirtgen"/>
    <w:basedOn w:val="NormaleTabelle"/>
    <w:uiPriority w:val="99"/>
    <w:rsid w:val="008D770E"/>
    <w:pPr>
      <w:spacing w:before="60" w:after="60" w:line="220" w:lineRule="atLeast"/>
    </w:pPr>
    <w:rPr>
      <w:sz w:val="18"/>
    </w:rPr>
    <w:tblPr>
      <w:tblInd w:w="85" w:type="dxa"/>
      <w:tblBorders>
        <w:left w:val="single" w:sz="2" w:space="0" w:color="41535D"/>
        <w:bottom w:val="single" w:sz="2" w:space="0" w:color="41535D"/>
        <w:right w:val="single" w:sz="2" w:space="0" w:color="41535D"/>
        <w:insideH w:val="single" w:sz="2" w:space="0" w:color="41535D"/>
        <w:insideV w:val="single" w:sz="2" w:space="0" w:color="41535D"/>
      </w:tblBorders>
      <w:tblCellMar>
        <w:left w:w="85" w:type="dxa"/>
        <w:right w:w="85" w:type="dxa"/>
      </w:tblCellMar>
    </w:tblPr>
    <w:tblStylePr w:type="firstRow">
      <w:pPr>
        <w:wordWrap/>
        <w:spacing w:beforeLines="40" w:before="40" w:beforeAutospacing="0" w:afterLines="40" w:after="40" w:afterAutospacing="0"/>
      </w:pPr>
      <w:rPr>
        <w:b/>
        <w:color w:val="FFFFFF"/>
      </w:rPr>
      <w:tblPr/>
      <w:tcPr>
        <w:tcBorders>
          <w:top w:val="single" w:sz="2" w:space="0" w:color="FFFFFF"/>
          <w:left w:val="single" w:sz="2" w:space="0" w:color="41535D"/>
          <w:bottom w:val="single" w:sz="2" w:space="0" w:color="FFFFFF"/>
          <w:right w:val="single" w:sz="2" w:space="0" w:color="41535D"/>
          <w:insideH w:val="single" w:sz="2" w:space="0" w:color="FFFFFF"/>
          <w:insideV w:val="single" w:sz="2" w:space="0" w:color="FFFFFF"/>
          <w:tl2br w:val="nil"/>
          <w:tr2bl w:val="nil"/>
        </w:tcBorders>
        <w:shd w:val="clear" w:color="auto" w:fill="41535D"/>
      </w:tcPr>
    </w:tblStylePr>
    <w:tblStylePr w:type="lastRow">
      <w:rPr>
        <w:b/>
      </w:rPr>
      <w:tblPr/>
      <w:tcPr>
        <w:tcBorders>
          <w:top w:val="single" w:sz="4" w:space="0" w:color="41535D"/>
          <w:bottom w:val="single" w:sz="4" w:space="0" w:color="41535D"/>
        </w:tcBorders>
      </w:tcPr>
    </w:tblStylePr>
  </w:style>
  <w:style w:type="paragraph" w:customStyle="1" w:styleId="TextBlocksatz">
    <w:name w:val="Text Blocksatz"/>
    <w:basedOn w:val="Text"/>
    <w:uiPriority w:val="4"/>
    <w:qFormat/>
    <w:rsid w:val="00A171F4"/>
  </w:style>
  <w:style w:type="paragraph" w:styleId="Beschriftung">
    <w:name w:val="caption"/>
    <w:basedOn w:val="Standard"/>
    <w:next w:val="Standard"/>
    <w:uiPriority w:val="7"/>
    <w:qFormat/>
    <w:rsid w:val="001B16BB"/>
    <w:pPr>
      <w:spacing w:before="120" w:after="120"/>
    </w:pPr>
    <w:rPr>
      <w:bCs/>
      <w:color w:val="41535D"/>
      <w:szCs w:val="18"/>
    </w:rPr>
  </w:style>
  <w:style w:type="paragraph" w:customStyle="1" w:styleId="Inhaltsverzeichnisberschrift1">
    <w:name w:val="Inhaltsverzeichnisüberschrift1"/>
    <w:basedOn w:val="berschrift1"/>
    <w:next w:val="Standard"/>
    <w:uiPriority w:val="39"/>
    <w:qFormat/>
    <w:rsid w:val="00BD1058"/>
    <w:pPr>
      <w:spacing w:line="240" w:lineRule="auto"/>
      <w:outlineLvl w:val="9"/>
    </w:pPr>
    <w:rPr>
      <w:bCs/>
      <w:szCs w:val="28"/>
      <w:lang w:eastAsia="de-DE"/>
    </w:rPr>
  </w:style>
  <w:style w:type="paragraph" w:styleId="Verzeichnis1">
    <w:name w:val="toc 1"/>
    <w:basedOn w:val="Standard"/>
    <w:next w:val="Standard"/>
    <w:autoRedefine/>
    <w:uiPriority w:val="39"/>
    <w:unhideWhenUsed/>
    <w:rsid w:val="00C457C3"/>
    <w:pPr>
      <w:tabs>
        <w:tab w:val="left" w:pos="454"/>
        <w:tab w:val="right" w:leader="dot" w:pos="9514"/>
      </w:tabs>
      <w:spacing w:after="220"/>
      <w:ind w:left="454" w:right="284" w:hanging="454"/>
    </w:pPr>
    <w:rPr>
      <w:b/>
      <w:sz w:val="22"/>
    </w:rPr>
  </w:style>
  <w:style w:type="paragraph" w:styleId="Verzeichnis2">
    <w:name w:val="toc 2"/>
    <w:basedOn w:val="Standard"/>
    <w:next w:val="Standard"/>
    <w:autoRedefine/>
    <w:uiPriority w:val="39"/>
    <w:unhideWhenUsed/>
    <w:rsid w:val="00C457C3"/>
    <w:pPr>
      <w:tabs>
        <w:tab w:val="left" w:pos="660"/>
        <w:tab w:val="right" w:leader="dot" w:pos="9514"/>
      </w:tabs>
      <w:spacing w:after="100"/>
      <w:ind w:left="454" w:right="284" w:hanging="454"/>
    </w:pPr>
    <w:rPr>
      <w:b/>
      <w:sz w:val="19"/>
    </w:rPr>
  </w:style>
  <w:style w:type="paragraph" w:styleId="Verzeichnis3">
    <w:name w:val="toc 3"/>
    <w:basedOn w:val="Standard"/>
    <w:next w:val="Standard"/>
    <w:autoRedefine/>
    <w:uiPriority w:val="39"/>
    <w:unhideWhenUsed/>
    <w:rsid w:val="00C457C3"/>
    <w:pPr>
      <w:tabs>
        <w:tab w:val="left" w:pos="964"/>
        <w:tab w:val="right" w:leader="dot" w:pos="9514"/>
      </w:tabs>
      <w:spacing w:after="100"/>
      <w:ind w:left="964" w:hanging="510"/>
    </w:pPr>
  </w:style>
  <w:style w:type="character" w:styleId="Hyperlink">
    <w:name w:val="Hyperlink"/>
    <w:uiPriority w:val="99"/>
    <w:unhideWhenUsed/>
    <w:rsid w:val="00BD1058"/>
    <w:rPr>
      <w:color w:val="41535D"/>
      <w:u w:val="single"/>
    </w:rPr>
  </w:style>
  <w:style w:type="character" w:customStyle="1" w:styleId="MittleresRaster11">
    <w:name w:val="Mittleres Raster 11"/>
    <w:uiPriority w:val="99"/>
    <w:semiHidden/>
    <w:rsid w:val="00FF52AE"/>
    <w:rPr>
      <w:color w:val="808080"/>
    </w:rPr>
  </w:style>
  <w:style w:type="paragraph" w:customStyle="1" w:styleId="HeadlineFotos">
    <w:name w:val="Headline Fotos"/>
    <w:basedOn w:val="Standard"/>
    <w:next w:val="Text"/>
    <w:uiPriority w:val="10"/>
    <w:qFormat/>
    <w:rsid w:val="009D016F"/>
    <w:pPr>
      <w:pBdr>
        <w:bottom w:val="single" w:sz="4" w:space="1" w:color="auto"/>
      </w:pBdr>
      <w:spacing w:after="260" w:line="276" w:lineRule="auto"/>
      <w:contextualSpacing/>
    </w:pPr>
    <w:rPr>
      <w:b/>
      <w:caps/>
      <w:sz w:val="22"/>
    </w:rPr>
  </w:style>
  <w:style w:type="paragraph" w:customStyle="1" w:styleId="HeadlineKontakte">
    <w:name w:val="Headline Kontakte"/>
    <w:basedOn w:val="HeadlineFotos"/>
    <w:next w:val="Text"/>
    <w:uiPriority w:val="10"/>
    <w:qFormat/>
    <w:rsid w:val="00D166AC"/>
    <w:rPr>
      <w:szCs w:val="20"/>
    </w:rPr>
  </w:style>
  <w:style w:type="table" w:customStyle="1" w:styleId="Basic1">
    <w:name w:val="Basic1"/>
    <w:basedOn w:val="NormaleTabelle"/>
    <w:uiPriority w:val="99"/>
    <w:rsid w:val="00BD5391"/>
    <w:rPr>
      <w:sz w:val="16"/>
      <w:lang w:eastAsia="en-US"/>
    </w:rPr>
    <w:tblPr>
      <w:tblCellMar>
        <w:left w:w="0" w:type="dxa"/>
        <w:right w:w="0" w:type="dxa"/>
      </w:tblCellMar>
    </w:tblPr>
    <w:tblStylePr w:type="firstRow">
      <w:pPr>
        <w:wordWrap/>
        <w:spacing w:beforeLines="0" w:before="0" w:beforeAutospacing="0" w:afterLines="0" w:after="0" w:afterAutospacing="0"/>
      </w:pPr>
    </w:tblStylePr>
  </w:style>
  <w:style w:type="character" w:customStyle="1" w:styleId="NichtaufgelsteErwhnung1">
    <w:name w:val="Nicht aufgelöste Erwähnung1"/>
    <w:basedOn w:val="Absatz-Standardschriftart"/>
    <w:uiPriority w:val="99"/>
    <w:semiHidden/>
    <w:unhideWhenUsed/>
    <w:rsid w:val="002D2EE5"/>
    <w:rPr>
      <w:color w:val="605E5C"/>
      <w:shd w:val="clear" w:color="auto" w:fill="E1DFDD"/>
    </w:rPr>
  </w:style>
  <w:style w:type="character" w:styleId="Kommentarzeichen">
    <w:name w:val="annotation reference"/>
    <w:basedOn w:val="Absatz-Standardschriftart"/>
    <w:uiPriority w:val="99"/>
    <w:semiHidden/>
    <w:unhideWhenUsed/>
    <w:rsid w:val="00D37CF4"/>
    <w:rPr>
      <w:sz w:val="16"/>
      <w:szCs w:val="16"/>
    </w:rPr>
  </w:style>
  <w:style w:type="paragraph" w:styleId="Kommentartext">
    <w:name w:val="annotation text"/>
    <w:basedOn w:val="Standard"/>
    <w:link w:val="KommentartextZchn"/>
    <w:uiPriority w:val="99"/>
    <w:unhideWhenUsed/>
    <w:rsid w:val="00D37CF4"/>
    <w:rPr>
      <w:sz w:val="20"/>
      <w:szCs w:val="20"/>
    </w:rPr>
  </w:style>
  <w:style w:type="character" w:customStyle="1" w:styleId="KommentartextZchn">
    <w:name w:val="Kommentartext Zchn"/>
    <w:basedOn w:val="Absatz-Standardschriftart"/>
    <w:link w:val="Kommentartext"/>
    <w:uiPriority w:val="99"/>
    <w:rsid w:val="00D37CF4"/>
    <w:rPr>
      <w:lang w:eastAsia="en-US"/>
    </w:rPr>
  </w:style>
  <w:style w:type="paragraph" w:styleId="Kommentarthema">
    <w:name w:val="annotation subject"/>
    <w:basedOn w:val="Kommentartext"/>
    <w:next w:val="Kommentartext"/>
    <w:link w:val="KommentarthemaZchn"/>
    <w:uiPriority w:val="99"/>
    <w:semiHidden/>
    <w:unhideWhenUsed/>
    <w:rsid w:val="00D37CF4"/>
    <w:rPr>
      <w:b/>
      <w:bCs/>
    </w:rPr>
  </w:style>
  <w:style w:type="character" w:customStyle="1" w:styleId="KommentarthemaZchn">
    <w:name w:val="Kommentarthema Zchn"/>
    <w:basedOn w:val="KommentartextZchn"/>
    <w:link w:val="Kommentarthema"/>
    <w:uiPriority w:val="99"/>
    <w:semiHidden/>
    <w:rsid w:val="00D37CF4"/>
    <w:rPr>
      <w:b/>
      <w:bCs/>
      <w:lang w:eastAsia="en-US"/>
    </w:rPr>
  </w:style>
  <w:style w:type="paragraph" w:customStyle="1" w:styleId="Teaserhead">
    <w:name w:val="Teaserhead"/>
    <w:basedOn w:val="Standardabsatz"/>
    <w:qFormat/>
    <w:rsid w:val="00881E44"/>
    <w:pPr>
      <w:spacing w:after="0"/>
    </w:pPr>
    <w:rPr>
      <w:b/>
    </w:rPr>
  </w:style>
  <w:style w:type="paragraph" w:customStyle="1" w:styleId="Standardabsatz">
    <w:name w:val="Standardabsatz"/>
    <w:basedOn w:val="Standard"/>
    <w:qFormat/>
    <w:rsid w:val="00881E44"/>
    <w:pPr>
      <w:spacing w:after="220"/>
      <w:jc w:val="both"/>
    </w:pPr>
    <w:rPr>
      <w:rFonts w:eastAsiaTheme="minorHAnsi" w:cstheme="minorBidi"/>
      <w:sz w:val="22"/>
      <w:szCs w:val="24"/>
    </w:rPr>
  </w:style>
  <w:style w:type="paragraph" w:customStyle="1" w:styleId="Fuzeile1">
    <w:name w:val="Fußzeile1"/>
    <w:basedOn w:val="Absatzberschrift"/>
    <w:qFormat/>
    <w:rsid w:val="00E15EBE"/>
    <w:rPr>
      <w:b w:val="0"/>
      <w:bCs/>
      <w:iCs/>
      <w:szCs w:val="22"/>
    </w:rPr>
  </w:style>
  <w:style w:type="paragraph" w:customStyle="1" w:styleId="Subhead">
    <w:name w:val="Subhead"/>
    <w:next w:val="Teaser"/>
    <w:qFormat/>
    <w:rsid w:val="00881E44"/>
    <w:pPr>
      <w:spacing w:after="220"/>
    </w:pPr>
    <w:rPr>
      <w:rFonts w:eastAsiaTheme="majorEastAsia" w:cstheme="majorBidi"/>
      <w:b/>
      <w:iCs/>
      <w:sz w:val="28"/>
      <w:szCs w:val="28"/>
      <w:lang w:eastAsia="en-US"/>
    </w:rPr>
  </w:style>
  <w:style w:type="paragraph" w:customStyle="1" w:styleId="Head">
    <w:name w:val="Head"/>
    <w:next w:val="Subhead"/>
    <w:qFormat/>
    <w:rsid w:val="00A27829"/>
    <w:pPr>
      <w:spacing w:after="220"/>
      <w:contextualSpacing/>
    </w:pPr>
    <w:rPr>
      <w:rFonts w:eastAsiaTheme="majorEastAsia" w:cstheme="majorBidi"/>
      <w:b/>
      <w:bCs/>
      <w:spacing w:val="-10"/>
      <w:kern w:val="28"/>
      <w:sz w:val="40"/>
      <w:szCs w:val="40"/>
      <w:lang w:eastAsia="en-US"/>
    </w:rPr>
  </w:style>
  <w:style w:type="paragraph" w:customStyle="1" w:styleId="Absatzberschrift">
    <w:name w:val="Absatzüberschrift"/>
    <w:next w:val="Standardabsatz"/>
    <w:qFormat/>
    <w:rsid w:val="002611FE"/>
    <w:pPr>
      <w:snapToGrid w:val="0"/>
      <w:contextualSpacing/>
    </w:pPr>
    <w:rPr>
      <w:rFonts w:eastAsiaTheme="minorHAnsi" w:cstheme="minorBidi"/>
      <w:b/>
      <w:sz w:val="22"/>
      <w:szCs w:val="24"/>
      <w:lang w:eastAsia="en-US"/>
    </w:rPr>
  </w:style>
  <w:style w:type="paragraph" w:customStyle="1" w:styleId="Fotos">
    <w:name w:val="Fotos"/>
    <w:basedOn w:val="Standard"/>
    <w:qFormat/>
    <w:rsid w:val="00E15EBE"/>
    <w:pPr>
      <w:spacing w:after="220"/>
    </w:pPr>
    <w:rPr>
      <w:rFonts w:eastAsiaTheme="minorHAnsi" w:cstheme="minorBidi"/>
      <w:b/>
      <w:sz w:val="22"/>
      <w:szCs w:val="24"/>
    </w:rPr>
  </w:style>
  <w:style w:type="paragraph" w:customStyle="1" w:styleId="BUbold">
    <w:name w:val="BU bold"/>
    <w:basedOn w:val="Standard"/>
    <w:next w:val="BUnormal"/>
    <w:qFormat/>
    <w:rsid w:val="00537210"/>
    <w:rPr>
      <w:rFonts w:eastAsiaTheme="minorHAnsi" w:cstheme="minorBidi"/>
      <w:b/>
      <w:sz w:val="20"/>
      <w:szCs w:val="24"/>
    </w:rPr>
  </w:style>
  <w:style w:type="paragraph" w:customStyle="1" w:styleId="BUnormal">
    <w:name w:val="BU normal"/>
    <w:next w:val="Note"/>
    <w:qFormat/>
    <w:rsid w:val="002611FE"/>
    <w:pPr>
      <w:snapToGrid w:val="0"/>
      <w:spacing w:after="220"/>
    </w:pPr>
    <w:rPr>
      <w:rFonts w:eastAsiaTheme="minorHAnsi" w:cstheme="minorBidi"/>
      <w:color w:val="000000"/>
      <w:lang w:eastAsia="en-US"/>
    </w:rPr>
  </w:style>
  <w:style w:type="paragraph" w:customStyle="1" w:styleId="Note">
    <w:name w:val="Note"/>
    <w:next w:val="Standardabsatz"/>
    <w:qFormat/>
    <w:rsid w:val="006C0C87"/>
    <w:pPr>
      <w:spacing w:before="220" w:after="440"/>
    </w:pPr>
    <w:rPr>
      <w:rFonts w:eastAsiaTheme="minorHAnsi" w:cstheme="minorBidi"/>
      <w:i/>
      <w:color w:val="000000"/>
      <w:lang w:eastAsia="en-US"/>
    </w:rPr>
  </w:style>
  <w:style w:type="paragraph" w:customStyle="1" w:styleId="Teaser">
    <w:name w:val="Teaser"/>
    <w:basedOn w:val="Standardabsatz"/>
    <w:next w:val="Standardabsatz"/>
    <w:qFormat/>
    <w:rsid w:val="00881E44"/>
    <w:pPr>
      <w:contextualSpacing/>
    </w:pPr>
    <w:rPr>
      <w:b/>
    </w:rPr>
  </w:style>
  <w:style w:type="paragraph" w:styleId="berarbeitung">
    <w:name w:val="Revision"/>
    <w:hidden/>
    <w:uiPriority w:val="71"/>
    <w:semiHidden/>
    <w:rsid w:val="007707A5"/>
    <w:rPr>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pixelsPerInch w:val="72"/>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header" Target="header2.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7.emf"/></Relationships>
</file>

<file path=word/_rels/header3.xml.rels><?xml version="1.0" encoding="UTF-8" standalone="yes"?>
<Relationships xmlns="http://schemas.openxmlformats.org/package/2006/relationships"><Relationship Id="rId2" Type="http://schemas.openxmlformats.org/officeDocument/2006/relationships/image" Target="media/image9.wmf"/><Relationship Id="rId1" Type="http://schemas.openxmlformats.org/officeDocument/2006/relationships/image" Target="media/image8.wmf"/></Relationships>
</file>

<file path=word/_rels/numbering.xml.rels><?xml version="1.0" encoding="UTF-8" standalone="yes"?>
<Relationships xmlns="http://schemas.openxmlformats.org/package/2006/relationships"><Relationship Id="rId2" Type="http://schemas.openxmlformats.org/officeDocument/2006/relationships/image" Target="media/image2.wmf"/><Relationship Id="rId1" Type="http://schemas.openxmlformats.org/officeDocument/2006/relationships/image" Target="media/image1.wmf"/></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189DBF-61F8-46E5-B159-A207CF184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962</Words>
  <Characters>6061</Characters>
  <Application>Microsoft Office Word</Application>
  <DocSecurity>0</DocSecurity>
  <Lines>50</Lines>
  <Paragraphs>14</Paragraphs>
  <ScaleCrop>false</ScaleCrop>
  <HeadingPairs>
    <vt:vector size="2" baseType="variant">
      <vt:variant>
        <vt:lpstr>Titel</vt:lpstr>
      </vt:variant>
      <vt:variant>
        <vt:i4>1</vt:i4>
      </vt:variant>
    </vt:vector>
  </HeadingPairs>
  <TitlesOfParts>
    <vt:vector size="1" baseType="lpstr">
      <vt:lpstr/>
    </vt:vector>
  </TitlesOfParts>
  <Company>wir-lieben-office.de</Company>
  <LinksUpToDate>false</LinksUpToDate>
  <CharactersWithSpaces>7009</CharactersWithSpaces>
  <SharedDoc>false</SharedDoc>
  <HLinks>
    <vt:vector size="6" baseType="variant">
      <vt:variant>
        <vt:i4>8126466</vt:i4>
      </vt:variant>
      <vt:variant>
        <vt:i4>-1</vt:i4>
      </vt:variant>
      <vt:variant>
        <vt:i4>2060</vt:i4>
      </vt:variant>
      <vt:variant>
        <vt:i4>1</vt:i4>
      </vt:variant>
      <vt:variant>
        <vt:lpwstr>VorlagePressemitteilung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Linnemann Mario</dc:creator>
  <cp:lastModifiedBy>Zierden-Schwietert Monika</cp:lastModifiedBy>
  <cp:revision>8</cp:revision>
  <cp:lastPrinted>2021-10-28T15:19:00Z</cp:lastPrinted>
  <dcterms:created xsi:type="dcterms:W3CDTF">2025-05-15T07:10:00Z</dcterms:created>
  <dcterms:modified xsi:type="dcterms:W3CDTF">2025-06-03T06:49:00Z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HeaderShapeIds">
    <vt:lpwstr>6f50bb94,19d7226e,26249d3b</vt:lpwstr>
  </property>
  <property fmtid="{D5CDD505-2E9C-101B-9397-08002B2CF9AE}" pid="3" name="ClassificationContentMarkingHeaderFontProps">
    <vt:lpwstr>#ff0000,10,Calibri</vt:lpwstr>
  </property>
  <property fmtid="{D5CDD505-2E9C-101B-9397-08002B2CF9AE}" pid="4" name="ClassificationContentMarkingHeaderText">
    <vt:lpwstr>Public</vt:lpwstr>
  </property>
  <property fmtid="{D5CDD505-2E9C-101B-9397-08002B2CF9AE}" pid="5" name="MSIP_Label_df1a195f-122b-42dc-a2d3-71a1903dcdac_Enabled">
    <vt:lpwstr>true</vt:lpwstr>
  </property>
  <property fmtid="{D5CDD505-2E9C-101B-9397-08002B2CF9AE}" pid="6" name="MSIP_Label_df1a195f-122b-42dc-a2d3-71a1903dcdac_SetDate">
    <vt:lpwstr>2025-05-14T10:20:57Z</vt:lpwstr>
  </property>
  <property fmtid="{D5CDD505-2E9C-101B-9397-08002B2CF9AE}" pid="7" name="MSIP_Label_df1a195f-122b-42dc-a2d3-71a1903dcdac_Method">
    <vt:lpwstr>Privileged</vt:lpwstr>
  </property>
  <property fmtid="{D5CDD505-2E9C-101B-9397-08002B2CF9AE}" pid="8" name="MSIP_Label_df1a195f-122b-42dc-a2d3-71a1903dcdac_Name">
    <vt:lpwstr>Public</vt:lpwstr>
  </property>
  <property fmtid="{D5CDD505-2E9C-101B-9397-08002B2CF9AE}" pid="9" name="MSIP_Label_df1a195f-122b-42dc-a2d3-71a1903dcdac_SiteId">
    <vt:lpwstr>4aa45fee-62ee-49ff-a377-c53bd72cd986</vt:lpwstr>
  </property>
  <property fmtid="{D5CDD505-2E9C-101B-9397-08002B2CF9AE}" pid="10" name="MSIP_Label_df1a195f-122b-42dc-a2d3-71a1903dcdac_ActionId">
    <vt:lpwstr>b90255d8-4dbe-4f8c-b6b2-30180bec3eb0</vt:lpwstr>
  </property>
  <property fmtid="{D5CDD505-2E9C-101B-9397-08002B2CF9AE}" pid="11" name="MSIP_Label_df1a195f-122b-42dc-a2d3-71a1903dcdac_ContentBits">
    <vt:lpwstr>1</vt:lpwstr>
  </property>
</Properties>
</file>