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3C0548EE" w:rsidR="00A27829" w:rsidRPr="00567C34" w:rsidRDefault="00A97BB6" w:rsidP="00A27829">
      <w:pPr>
        <w:pStyle w:val="Head"/>
        <w:rPr>
          <w:lang w:val="fr-FR"/>
        </w:rPr>
      </w:pPr>
      <w:proofErr w:type="spellStart"/>
      <w:r>
        <w:rPr>
          <w:lang w:val="fr-FR"/>
        </w:rPr>
        <w:t>Vögele</w:t>
      </w:r>
      <w:proofErr w:type="spellEnd"/>
      <w:r>
        <w:rPr>
          <w:lang w:val="fr-FR"/>
        </w:rPr>
        <w:t xml:space="preserve"> │ Procédé de pose intelligent pour une efficacité et une qualité accrues </w:t>
      </w:r>
    </w:p>
    <w:p w14:paraId="6A815D9E" w14:textId="49C8B6BD" w:rsidR="00A97BB6" w:rsidRPr="00567C34" w:rsidRDefault="0014690C" w:rsidP="00A97BB6">
      <w:pPr>
        <w:pStyle w:val="Subhead"/>
        <w:rPr>
          <w:bCs/>
          <w:lang w:val="fr-FR"/>
        </w:rPr>
      </w:pPr>
      <w:r>
        <w:rPr>
          <w:bCs/>
          <w:iCs w:val="0"/>
          <w:lang w:val="fr-FR"/>
        </w:rPr>
        <w:t xml:space="preserve">les </w:t>
      </w:r>
      <w:proofErr w:type="spellStart"/>
      <w:r w:rsidRPr="00567C34">
        <w:rPr>
          <w:bCs/>
          <w:iCs w:val="0"/>
          <w:lang w:val="fr-FR"/>
        </w:rPr>
        <w:t>InLine</w:t>
      </w:r>
      <w:proofErr w:type="spellEnd"/>
      <w:r w:rsidRPr="00567C34">
        <w:rPr>
          <w:bCs/>
          <w:iCs w:val="0"/>
          <w:lang w:val="fr-FR"/>
        </w:rPr>
        <w:t xml:space="preserve"> Pave et </w:t>
      </w:r>
      <w:proofErr w:type="spellStart"/>
      <w:r w:rsidRPr="00567C34">
        <w:rPr>
          <w:bCs/>
          <w:iCs w:val="0"/>
          <w:lang w:val="fr-FR"/>
        </w:rPr>
        <w:t>SprayJet</w:t>
      </w:r>
      <w:proofErr w:type="spellEnd"/>
      <w:r w:rsidRPr="00567C34">
        <w:rPr>
          <w:bCs/>
          <w:iCs w:val="0"/>
          <w:lang w:val="fr-FR"/>
        </w:rPr>
        <w:t xml:space="preserve"> de </w:t>
      </w:r>
      <w:proofErr w:type="spellStart"/>
      <w:r w:rsidRPr="00567C34">
        <w:rPr>
          <w:bCs/>
          <w:iCs w:val="0"/>
          <w:lang w:val="fr-FR"/>
        </w:rPr>
        <w:t>Vögele</w:t>
      </w:r>
      <w:proofErr w:type="spellEnd"/>
    </w:p>
    <w:p w14:paraId="59BC66B8" w14:textId="4E8B66B8" w:rsidR="00A97BB6" w:rsidRPr="00567C34" w:rsidRDefault="00A97BB6" w:rsidP="00A97BB6">
      <w:pPr>
        <w:pStyle w:val="Teaser"/>
        <w:rPr>
          <w:lang w:val="fr-FR"/>
        </w:rPr>
      </w:pPr>
      <w:r>
        <w:rPr>
          <w:bCs/>
          <w:lang w:val="fr-FR"/>
        </w:rPr>
        <w:t xml:space="preserve">Lors de la pose d’enrobé, les entreprises de construction routière sont soumises au respect de dispositions toujours plus strictes en matière d’environnement et de qualité tout en restant compétitives. Avec </w:t>
      </w:r>
      <w:proofErr w:type="spellStart"/>
      <w:r>
        <w:rPr>
          <w:bCs/>
          <w:lang w:val="fr-FR"/>
        </w:rPr>
        <w:t>InLine</w:t>
      </w:r>
      <w:proofErr w:type="spellEnd"/>
      <w:r>
        <w:rPr>
          <w:bCs/>
          <w:lang w:val="fr-FR"/>
        </w:rPr>
        <w:t xml:space="preserve"> Pave et </w:t>
      </w:r>
      <w:proofErr w:type="spellStart"/>
      <w:r>
        <w:rPr>
          <w:bCs/>
          <w:lang w:val="fr-FR"/>
        </w:rPr>
        <w:t>SprayJet</w:t>
      </w:r>
      <w:proofErr w:type="spellEnd"/>
      <w:r>
        <w:rPr>
          <w:bCs/>
          <w:lang w:val="fr-FR"/>
        </w:rPr>
        <w:t xml:space="preserve">, </w:t>
      </w:r>
      <w:proofErr w:type="spellStart"/>
      <w:r>
        <w:rPr>
          <w:bCs/>
          <w:lang w:val="fr-FR"/>
        </w:rPr>
        <w:t>Vögele</w:t>
      </w:r>
      <w:proofErr w:type="spellEnd"/>
      <w:r>
        <w:rPr>
          <w:bCs/>
          <w:lang w:val="fr-FR"/>
        </w:rPr>
        <w:t xml:space="preserve">, le spécialiste des finisseurs de routes propose deux procédés qui permettent de mener à bien les projets de pose avec plus de rapidité, d’efficacité et de rentabilité. </w:t>
      </w:r>
    </w:p>
    <w:p w14:paraId="03C1B33F" w14:textId="7A88AE64" w:rsidR="00A46F1E" w:rsidRPr="00567C34" w:rsidRDefault="000B145B" w:rsidP="002611FE">
      <w:pPr>
        <w:pStyle w:val="Absatzberschrift"/>
        <w:rPr>
          <w:lang w:val="fr-FR"/>
        </w:rPr>
      </w:pPr>
      <w:r>
        <w:rPr>
          <w:bCs/>
          <w:lang w:val="fr-FR"/>
        </w:rPr>
        <w:t>Des technologies éprouvées dans le monde entier</w:t>
      </w:r>
    </w:p>
    <w:p w14:paraId="5941A861" w14:textId="68972D95" w:rsidR="000B582B" w:rsidRPr="00567C34" w:rsidRDefault="000C1CC0" w:rsidP="000C1CC0">
      <w:pPr>
        <w:pStyle w:val="Standardabsatz"/>
        <w:rPr>
          <w:lang w:val="fr-FR"/>
        </w:rPr>
      </w:pPr>
      <w:r>
        <w:rPr>
          <w:lang w:val="fr-FR"/>
        </w:rPr>
        <w:t xml:space="preserve">Les délais dans la construction routière sont serrés, en particulier pour la construction ou la réfection d’axes de circulation à fort trafic. À côté de cela, les autorités adjudicatrices prescrivent une qualité de pose maximale, sans compter également les dispositifs renforcées en matière de protection de l’environnement ainsi que la demande pour des procédés de construction peu consommateurs de ressources – le tout dans une conjoncture où les coûts aussi bien des matériaux que de la main d’œuvre sont en hausse. Les technologies </w:t>
      </w:r>
      <w:proofErr w:type="spellStart"/>
      <w:r>
        <w:rPr>
          <w:lang w:val="fr-FR"/>
        </w:rPr>
        <w:t>InLine</w:t>
      </w:r>
      <w:proofErr w:type="spellEnd"/>
      <w:r>
        <w:rPr>
          <w:lang w:val="fr-FR"/>
        </w:rPr>
        <w:t xml:space="preserve"> Pave et </w:t>
      </w:r>
      <w:proofErr w:type="spellStart"/>
      <w:r>
        <w:rPr>
          <w:lang w:val="fr-FR"/>
        </w:rPr>
        <w:t>SprayJet</w:t>
      </w:r>
      <w:proofErr w:type="spellEnd"/>
      <w:r>
        <w:rPr>
          <w:lang w:val="fr-FR"/>
        </w:rPr>
        <w:t xml:space="preserve"> ont été conçues pour répondre précisément à toutes ces exigences. Les deux procédés de pose qui ne cessent de faire leurs preuves depuis des années conviennent à différentes applications et sont mises en œuvre dans le monde entier </w:t>
      </w:r>
    </w:p>
    <w:p w14:paraId="7D161F9C" w14:textId="65918E9D" w:rsidR="000C1CC0" w:rsidRPr="00567C34" w:rsidRDefault="000C1CC0" w:rsidP="000C1CC0">
      <w:pPr>
        <w:pStyle w:val="Absatzberschrift"/>
        <w:rPr>
          <w:lang w:val="fr-FR"/>
        </w:rPr>
      </w:pPr>
      <w:proofErr w:type="spellStart"/>
      <w:r w:rsidRPr="00567C34">
        <w:rPr>
          <w:bCs/>
          <w:lang w:val="fr-FR"/>
        </w:rPr>
        <w:t>InLine</w:t>
      </w:r>
      <w:proofErr w:type="spellEnd"/>
      <w:r w:rsidRPr="00567C34">
        <w:rPr>
          <w:bCs/>
          <w:lang w:val="fr-FR"/>
        </w:rPr>
        <w:t xml:space="preserve"> Pave :</w:t>
      </w:r>
      <w:r>
        <w:rPr>
          <w:bCs/>
          <w:lang w:val="fr-FR"/>
        </w:rPr>
        <w:t xml:space="preserve"> pose de la couche de liaison et de la couche de roulement en une seule opération</w:t>
      </w:r>
    </w:p>
    <w:p w14:paraId="0B9B8678" w14:textId="73EF0E84" w:rsidR="000C1CC0" w:rsidRPr="00567C34" w:rsidRDefault="000C1CC0" w:rsidP="000C1CC0">
      <w:pPr>
        <w:pStyle w:val="Standardabsatz"/>
        <w:rPr>
          <w:lang w:val="fr-FR"/>
        </w:rPr>
      </w:pPr>
      <w:r>
        <w:rPr>
          <w:lang w:val="fr-FR"/>
        </w:rPr>
        <w:t xml:space="preserve">Le concept </w:t>
      </w:r>
      <w:proofErr w:type="spellStart"/>
      <w:r>
        <w:rPr>
          <w:lang w:val="fr-FR"/>
        </w:rPr>
        <w:t>InLine</w:t>
      </w:r>
      <w:proofErr w:type="spellEnd"/>
      <w:r>
        <w:rPr>
          <w:lang w:val="fr-FR"/>
        </w:rPr>
        <w:t xml:space="preserve"> Pave est destiné en particulier à la construction et la réfection des autoroutes et des voies rapides – et plus généralement partout où les routes doivent être rouvertes à la circulation le plus rapidement possible. Et il porte bien son nom : trois machines travaillent « in line », c’est-à-dire les unes derrières les autres : l’alimentateur récupère le matériau livré pour la couche de liaison en enrobé ou celle de roulement et le </w:t>
      </w:r>
      <w:proofErr w:type="spellStart"/>
      <w:r>
        <w:rPr>
          <w:lang w:val="fr-FR"/>
        </w:rPr>
        <w:t>transfère</w:t>
      </w:r>
      <w:proofErr w:type="spellEnd"/>
      <w:r>
        <w:rPr>
          <w:lang w:val="fr-FR"/>
        </w:rPr>
        <w:t xml:space="preserve"> vers le finisseur pour la pose de couches de liaison SUPER 2100-3(i) IP. Combiné avec la table à haut pouvoir de compactage AB 600 TP2 Plus, il constitue la pièce centrale de l’atelier de pose : la couche de liaison en enrobé est tellement compactée par la table pendant la </w:t>
      </w:r>
      <w:proofErr w:type="spellStart"/>
      <w:r>
        <w:rPr>
          <w:lang w:val="fr-FR"/>
        </w:rPr>
        <w:t>pose</w:t>
      </w:r>
      <w:proofErr w:type="spellEnd"/>
      <w:r>
        <w:rPr>
          <w:lang w:val="fr-FR"/>
        </w:rPr>
        <w:t xml:space="preserve">, avec un taux de compactage atteignant les 98 %, que le finisseur de revêtement peut directement rouler sur la couche de liaison. Le finisseur pour la pose de couches de liaison est par ailleurs équipé d’un module de transfert qui transfère le matériau de la couche de roulement directement dans la trémie réceptrice de la troisième machine – un SUPER 1800 de génération Tiret 3 ou Tiret 5 qui vient ensuite poser la couche de roulement. </w:t>
      </w:r>
    </w:p>
    <w:p w14:paraId="6B5077AF" w14:textId="7BEE1194" w:rsidR="000C1CC0" w:rsidRPr="00567C34" w:rsidRDefault="00FC2A84" w:rsidP="000C1CC0">
      <w:pPr>
        <w:pStyle w:val="Absatzberschrift"/>
        <w:rPr>
          <w:lang w:val="fr-FR"/>
        </w:rPr>
      </w:pPr>
      <w:r>
        <w:rPr>
          <w:b w:val="0"/>
          <w:i/>
          <w:iCs/>
          <w:lang w:val="fr-FR"/>
        </w:rPr>
        <w:t xml:space="preserve">Revêtement durable et de haute qualité avec moins d’émissions </w:t>
      </w:r>
    </w:p>
    <w:p w14:paraId="090C68DE" w14:textId="0362F285" w:rsidR="000C1CC0" w:rsidRPr="00567C34" w:rsidRDefault="000C1CC0" w:rsidP="000C1CC0">
      <w:pPr>
        <w:pStyle w:val="Standardabsatz"/>
        <w:rPr>
          <w:lang w:val="fr-FR"/>
        </w:rPr>
      </w:pPr>
      <w:r>
        <w:rPr>
          <w:lang w:val="fr-FR"/>
        </w:rPr>
        <w:t xml:space="preserve">La pose « chaud sur chaud » offre plusieurs avantages : la couche de liaison et la couche de roulement s’emboîtent de façon optimale – améliorant la qualité et la durée d’utilisation de la couche de roulement. De plus, la proportion de couche de roulement peut être réduite au profit de la couche de liaison en enrobé. Cela améliore notamment la stabilité du revêtement car la proportion de couche de liaison stable est plus importante. Les déformations sont ainsi évitées. Par ailleurs, le matériau de la couche </w:t>
      </w:r>
      <w:r>
        <w:rPr>
          <w:lang w:val="fr-FR"/>
        </w:rPr>
        <w:lastRenderedPageBreak/>
        <w:t xml:space="preserve">de roulement étant plus cher, on économie est réalisée. À la différence de </w:t>
      </w:r>
      <w:r w:rsidR="00567C34">
        <w:rPr>
          <w:lang w:val="fr-FR"/>
        </w:rPr>
        <w:t>la pose conventionnelle</w:t>
      </w:r>
      <w:r>
        <w:rPr>
          <w:lang w:val="fr-FR"/>
        </w:rPr>
        <w:t>, le procédé rend superflu l’application d’une émulsion de bitume servant de couche d’accrochage, soit une économie supplémentaire de matériau, de temps de travail et d’émissions de CO₂.</w:t>
      </w:r>
    </w:p>
    <w:p w14:paraId="5264A71C" w14:textId="77548235" w:rsidR="000C1CC0" w:rsidRPr="00567C34" w:rsidRDefault="000C1CC0" w:rsidP="000C1CC0">
      <w:pPr>
        <w:pStyle w:val="Absatzberschrift"/>
        <w:rPr>
          <w:lang w:val="fr-FR"/>
        </w:rPr>
      </w:pPr>
      <w:r>
        <w:rPr>
          <w:bCs/>
          <w:lang w:val="fr-FR"/>
        </w:rPr>
        <w:t>Technologie </w:t>
      </w:r>
      <w:proofErr w:type="spellStart"/>
      <w:r>
        <w:rPr>
          <w:bCs/>
          <w:lang w:val="fr-FR"/>
        </w:rPr>
        <w:t>SprayJet</w:t>
      </w:r>
      <w:proofErr w:type="spellEnd"/>
      <w:r>
        <w:rPr>
          <w:bCs/>
          <w:lang w:val="fr-FR"/>
        </w:rPr>
        <w:t xml:space="preserve"> pour la pose en couche mince</w:t>
      </w:r>
    </w:p>
    <w:p w14:paraId="13C2C3F6" w14:textId="352E3499" w:rsidR="000C1CC0" w:rsidRPr="00567C34" w:rsidRDefault="000C1CC0" w:rsidP="000C1CC0">
      <w:pPr>
        <w:pStyle w:val="Standardabsatz"/>
        <w:rPr>
          <w:lang w:val="fr-FR"/>
        </w:rPr>
      </w:pPr>
      <w:r>
        <w:rPr>
          <w:lang w:val="fr-FR"/>
        </w:rPr>
        <w:t>Quand le projet porte sur la réfection d’une couche de roulement, la pose en couche mince à chaud sur couche d’accrochage constitue une technologie rentable, efficace et économe en ressources. Avec le SUPER 1800-3(i) </w:t>
      </w:r>
      <w:proofErr w:type="spellStart"/>
      <w:r>
        <w:rPr>
          <w:lang w:val="fr-FR"/>
        </w:rPr>
        <w:t>SprayJet</w:t>
      </w:r>
      <w:proofErr w:type="spellEnd"/>
      <w:r>
        <w:rPr>
          <w:lang w:val="fr-FR"/>
        </w:rPr>
        <w:t xml:space="preserve">, </w:t>
      </w:r>
      <w:proofErr w:type="spellStart"/>
      <w:r>
        <w:rPr>
          <w:lang w:val="fr-FR"/>
        </w:rPr>
        <w:t>Vögele</w:t>
      </w:r>
      <w:proofErr w:type="spellEnd"/>
      <w:r>
        <w:rPr>
          <w:lang w:val="fr-FR"/>
        </w:rPr>
        <w:t xml:space="preserve"> offre un finisseur à rampe intégrée spécial qui a fait ses preuves dans des projets aux quatre coins de la planète. Il permet le répandage d’une émulsion de bitume sur le revêtement existant et la pose d’une nouvelle couche de roulement en une seule opération. </w:t>
      </w:r>
    </w:p>
    <w:p w14:paraId="12223760" w14:textId="7D06B38A" w:rsidR="000C1CC0" w:rsidRPr="00567C34" w:rsidRDefault="000C1CC0" w:rsidP="000C1CC0">
      <w:pPr>
        <w:pStyle w:val="Standardabsatz"/>
        <w:rPr>
          <w:lang w:val="fr-FR"/>
        </w:rPr>
      </w:pPr>
      <w:r>
        <w:rPr>
          <w:lang w:val="fr-FR"/>
        </w:rPr>
        <w:t xml:space="preserve">Les cinq rampes de répandage munies au total de 24 buses assurent l’application précise de l'émulsion sur des largeurs de pose variables allant jusqu’à 6 m. Le module </w:t>
      </w:r>
      <w:proofErr w:type="spellStart"/>
      <w:r>
        <w:rPr>
          <w:lang w:val="fr-FR"/>
        </w:rPr>
        <w:t>SprayJet</w:t>
      </w:r>
      <w:proofErr w:type="spellEnd"/>
      <w:r>
        <w:rPr>
          <w:lang w:val="fr-FR"/>
        </w:rPr>
        <w:t xml:space="preserve"> est une unité fonctionnelle fermée, ce qui signifie </w:t>
      </w:r>
      <w:proofErr w:type="spellStart"/>
      <w:r>
        <w:rPr>
          <w:lang w:val="fr-FR"/>
        </w:rPr>
        <w:t>qu</w:t>
      </w:r>
      <w:proofErr w:type="spellEnd"/>
      <w:r>
        <w:rPr>
          <w:lang w:val="fr-FR"/>
        </w:rPr>
        <w:t xml:space="preserve"> le SUPER 1800-3(i) </w:t>
      </w:r>
      <w:proofErr w:type="spellStart"/>
      <w:r>
        <w:rPr>
          <w:lang w:val="fr-FR"/>
        </w:rPr>
        <w:t>SprayJet</w:t>
      </w:r>
      <w:proofErr w:type="spellEnd"/>
      <w:r>
        <w:rPr>
          <w:lang w:val="fr-FR"/>
        </w:rPr>
        <w:t xml:space="preserve"> peut tout aussi bien être mis en œuvre en tant que finisseur de routes classique. Le module est simple d’entretien et intégré dans le concept de commande </w:t>
      </w:r>
      <w:proofErr w:type="spellStart"/>
      <w:r>
        <w:rPr>
          <w:lang w:val="fr-FR"/>
        </w:rPr>
        <w:t>ErgoPlus</w:t>
      </w:r>
      <w:proofErr w:type="spellEnd"/>
      <w:r>
        <w:rPr>
          <w:lang w:val="fr-FR"/>
        </w:rPr>
        <w:t xml:space="preserve"> 3 de </w:t>
      </w:r>
      <w:proofErr w:type="spellStart"/>
      <w:r>
        <w:rPr>
          <w:lang w:val="fr-FR"/>
        </w:rPr>
        <w:t>Vögele</w:t>
      </w:r>
      <w:proofErr w:type="spellEnd"/>
      <w:r>
        <w:rPr>
          <w:lang w:val="fr-FR"/>
        </w:rPr>
        <w:t xml:space="preserve">. </w:t>
      </w:r>
    </w:p>
    <w:p w14:paraId="45B317DF" w14:textId="49C20D2D" w:rsidR="000C1CC0" w:rsidRPr="00567C34" w:rsidRDefault="00F336E3" w:rsidP="000C1CC0">
      <w:pPr>
        <w:pStyle w:val="Absatzberschrift"/>
        <w:rPr>
          <w:lang w:val="fr-FR"/>
        </w:rPr>
      </w:pPr>
      <w:r>
        <w:rPr>
          <w:b w:val="0"/>
          <w:i/>
          <w:iCs/>
          <w:lang w:val="fr-FR"/>
        </w:rPr>
        <w:t>Vitesse de pose et qualité supérieures</w:t>
      </w:r>
    </w:p>
    <w:p w14:paraId="46A923E8" w14:textId="24B32AED" w:rsidR="000C1CC0" w:rsidRPr="00567C34" w:rsidRDefault="000C1CC0" w:rsidP="000C1CC0">
      <w:pPr>
        <w:pStyle w:val="Standardabsatz"/>
        <w:rPr>
          <w:lang w:val="fr-FR"/>
        </w:rPr>
      </w:pPr>
      <w:r>
        <w:rPr>
          <w:lang w:val="fr-FR"/>
        </w:rPr>
        <w:t xml:space="preserve">La technologie </w:t>
      </w:r>
      <w:proofErr w:type="spellStart"/>
      <w:r>
        <w:rPr>
          <w:lang w:val="fr-FR"/>
        </w:rPr>
        <w:t>SprayJet</w:t>
      </w:r>
      <w:proofErr w:type="spellEnd"/>
      <w:r>
        <w:rPr>
          <w:lang w:val="fr-FR"/>
        </w:rPr>
        <w:t xml:space="preserve"> peut convenir à toutes les aires de circulation et est particulièrement efficace : la vitesse de pose est souvent bien supérieure qu’en pose conventionnelle. L’épaisseur de couche n’étant généralement que de 2,0 cm au lieu des 4 cm usuels, la technologie permet par ailleurs d’économiser jusqu’à 50 % de matériau pour la couche de roulement. S’agissant de la qualité, aussi, la technologie </w:t>
      </w:r>
      <w:proofErr w:type="spellStart"/>
      <w:r>
        <w:rPr>
          <w:lang w:val="fr-FR"/>
        </w:rPr>
        <w:t>SprayJet</w:t>
      </w:r>
      <w:proofErr w:type="spellEnd"/>
      <w:r>
        <w:rPr>
          <w:lang w:val="fr-FR"/>
        </w:rPr>
        <w:t xml:space="preserve"> possède d’innombrables avantages : le répandage de l’émulsion et la pose de la couche de roulement se déroulant en une seule opération, le risque de passage accidentel d’engins de chantier et donc d’endommagement du film de produits de cure exclu. Le film de produits de cure vient sceller la couche inférieure sur toute la surface, la rendant étanche contre l’eau tout en prolongeant la durée de vie de la route.</w:t>
      </w:r>
    </w:p>
    <w:p w14:paraId="61D35259" w14:textId="77777777" w:rsidR="000C1CC0" w:rsidRPr="00567C34" w:rsidRDefault="000C1CC0" w:rsidP="000C1CC0">
      <w:pPr>
        <w:pStyle w:val="Absatzberschrift"/>
        <w:rPr>
          <w:lang w:val="fr-FR"/>
        </w:rPr>
      </w:pPr>
      <w:r>
        <w:rPr>
          <w:bCs/>
          <w:lang w:val="fr-FR"/>
        </w:rPr>
        <w:t>Deux procédés pour toutes les exigences</w:t>
      </w:r>
    </w:p>
    <w:p w14:paraId="62122132" w14:textId="7B1ADD44" w:rsidR="000C1CC0" w:rsidRPr="00567C34" w:rsidRDefault="000C1CC0" w:rsidP="000C1CC0">
      <w:pPr>
        <w:pStyle w:val="Standardabsatz"/>
        <w:rPr>
          <w:lang w:val="fr-FR"/>
        </w:rPr>
      </w:pPr>
      <w:r>
        <w:rPr>
          <w:lang w:val="fr-FR"/>
        </w:rPr>
        <w:t xml:space="preserve">Que ce soit pour la construction neuve ou la réfection, pour un projet autoroutier ou des travaux en centre-ville, </w:t>
      </w:r>
      <w:proofErr w:type="spellStart"/>
      <w:r>
        <w:rPr>
          <w:lang w:val="fr-FR"/>
        </w:rPr>
        <w:t>Vögele</w:t>
      </w:r>
      <w:proofErr w:type="spellEnd"/>
      <w:r>
        <w:rPr>
          <w:lang w:val="fr-FR"/>
        </w:rPr>
        <w:t xml:space="preserve"> offre avec In-Line Pave et </w:t>
      </w:r>
      <w:proofErr w:type="spellStart"/>
      <w:r>
        <w:rPr>
          <w:lang w:val="fr-FR"/>
        </w:rPr>
        <w:t>SprayJet</w:t>
      </w:r>
      <w:proofErr w:type="spellEnd"/>
      <w:r>
        <w:rPr>
          <w:lang w:val="fr-FR"/>
        </w:rPr>
        <w:t xml:space="preserve"> deux technologies qui tiennent compte des défis auxquels les entreprises de construction routière sont confrontées autant que des dispositions des maîtres d’ouvrage : construire ou rénover les routes avec plus de rapidité, d’efficacité et de rentabilité, consommer moins de matériau, préserver les ressources tout en créant des surfaces en enrobé de très haute qualité.</w:t>
      </w:r>
    </w:p>
    <w:p w14:paraId="5418AA71" w14:textId="77777777" w:rsidR="00C6222C" w:rsidRPr="00567C34" w:rsidRDefault="00C6222C">
      <w:pPr>
        <w:rPr>
          <w:rFonts w:eastAsiaTheme="minorHAnsi" w:cstheme="minorBidi"/>
          <w:b/>
          <w:sz w:val="22"/>
          <w:szCs w:val="24"/>
          <w:lang w:val="fr-FR"/>
        </w:rPr>
      </w:pPr>
      <w:r>
        <w:rPr>
          <w:lang w:val="fr-FR"/>
        </w:rPr>
        <w:br w:type="page"/>
      </w:r>
    </w:p>
    <w:p w14:paraId="31412CCB" w14:textId="1D07ECEB" w:rsidR="00E15EBE" w:rsidRPr="00567C34" w:rsidRDefault="00E15EBE" w:rsidP="00E15EBE">
      <w:pPr>
        <w:pStyle w:val="Fotos"/>
        <w:rPr>
          <w:lang w:val="fr-FR"/>
        </w:rPr>
      </w:pPr>
      <w:r>
        <w:rPr>
          <w:bCs/>
          <w:lang w:val="fr-FR"/>
        </w:rPr>
        <w:lastRenderedPageBreak/>
        <w:t>Photos :</w:t>
      </w:r>
    </w:p>
    <w:p w14:paraId="20879CE4" w14:textId="34EEB562" w:rsidR="002611FE" w:rsidRPr="00567C34" w:rsidRDefault="001E5907" w:rsidP="002611FE">
      <w:pPr>
        <w:pStyle w:val="BUbold"/>
        <w:rPr>
          <w:lang w:val="fr-FR"/>
        </w:rPr>
      </w:pPr>
      <w:r>
        <w:rPr>
          <w:b w:val="0"/>
          <w:noProof/>
          <w:lang w:val="fr-FR"/>
        </w:rPr>
        <w:drawing>
          <wp:inline distT="0" distB="0" distL="0" distR="0" wp14:anchorId="3BBEFF4A" wp14:editId="082F9630">
            <wp:extent cx="2252241" cy="1266825"/>
            <wp:effectExtent l="0" t="0" r="0" b="0"/>
            <wp:docPr id="94627411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2288574" cy="1287261"/>
                    </a:xfrm>
                    <a:prstGeom prst="rect">
                      <a:avLst/>
                    </a:prstGeom>
                    <a:noFill/>
                    <a:ln>
                      <a:noFill/>
                    </a:ln>
                  </pic:spPr>
                </pic:pic>
              </a:graphicData>
            </a:graphic>
          </wp:inline>
        </w:drawing>
      </w:r>
      <w:r>
        <w:rPr>
          <w:b w:val="0"/>
          <w:lang w:val="fr-FR"/>
        </w:rPr>
        <w:br/>
      </w:r>
      <w:r>
        <w:rPr>
          <w:bCs/>
          <w:lang w:val="fr-FR"/>
        </w:rPr>
        <w:t>JV_InLine_Pave_SprayJet_001_PR</w:t>
      </w:r>
    </w:p>
    <w:p w14:paraId="47324A88" w14:textId="403B3B6C" w:rsidR="002611FE" w:rsidRPr="00567C34" w:rsidRDefault="00940AB6" w:rsidP="002611FE">
      <w:pPr>
        <w:pStyle w:val="BUnormal"/>
        <w:rPr>
          <w:lang w:val="fr-FR"/>
        </w:rPr>
      </w:pPr>
      <w:r>
        <w:rPr>
          <w:lang w:val="fr-FR"/>
        </w:rPr>
        <w:t xml:space="preserve">Atelier de pose </w:t>
      </w:r>
      <w:proofErr w:type="spellStart"/>
      <w:r>
        <w:rPr>
          <w:lang w:val="fr-FR"/>
        </w:rPr>
        <w:t>InLine</w:t>
      </w:r>
      <w:proofErr w:type="spellEnd"/>
      <w:r>
        <w:rPr>
          <w:lang w:val="fr-FR"/>
        </w:rPr>
        <w:t xml:space="preserve"> Pave : avec le procédé </w:t>
      </w:r>
      <w:proofErr w:type="spellStart"/>
      <w:r>
        <w:rPr>
          <w:lang w:val="fr-FR"/>
        </w:rPr>
        <w:t>InLine</w:t>
      </w:r>
      <w:proofErr w:type="spellEnd"/>
      <w:r>
        <w:rPr>
          <w:lang w:val="fr-FR"/>
        </w:rPr>
        <w:t xml:space="preserve"> Pave de </w:t>
      </w:r>
      <w:proofErr w:type="spellStart"/>
      <w:r>
        <w:rPr>
          <w:lang w:val="fr-FR"/>
        </w:rPr>
        <w:t>Vögele</w:t>
      </w:r>
      <w:proofErr w:type="spellEnd"/>
      <w:r>
        <w:rPr>
          <w:lang w:val="fr-FR"/>
        </w:rPr>
        <w:t xml:space="preserve">, trois machines – l’alimentateur, le finisseur pour la pose de couches de liaison et le finisseur de revêtement – travaillent directement les unes derrière les autres. </w:t>
      </w:r>
    </w:p>
    <w:p w14:paraId="29E92010" w14:textId="7586E429" w:rsidR="00BD25D1" w:rsidRPr="00567C34" w:rsidRDefault="001E5907" w:rsidP="00BD25D1">
      <w:pPr>
        <w:pStyle w:val="BUbold"/>
        <w:rPr>
          <w:lang w:val="fr-FR"/>
        </w:rPr>
      </w:pPr>
      <w:r>
        <w:rPr>
          <w:b w:val="0"/>
          <w:noProof/>
          <w:lang w:val="fr-FR"/>
        </w:rPr>
        <w:drawing>
          <wp:inline distT="0" distB="0" distL="0" distR="0" wp14:anchorId="40A60A31" wp14:editId="0D13FFD4">
            <wp:extent cx="2238375" cy="1490997"/>
            <wp:effectExtent l="0" t="0" r="0" b="0"/>
            <wp:docPr id="59681655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2269396" cy="1511660"/>
                    </a:xfrm>
                    <a:prstGeom prst="rect">
                      <a:avLst/>
                    </a:prstGeom>
                    <a:noFill/>
                    <a:ln>
                      <a:noFill/>
                    </a:ln>
                  </pic:spPr>
                </pic:pic>
              </a:graphicData>
            </a:graphic>
          </wp:inline>
        </w:drawing>
      </w:r>
      <w:r>
        <w:rPr>
          <w:b w:val="0"/>
          <w:lang w:val="fr-FR"/>
        </w:rPr>
        <w:br/>
      </w:r>
      <w:r>
        <w:rPr>
          <w:bCs/>
          <w:lang w:val="fr-FR"/>
        </w:rPr>
        <w:t>JV_InLine_Pave_SprayJet_002_PR</w:t>
      </w:r>
    </w:p>
    <w:p w14:paraId="6F7FC9EB" w14:textId="3B63838A" w:rsidR="00BD25D1" w:rsidRPr="00567C34" w:rsidRDefault="00517800" w:rsidP="002611FE">
      <w:pPr>
        <w:pStyle w:val="BUnormal"/>
        <w:rPr>
          <w:lang w:val="fr-FR"/>
        </w:rPr>
      </w:pPr>
      <w:r>
        <w:rPr>
          <w:lang w:val="fr-FR"/>
        </w:rPr>
        <w:t xml:space="preserve">« Chaud sur chaud » : avec le procédé </w:t>
      </w:r>
      <w:proofErr w:type="spellStart"/>
      <w:r>
        <w:rPr>
          <w:lang w:val="fr-FR"/>
        </w:rPr>
        <w:t>InLinePave</w:t>
      </w:r>
      <w:proofErr w:type="spellEnd"/>
      <w:r>
        <w:rPr>
          <w:lang w:val="fr-FR"/>
        </w:rPr>
        <w:t xml:space="preserve"> de </w:t>
      </w:r>
      <w:proofErr w:type="spellStart"/>
      <w:r>
        <w:rPr>
          <w:lang w:val="fr-FR"/>
        </w:rPr>
        <w:t>Vögele</w:t>
      </w:r>
      <w:proofErr w:type="spellEnd"/>
      <w:r>
        <w:rPr>
          <w:lang w:val="fr-FR"/>
        </w:rPr>
        <w:t xml:space="preserve">, la couche de liaison et la couche de roulement sont posées en une seule opération. </w:t>
      </w:r>
    </w:p>
    <w:p w14:paraId="2C07A52E" w14:textId="494E9CC0" w:rsidR="001E5907" w:rsidRPr="00567C34" w:rsidRDefault="001E5907" w:rsidP="001E5907">
      <w:pPr>
        <w:pStyle w:val="BUbold"/>
        <w:rPr>
          <w:lang w:val="fr-FR"/>
        </w:rPr>
      </w:pPr>
      <w:r>
        <w:rPr>
          <w:b w:val="0"/>
          <w:noProof/>
          <w:lang w:val="fr-FR"/>
        </w:rPr>
        <w:drawing>
          <wp:inline distT="0" distB="0" distL="0" distR="0" wp14:anchorId="6FFD265A" wp14:editId="42F811B2">
            <wp:extent cx="2257425" cy="1273060"/>
            <wp:effectExtent l="0" t="0" r="0" b="3810"/>
            <wp:docPr id="225027407"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2283993" cy="1288043"/>
                    </a:xfrm>
                    <a:prstGeom prst="rect">
                      <a:avLst/>
                    </a:prstGeom>
                    <a:noFill/>
                    <a:ln>
                      <a:noFill/>
                    </a:ln>
                  </pic:spPr>
                </pic:pic>
              </a:graphicData>
            </a:graphic>
          </wp:inline>
        </w:drawing>
      </w:r>
      <w:r>
        <w:rPr>
          <w:b w:val="0"/>
          <w:lang w:val="fr-FR"/>
        </w:rPr>
        <w:br/>
      </w:r>
      <w:r>
        <w:rPr>
          <w:bCs/>
          <w:lang w:val="fr-FR"/>
        </w:rPr>
        <w:t>JV_InLine_Pave_SprayJet_003_PR</w:t>
      </w:r>
    </w:p>
    <w:p w14:paraId="64CD1E13" w14:textId="6890973F" w:rsidR="001E5907" w:rsidRPr="00567C34" w:rsidRDefault="00940AB6" w:rsidP="001E5907">
      <w:pPr>
        <w:pStyle w:val="BUnormal"/>
        <w:rPr>
          <w:lang w:val="fr-FR"/>
        </w:rPr>
      </w:pPr>
      <w:r>
        <w:rPr>
          <w:lang w:val="fr-FR"/>
        </w:rPr>
        <w:t>Réfection efficace et rentable des couches de roulement : le SUPER 1800-3(i) </w:t>
      </w:r>
      <w:proofErr w:type="spellStart"/>
      <w:r>
        <w:rPr>
          <w:lang w:val="fr-FR"/>
        </w:rPr>
        <w:t>SprayJet</w:t>
      </w:r>
      <w:proofErr w:type="spellEnd"/>
      <w:r>
        <w:rPr>
          <w:lang w:val="fr-FR"/>
        </w:rPr>
        <w:t xml:space="preserve"> de </w:t>
      </w:r>
      <w:proofErr w:type="spellStart"/>
      <w:r>
        <w:rPr>
          <w:lang w:val="fr-FR"/>
        </w:rPr>
        <w:t>Vögele</w:t>
      </w:r>
      <w:proofErr w:type="spellEnd"/>
      <w:r>
        <w:rPr>
          <w:lang w:val="fr-FR"/>
        </w:rPr>
        <w:t xml:space="preserve"> permet le répandage d’une émulsion de bitume sur le revêtement existant et la pose d’une nouvelle couche de roulement en une seule opération.</w:t>
      </w:r>
    </w:p>
    <w:p w14:paraId="1A0FB13B" w14:textId="27C91125" w:rsidR="001E5907" w:rsidRPr="00567C34" w:rsidRDefault="001E5907" w:rsidP="001E5907">
      <w:pPr>
        <w:pStyle w:val="BUbold"/>
        <w:rPr>
          <w:lang w:val="fr-FR"/>
        </w:rPr>
      </w:pPr>
      <w:r>
        <w:rPr>
          <w:b w:val="0"/>
          <w:noProof/>
          <w:lang w:val="fr-FR"/>
        </w:rPr>
        <w:drawing>
          <wp:inline distT="0" distB="0" distL="0" distR="0" wp14:anchorId="4F6E9486" wp14:editId="19282E7A">
            <wp:extent cx="2257425" cy="1492545"/>
            <wp:effectExtent l="0" t="0" r="0" b="0"/>
            <wp:docPr id="150970889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2273185" cy="1502965"/>
                    </a:xfrm>
                    <a:prstGeom prst="rect">
                      <a:avLst/>
                    </a:prstGeom>
                    <a:noFill/>
                    <a:ln>
                      <a:noFill/>
                    </a:ln>
                  </pic:spPr>
                </pic:pic>
              </a:graphicData>
            </a:graphic>
          </wp:inline>
        </w:drawing>
      </w:r>
      <w:r>
        <w:rPr>
          <w:b w:val="0"/>
          <w:lang w:val="fr-FR"/>
        </w:rPr>
        <w:br/>
      </w:r>
      <w:r>
        <w:rPr>
          <w:bCs/>
          <w:lang w:val="fr-FR"/>
        </w:rPr>
        <w:t>JV_InLine_Pave_SprayJet_004_PR</w:t>
      </w:r>
    </w:p>
    <w:p w14:paraId="1FD5E0EA" w14:textId="0274B4FE" w:rsidR="00940AB6" w:rsidRPr="00567C34" w:rsidRDefault="00940AB6" w:rsidP="00940AB6">
      <w:pPr>
        <w:pStyle w:val="BUnormal"/>
        <w:rPr>
          <w:lang w:val="fr-FR"/>
        </w:rPr>
      </w:pPr>
      <w:r>
        <w:rPr>
          <w:lang w:val="fr-FR"/>
        </w:rPr>
        <w:t>Cinq rampes de répandage munies au total de 24 buses assurent l’application précise de l'émulsion sur des largeurs de pose variables allant jusqu’à 6 m.</w:t>
      </w:r>
    </w:p>
    <w:p w14:paraId="04824B2F" w14:textId="1D2C88F5" w:rsidR="00F74540" w:rsidRPr="00567C34" w:rsidRDefault="00E15EBE" w:rsidP="006C0C87">
      <w:pPr>
        <w:pStyle w:val="Note"/>
        <w:rPr>
          <w:lang w:val="fr-FR"/>
        </w:rPr>
      </w:pPr>
      <w:r>
        <w:rPr>
          <w:iCs/>
          <w:lang w:val="fr-FR"/>
        </w:rPr>
        <w:lastRenderedPageBreak/>
        <w:t>Attention</w:t>
      </w:r>
      <w:r>
        <w:rPr>
          <w:i w:val="0"/>
          <w:lang w:val="fr-FR"/>
        </w:rPr>
        <w:t> </w:t>
      </w:r>
      <w:r>
        <w:rPr>
          <w:iCs/>
          <w:lang w:val="fr-FR"/>
        </w:rPr>
        <w:t xml:space="preserve">: ces photos sont destinées uniquement à une première visualisation. Pour une reproduction dans vos publications, merci d’utiliser les photos en résolution de 300 dpi, que vous pourrez télécharger sur le site web du </w:t>
      </w:r>
      <w:r>
        <w:rPr>
          <w:i w:val="0"/>
          <w:lang w:val="fr-FR"/>
        </w:rPr>
        <w:t>Wirtgen Group</w:t>
      </w:r>
      <w:r>
        <w:rPr>
          <w:iCs/>
          <w:lang w:val="fr-FR"/>
        </w:rPr>
        <w:t>.</w:t>
      </w:r>
    </w:p>
    <w:p w14:paraId="55931FB8" w14:textId="77777777" w:rsidR="00E15EBE" w:rsidRPr="00567C34" w:rsidRDefault="00E15EBE" w:rsidP="00E15EBE">
      <w:pPr>
        <w:pStyle w:val="Absatzberschrift"/>
        <w:rPr>
          <w:iCs/>
          <w:lang w:val="fr-FR"/>
        </w:rPr>
      </w:pPr>
      <w:r>
        <w:rPr>
          <w:bCs/>
          <w:lang w:val="fr-FR"/>
        </w:rPr>
        <w:t>Vous obtiendrez de plus amples informations auprès de :</w:t>
      </w:r>
    </w:p>
    <w:p w14:paraId="0834BAC7" w14:textId="77777777" w:rsidR="00E15EBE" w:rsidRPr="00567C34" w:rsidRDefault="00E15EBE" w:rsidP="00E15EBE">
      <w:pPr>
        <w:pStyle w:val="Absatzberschrift"/>
        <w:rPr>
          <w:lang w:val="fr-FR"/>
        </w:rPr>
      </w:pPr>
    </w:p>
    <w:p w14:paraId="69EE0B1B" w14:textId="77777777" w:rsidR="00E15EBE" w:rsidRPr="002B783A" w:rsidRDefault="00E15EBE" w:rsidP="00E15EBE">
      <w:pPr>
        <w:pStyle w:val="Absatzberschrift"/>
        <w:rPr>
          <w:b w:val="0"/>
          <w:bCs/>
          <w:szCs w:val="22"/>
        </w:rPr>
      </w:pPr>
      <w:r w:rsidRPr="00567C34">
        <w:rPr>
          <w:b w:val="0"/>
        </w:rPr>
        <w:t>WIRTGEN GROUP</w:t>
      </w:r>
    </w:p>
    <w:p w14:paraId="6C2CE818" w14:textId="77777777" w:rsidR="00E15EBE" w:rsidRDefault="00E15EBE" w:rsidP="00E15EBE">
      <w:pPr>
        <w:pStyle w:val="Fuzeile1"/>
      </w:pPr>
      <w:r w:rsidRPr="00567C34">
        <w:rPr>
          <w:bCs w:val="0"/>
          <w:iCs w:val="0"/>
        </w:rPr>
        <w:t>Public Relations</w:t>
      </w:r>
    </w:p>
    <w:p w14:paraId="11D0C008" w14:textId="77777777" w:rsidR="00E15EBE" w:rsidRDefault="00E15EBE" w:rsidP="00E15EBE">
      <w:pPr>
        <w:pStyle w:val="Fuzeile1"/>
      </w:pPr>
      <w:r w:rsidRPr="00567C34">
        <w:rPr>
          <w:bCs w:val="0"/>
          <w:iCs w:val="0"/>
        </w:rPr>
        <w:t>Reinhard-Wirtgen-Straße 2</w:t>
      </w:r>
    </w:p>
    <w:p w14:paraId="1063A82F" w14:textId="77777777" w:rsidR="00E15EBE" w:rsidRPr="00567C34" w:rsidRDefault="00E15EBE" w:rsidP="00E15EBE">
      <w:pPr>
        <w:pStyle w:val="Fuzeile1"/>
        <w:rPr>
          <w:lang w:val="fr-FR"/>
        </w:rPr>
      </w:pPr>
      <w:r>
        <w:rPr>
          <w:bCs w:val="0"/>
          <w:iCs w:val="0"/>
          <w:lang w:val="fr-FR"/>
        </w:rPr>
        <w:t xml:space="preserve">53578 </w:t>
      </w:r>
      <w:proofErr w:type="spellStart"/>
      <w:r>
        <w:rPr>
          <w:bCs w:val="0"/>
          <w:iCs w:val="0"/>
          <w:lang w:val="fr-FR"/>
        </w:rPr>
        <w:t>Windhagen</w:t>
      </w:r>
      <w:proofErr w:type="spellEnd"/>
    </w:p>
    <w:p w14:paraId="5A37CC2B" w14:textId="77777777" w:rsidR="00E15EBE" w:rsidRPr="00567C34" w:rsidRDefault="00E15EBE" w:rsidP="00E15EBE">
      <w:pPr>
        <w:pStyle w:val="Fuzeile1"/>
        <w:rPr>
          <w:lang w:val="fr-FR"/>
        </w:rPr>
      </w:pPr>
      <w:r>
        <w:rPr>
          <w:bCs w:val="0"/>
          <w:iCs w:val="0"/>
          <w:lang w:val="fr-FR"/>
        </w:rPr>
        <w:t>Allemagne</w:t>
      </w:r>
    </w:p>
    <w:p w14:paraId="29A07732" w14:textId="77777777" w:rsidR="00E15EBE" w:rsidRPr="00567C34" w:rsidRDefault="00E15EBE" w:rsidP="00E15EBE">
      <w:pPr>
        <w:pStyle w:val="Fuzeile1"/>
        <w:rPr>
          <w:lang w:val="fr-FR"/>
        </w:rPr>
      </w:pPr>
    </w:p>
    <w:p w14:paraId="0C099062" w14:textId="0E073FE2" w:rsidR="00E15EBE" w:rsidRPr="00567C34" w:rsidRDefault="00E15EBE" w:rsidP="006750B0">
      <w:pPr>
        <w:pStyle w:val="Fuzeile1"/>
        <w:tabs>
          <w:tab w:val="left" w:pos="1701"/>
        </w:tabs>
        <w:rPr>
          <w:rFonts w:ascii="Times New Roman" w:hAnsi="Times New Roman" w:cs="Times New Roman"/>
          <w:lang w:val="fr-FR"/>
        </w:rPr>
      </w:pPr>
      <w:r>
        <w:rPr>
          <w:bCs w:val="0"/>
          <w:iCs w:val="0"/>
          <w:lang w:val="fr-FR"/>
        </w:rPr>
        <w:t xml:space="preserve">Téléphone : </w:t>
      </w:r>
      <w:r>
        <w:rPr>
          <w:bCs w:val="0"/>
          <w:iCs w:val="0"/>
          <w:lang w:val="fr-FR"/>
        </w:rPr>
        <w:tab/>
        <w:t xml:space="preserve">+49 (0) 2645 131 – 1966 </w:t>
      </w:r>
    </w:p>
    <w:p w14:paraId="65F4C38F" w14:textId="472A6C1C" w:rsidR="00E15EBE" w:rsidRPr="00567C34" w:rsidRDefault="00E15EBE" w:rsidP="006750B0">
      <w:pPr>
        <w:pStyle w:val="Fuzeile1"/>
        <w:tabs>
          <w:tab w:val="left" w:pos="1701"/>
        </w:tabs>
        <w:rPr>
          <w:lang w:val="fr-FR"/>
        </w:rPr>
      </w:pPr>
      <w:r>
        <w:rPr>
          <w:bCs w:val="0"/>
          <w:iCs w:val="0"/>
          <w:lang w:val="fr-FR"/>
        </w:rPr>
        <w:t xml:space="preserve">Fax : </w:t>
      </w:r>
      <w:r>
        <w:rPr>
          <w:bCs w:val="0"/>
          <w:iCs w:val="0"/>
          <w:lang w:val="fr-FR"/>
        </w:rPr>
        <w:tab/>
        <w:t>+49 (0) 2645 131 – 499</w:t>
      </w:r>
    </w:p>
    <w:p w14:paraId="79FF3B7C" w14:textId="4182520D" w:rsidR="00E15EBE" w:rsidRPr="00567C34" w:rsidRDefault="00E15EBE" w:rsidP="006750B0">
      <w:pPr>
        <w:pStyle w:val="Fuzeile1"/>
        <w:tabs>
          <w:tab w:val="left" w:pos="1701"/>
        </w:tabs>
        <w:rPr>
          <w:lang w:val="fr-FR"/>
        </w:rPr>
      </w:pPr>
      <w:r>
        <w:rPr>
          <w:bCs w:val="0"/>
          <w:iCs w:val="0"/>
          <w:lang w:val="fr-FR"/>
        </w:rPr>
        <w:t xml:space="preserve">E-mail : </w:t>
      </w:r>
      <w:r>
        <w:rPr>
          <w:bCs w:val="0"/>
          <w:iCs w:val="0"/>
          <w:lang w:val="fr-FR"/>
        </w:rPr>
        <w:tab/>
        <w:t>PR@wirtgen-group.com</w:t>
      </w:r>
    </w:p>
    <w:p w14:paraId="4F99EB86" w14:textId="77777777" w:rsidR="00E15EBE" w:rsidRPr="00F91A52" w:rsidRDefault="00E15EBE" w:rsidP="00E15EBE">
      <w:pPr>
        <w:pStyle w:val="Fuzeile1"/>
        <w:rPr>
          <w:vanish/>
        </w:rPr>
      </w:pPr>
    </w:p>
    <w:p w14:paraId="3D604A55" w14:textId="53BC3A5B" w:rsidR="00F048D4" w:rsidRPr="00F74540" w:rsidRDefault="00E15EBE" w:rsidP="00F74540">
      <w:pPr>
        <w:pStyle w:val="Fuzeile1"/>
      </w:pPr>
      <w:r>
        <w:rPr>
          <w:bCs w:val="0"/>
          <w:iCs w:val="0"/>
          <w:lang w:val="fr-FR"/>
        </w:rPr>
        <w:t>www.wirtgen-group.com</w:t>
      </w:r>
    </w:p>
    <w:sectPr w:rsidR="00F048D4" w:rsidRPr="00F74540" w:rsidSect="00CA4A09">
      <w:headerReference w:type="even" r:id="rId12"/>
      <w:headerReference w:type="default"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34DDC31" w14:textId="77777777" w:rsidR="009052CE" w:rsidRDefault="009052CE" w:rsidP="00E55534">
      <w:r>
        <w:separator/>
      </w:r>
    </w:p>
  </w:endnote>
  <w:endnote w:type="continuationSeparator" w:id="0">
    <w:p w14:paraId="22AECF0C" w14:textId="77777777" w:rsidR="009052CE" w:rsidRDefault="009052CE"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fr-FR"/>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fr-FR"/>
            </w:rPr>
            <w:fldChar w:fldCharType="begin"/>
          </w:r>
          <w:r>
            <w:rPr>
              <w:szCs w:val="20"/>
              <w:lang w:val="fr-FR"/>
            </w:rPr>
            <w:instrText xml:space="preserve"> PAGE \# "00"</w:instrText>
          </w:r>
          <w:r>
            <w:rPr>
              <w:szCs w:val="20"/>
              <w:lang w:val="fr-FR"/>
            </w:rPr>
            <w:fldChar w:fldCharType="separate"/>
          </w:r>
          <w:r>
            <w:rPr>
              <w:noProof/>
              <w:szCs w:val="20"/>
              <w:lang w:val="fr-FR"/>
            </w:rPr>
            <w:t>02</w:t>
          </w:r>
          <w:r>
            <w:rPr>
              <w:szCs w:val="20"/>
              <w:lang w:val="fr-FR"/>
            </w:rPr>
            <w:fldChar w:fldCharType="end"/>
          </w:r>
        </w:p>
      </w:tc>
    </w:tr>
  </w:tbl>
  <w:p w14:paraId="7CF7D2C8" w14:textId="77777777" w:rsidR="00533132" w:rsidRDefault="00BD5391">
    <w:pPr>
      <w:pStyle w:val="Fuzeile"/>
    </w:pPr>
    <w:r>
      <w:rPr>
        <w:noProof/>
        <w:lang w:val="fr-FR"/>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sidRPr="00567C34">
            <w:rPr>
              <w:rStyle w:val="Hervorhebung"/>
              <w:b w:val="0"/>
              <w:iCs w:val="0"/>
              <w:szCs w:val="20"/>
            </w:rPr>
            <w:t>WIRTGEN</w:t>
          </w:r>
          <w:r w:rsidRPr="00567C34">
            <w:rPr>
              <w:rStyle w:val="Hervorhebung"/>
              <w:bCs/>
              <w:iCs w:val="0"/>
              <w:szCs w:val="20"/>
            </w:rPr>
            <w:t xml:space="preserve"> GmbH</w:t>
          </w:r>
          <w:r w:rsidRPr="00567C34">
            <w:rPr>
              <w:szCs w:val="20"/>
            </w:rPr>
            <w:t xml:space="preserve"> · Reinhard-Wirtgen-Str. </w:t>
          </w:r>
          <w:r>
            <w:rPr>
              <w:szCs w:val="20"/>
              <w:lang w:val="fr-FR"/>
            </w:rPr>
            <w:t xml:space="preserve">2 · D-53578 </w:t>
          </w:r>
          <w:proofErr w:type="spellStart"/>
          <w:r>
            <w:rPr>
              <w:szCs w:val="20"/>
              <w:lang w:val="fr-FR"/>
            </w:rPr>
            <w:t>Windhagen</w:t>
          </w:r>
          <w:proofErr w:type="spellEnd"/>
          <w:r>
            <w:rPr>
              <w:szCs w:val="20"/>
              <w:lang w:val="fr-FR"/>
            </w:rPr>
            <w:t xml:space="preserve"> · T: +49 26 45 / 131 0</w:t>
          </w:r>
        </w:p>
      </w:tc>
    </w:tr>
  </w:tbl>
  <w:p w14:paraId="732BEB33" w14:textId="77777777" w:rsidR="00533132" w:rsidRDefault="00BD5391">
    <w:pPr>
      <w:pStyle w:val="Fuzeile"/>
    </w:pPr>
    <w:r>
      <w:rPr>
        <w:noProof/>
        <w:lang w:val="fr-FR"/>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38F612" w14:textId="77777777" w:rsidR="009052CE" w:rsidRDefault="009052CE" w:rsidP="00E55534">
      <w:r>
        <w:separator/>
      </w:r>
    </w:p>
  </w:footnote>
  <w:footnote w:type="continuationSeparator" w:id="0">
    <w:p w14:paraId="6221F77B" w14:textId="77777777" w:rsidR="009052CE" w:rsidRDefault="009052CE"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D1DBB" w14:textId="0827D82D" w:rsidR="005101B4" w:rsidRDefault="002C692D">
    <w:pPr>
      <w:pStyle w:val="Kopfzeile"/>
    </w:pPr>
    <w:r>
      <w:rPr>
        <w:noProof/>
        <w:lang w:val="fr-FR"/>
      </w:rPr>
      <mc:AlternateContent>
        <mc:Choice Requires="wps">
          <w:drawing>
            <wp:anchor distT="0" distB="0" distL="0" distR="0" simplePos="0" relativeHeight="251662336" behindDoc="0" locked="0" layoutInCell="1" allowOverlap="1" wp14:anchorId="7B9CD9A3" wp14:editId="5CD405C0">
              <wp:simplePos x="635" y="635"/>
              <wp:positionH relativeFrom="page">
                <wp:align>right</wp:align>
              </wp:positionH>
              <wp:positionV relativeFrom="page">
                <wp:align>top</wp:align>
              </wp:positionV>
              <wp:extent cx="565150" cy="345440"/>
              <wp:effectExtent l="0" t="0" r="0" b="16510"/>
              <wp:wrapNone/>
              <wp:docPr id="433529454" name="Textfeld 2"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65150" cy="345440"/>
                      </a:xfrm>
                      <a:prstGeom prst="rect">
                        <a:avLst/>
                      </a:prstGeom>
                      <a:noFill/>
                      <a:ln>
                        <a:noFill/>
                      </a:ln>
                    </wps:spPr>
                    <wps:txbx>
                      <w:txbxContent>
                        <w:p w14:paraId="44AC924F" w14:textId="2B75B8AB" w:rsidR="002C692D" w:rsidRPr="002C692D" w:rsidRDefault="002C692D" w:rsidP="002C692D">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7B9CD9A3" id="_x0000_t202" coordsize="21600,21600" o:spt="202" path="m,l,21600r21600,l21600,xe">
              <v:stroke joinstyle="miter"/>
              <v:path gradientshapeok="t" o:connecttype="rect"/>
            </v:shapetype>
            <v:shape id="Textfeld 2" o:spid="_x0000_s1026" type="#_x0000_t202" alt="Public" style="position:absolute;margin-left:-6.7pt;margin-top:0;width:44.5pt;height:27.2pt;z-index:25166233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" filled="f" stroked="f">
              <v:textbox style="mso-fit-shape-to-text:t" inset="0,15pt,20pt,0">
                <w:txbxContent>
                  <w:p w14:paraId="44AC924F" w14:textId="2B75B8AB" w:rsidR="002C692D" w:rsidRPr="002C692D" w:rsidRDefault="002C692D" w:rsidP="002C692D">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E01EBA3" w:rsidR="00533132" w:rsidRPr="00533132" w:rsidRDefault="002C692D" w:rsidP="00533132">
    <w:pPr>
      <w:pStyle w:val="Kopfzeile"/>
    </w:pPr>
    <w:r>
      <w:rPr>
        <w:noProof/>
        <w:lang w:val="fr-FR"/>
      </w:rPr>
      <mc:AlternateContent>
        <mc:Choice Requires="wps">
          <w:drawing>
            <wp:anchor distT="0" distB="0" distL="0" distR="0" simplePos="0" relativeHeight="251663360" behindDoc="0" locked="0" layoutInCell="1" allowOverlap="1" wp14:anchorId="3AB9A515" wp14:editId="0E503735">
              <wp:simplePos x="754912" y="446567"/>
              <wp:positionH relativeFrom="page">
                <wp:align>right</wp:align>
              </wp:positionH>
              <wp:positionV relativeFrom="page">
                <wp:align>top</wp:align>
              </wp:positionV>
              <wp:extent cx="565150" cy="345440"/>
              <wp:effectExtent l="0" t="0" r="0" b="16510"/>
              <wp:wrapNone/>
              <wp:docPr id="639933755" name="Textfeld 3"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65150" cy="345440"/>
                      </a:xfrm>
                      <a:prstGeom prst="rect">
                        <a:avLst/>
                      </a:prstGeom>
                      <a:noFill/>
                      <a:ln>
                        <a:noFill/>
                      </a:ln>
                    </wps:spPr>
                    <wps:txbx>
                      <w:txbxContent>
                        <w:p w14:paraId="120EE34A" w14:textId="6032573C" w:rsidR="002C692D" w:rsidRPr="002C692D" w:rsidRDefault="002C692D" w:rsidP="002C692D">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3AB9A515" id="_x0000_t202" coordsize="21600,21600" o:spt="202" path="m,l,21600r21600,l21600,xe">
              <v:stroke joinstyle="miter"/>
              <v:path gradientshapeok="t" o:connecttype="rect"/>
            </v:shapetype>
            <v:shape id="Textfeld 3" o:spid="_x0000_s1027" type="#_x0000_t202" alt="Public" style="position:absolute;margin-left:-6.7pt;margin-top:0;width:44.5pt;height:27.2pt;z-index:251663360;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" filled="f" stroked="f">
              <v:textbox style="mso-fit-shape-to-text:t" inset="0,15pt,20pt,0">
                <w:txbxContent>
                  <w:p w14:paraId="120EE34A" w14:textId="6032573C" w:rsidR="002C692D" w:rsidRPr="002C692D" w:rsidRDefault="002C692D" w:rsidP="002C692D">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v:textbox>
              <w10:wrap anchorx="page" anchory="page"/>
            </v:shape>
          </w:pict>
        </mc:Fallback>
      </mc:AlternateContent>
    </w:r>
    <w:r>
      <w:rPr>
        <w:noProof/>
        <w:lang w:val="fr-FR"/>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Modèle de communiqué de pres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6E0CE806" w:rsidR="00533132" w:rsidRDefault="002C692D">
    <w:pPr>
      <w:pStyle w:val="Kopfzeile"/>
    </w:pPr>
    <w:r>
      <w:rPr>
        <w:noProof/>
        <w:lang w:val="fr-FR"/>
      </w:rPr>
      <mc:AlternateContent>
        <mc:Choice Requires="wps">
          <w:drawing>
            <wp:anchor distT="0" distB="0" distL="0" distR="0" simplePos="0" relativeHeight="251661312" behindDoc="0" locked="0" layoutInCell="1" allowOverlap="1" wp14:anchorId="002E10DD" wp14:editId="64646449">
              <wp:simplePos x="635" y="635"/>
              <wp:positionH relativeFrom="page">
                <wp:align>right</wp:align>
              </wp:positionH>
              <wp:positionV relativeFrom="page">
                <wp:align>top</wp:align>
              </wp:positionV>
              <wp:extent cx="565150" cy="345440"/>
              <wp:effectExtent l="0" t="0" r="0" b="16510"/>
              <wp:wrapNone/>
              <wp:docPr id="1867561876" name="Textfeld 1"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65150" cy="345440"/>
                      </a:xfrm>
                      <a:prstGeom prst="rect">
                        <a:avLst/>
                      </a:prstGeom>
                      <a:noFill/>
                      <a:ln>
                        <a:noFill/>
                      </a:ln>
                    </wps:spPr>
                    <wps:txbx>
                      <w:txbxContent>
                        <w:p w14:paraId="5F1738C5" w14:textId="18E9BBE4" w:rsidR="002C692D" w:rsidRPr="002C692D" w:rsidRDefault="002C692D" w:rsidP="002C692D">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002E10DD" id="_x0000_t202" coordsize="21600,21600" o:spt="202" path="m,l,21600r21600,l21600,xe">
              <v:stroke joinstyle="miter"/>
              <v:path gradientshapeok="t" o:connecttype="rect"/>
            </v:shapetype>
            <v:shape id="Textfeld 1" o:spid="_x0000_s1028" type="#_x0000_t202" alt="Public" style="position:absolute;margin-left:-6.7pt;margin-top:0;width:44.5pt;height:27.2pt;z-index:251661312;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" filled="f" stroked="f">
              <v:textbox style="mso-fit-shape-to-text:t" inset="0,15pt,20pt,0">
                <w:txbxContent>
                  <w:p w14:paraId="5F1738C5" w14:textId="18E9BBE4" w:rsidR="002C692D" w:rsidRPr="002C692D" w:rsidRDefault="002C692D" w:rsidP="002C692D">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v:textbox>
              <w10:wrap anchorx="page" anchory="page"/>
            </v:shape>
          </w:pict>
        </mc:Fallback>
      </mc:AlternateContent>
    </w:r>
    <w:r>
      <w:rPr>
        <w:noProof/>
        <w:lang w:val="fr-FR"/>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fr-FR"/>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fr-FR"/>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8"/>
  </w:num>
  <w:num w:numId="2">
    <w:abstractNumId w:val="8"/>
  </w:num>
  <w:num w:numId="3">
    <w:abstractNumId w:val="8"/>
  </w:num>
  <w:num w:numId="4">
    <w:abstractNumId w:val="8"/>
  </w:num>
  <w:num w:numId="5">
    <w:abstractNumId w:val="8"/>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30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0105"/>
    <w:rsid w:val="0000551D"/>
    <w:rsid w:val="0000745C"/>
    <w:rsid w:val="0001206F"/>
    <w:rsid w:val="000148B3"/>
    <w:rsid w:val="00042106"/>
    <w:rsid w:val="0005285B"/>
    <w:rsid w:val="000546E5"/>
    <w:rsid w:val="00055529"/>
    <w:rsid w:val="00062C3A"/>
    <w:rsid w:val="00066D09"/>
    <w:rsid w:val="000919F4"/>
    <w:rsid w:val="0009665C"/>
    <w:rsid w:val="00096F66"/>
    <w:rsid w:val="000A0479"/>
    <w:rsid w:val="000A36D9"/>
    <w:rsid w:val="000A4C7D"/>
    <w:rsid w:val="000B145B"/>
    <w:rsid w:val="000B582B"/>
    <w:rsid w:val="000C1CC0"/>
    <w:rsid w:val="000D15C3"/>
    <w:rsid w:val="000E24F8"/>
    <w:rsid w:val="000E5738"/>
    <w:rsid w:val="00103205"/>
    <w:rsid w:val="0011795C"/>
    <w:rsid w:val="0012026F"/>
    <w:rsid w:val="00130601"/>
    <w:rsid w:val="00132055"/>
    <w:rsid w:val="0014690C"/>
    <w:rsid w:val="00146C3D"/>
    <w:rsid w:val="00153B47"/>
    <w:rsid w:val="00160631"/>
    <w:rsid w:val="001613A6"/>
    <w:rsid w:val="001614F0"/>
    <w:rsid w:val="001616F4"/>
    <w:rsid w:val="0018021A"/>
    <w:rsid w:val="00194FB1"/>
    <w:rsid w:val="001A07B3"/>
    <w:rsid w:val="001A6059"/>
    <w:rsid w:val="001B16BB"/>
    <w:rsid w:val="001B34EE"/>
    <w:rsid w:val="001C1A3E"/>
    <w:rsid w:val="001E5907"/>
    <w:rsid w:val="001E6575"/>
    <w:rsid w:val="001F0A0A"/>
    <w:rsid w:val="00200355"/>
    <w:rsid w:val="0021351D"/>
    <w:rsid w:val="00242D1D"/>
    <w:rsid w:val="00253A2E"/>
    <w:rsid w:val="002603EC"/>
    <w:rsid w:val="002611FE"/>
    <w:rsid w:val="00282AFC"/>
    <w:rsid w:val="00286C15"/>
    <w:rsid w:val="0029634D"/>
    <w:rsid w:val="002C692D"/>
    <w:rsid w:val="002C7542"/>
    <w:rsid w:val="002D065C"/>
    <w:rsid w:val="002D0780"/>
    <w:rsid w:val="002D2EE5"/>
    <w:rsid w:val="002D63E6"/>
    <w:rsid w:val="002E765F"/>
    <w:rsid w:val="002E7E4E"/>
    <w:rsid w:val="002F108B"/>
    <w:rsid w:val="002F5818"/>
    <w:rsid w:val="002F70FD"/>
    <w:rsid w:val="0030316D"/>
    <w:rsid w:val="00312792"/>
    <w:rsid w:val="0032774C"/>
    <w:rsid w:val="00332D28"/>
    <w:rsid w:val="00336002"/>
    <w:rsid w:val="0034191A"/>
    <w:rsid w:val="00343CC7"/>
    <w:rsid w:val="0036561D"/>
    <w:rsid w:val="003665BE"/>
    <w:rsid w:val="00384A08"/>
    <w:rsid w:val="00387E6F"/>
    <w:rsid w:val="003967E5"/>
    <w:rsid w:val="003A753A"/>
    <w:rsid w:val="003B3803"/>
    <w:rsid w:val="003B7F87"/>
    <w:rsid w:val="003C2A71"/>
    <w:rsid w:val="003E1CB6"/>
    <w:rsid w:val="003E3CF6"/>
    <w:rsid w:val="003E6496"/>
    <w:rsid w:val="003E759F"/>
    <w:rsid w:val="003E7853"/>
    <w:rsid w:val="003F57AB"/>
    <w:rsid w:val="00400FD9"/>
    <w:rsid w:val="004016F7"/>
    <w:rsid w:val="00403373"/>
    <w:rsid w:val="00406C81"/>
    <w:rsid w:val="00412545"/>
    <w:rsid w:val="0041475A"/>
    <w:rsid w:val="00417237"/>
    <w:rsid w:val="00430BB0"/>
    <w:rsid w:val="00431773"/>
    <w:rsid w:val="00463BCF"/>
    <w:rsid w:val="0046460D"/>
    <w:rsid w:val="00467F3C"/>
    <w:rsid w:val="0047498D"/>
    <w:rsid w:val="00476100"/>
    <w:rsid w:val="00487BFC"/>
    <w:rsid w:val="004A463B"/>
    <w:rsid w:val="004C1967"/>
    <w:rsid w:val="004D23D0"/>
    <w:rsid w:val="004D2BE0"/>
    <w:rsid w:val="004E6EF5"/>
    <w:rsid w:val="00506409"/>
    <w:rsid w:val="005101B4"/>
    <w:rsid w:val="00511A3E"/>
    <w:rsid w:val="00517800"/>
    <w:rsid w:val="0053064D"/>
    <w:rsid w:val="00530E32"/>
    <w:rsid w:val="00533132"/>
    <w:rsid w:val="00537210"/>
    <w:rsid w:val="005649F4"/>
    <w:rsid w:val="00567C34"/>
    <w:rsid w:val="00567E58"/>
    <w:rsid w:val="005710C8"/>
    <w:rsid w:val="005711A3"/>
    <w:rsid w:val="00571A5C"/>
    <w:rsid w:val="00573B2B"/>
    <w:rsid w:val="005776E9"/>
    <w:rsid w:val="00587AD9"/>
    <w:rsid w:val="005909A8"/>
    <w:rsid w:val="005A4F04"/>
    <w:rsid w:val="005B5793"/>
    <w:rsid w:val="005C6B30"/>
    <w:rsid w:val="005C71EC"/>
    <w:rsid w:val="005E764C"/>
    <w:rsid w:val="005E7F7D"/>
    <w:rsid w:val="0060212A"/>
    <w:rsid w:val="006063D4"/>
    <w:rsid w:val="00623B37"/>
    <w:rsid w:val="006330A2"/>
    <w:rsid w:val="00642EB6"/>
    <w:rsid w:val="006433E2"/>
    <w:rsid w:val="00651E5D"/>
    <w:rsid w:val="00673B9D"/>
    <w:rsid w:val="006750B0"/>
    <w:rsid w:val="00677F11"/>
    <w:rsid w:val="00682B1A"/>
    <w:rsid w:val="00690D7C"/>
    <w:rsid w:val="00690DFE"/>
    <w:rsid w:val="006A5D9C"/>
    <w:rsid w:val="006B3EEC"/>
    <w:rsid w:val="006C0C87"/>
    <w:rsid w:val="006D6CC6"/>
    <w:rsid w:val="006D7EAC"/>
    <w:rsid w:val="006E0104"/>
    <w:rsid w:val="006F2F82"/>
    <w:rsid w:val="006F7602"/>
    <w:rsid w:val="00722A17"/>
    <w:rsid w:val="00723F4F"/>
    <w:rsid w:val="00730C28"/>
    <w:rsid w:val="00745C39"/>
    <w:rsid w:val="00754B80"/>
    <w:rsid w:val="007556FE"/>
    <w:rsid w:val="00755AE0"/>
    <w:rsid w:val="0075761B"/>
    <w:rsid w:val="00757B83"/>
    <w:rsid w:val="00765D74"/>
    <w:rsid w:val="007707A5"/>
    <w:rsid w:val="00774358"/>
    <w:rsid w:val="00791A69"/>
    <w:rsid w:val="0079462A"/>
    <w:rsid w:val="00794830"/>
    <w:rsid w:val="00797CAA"/>
    <w:rsid w:val="007A2B6F"/>
    <w:rsid w:val="007A6BD2"/>
    <w:rsid w:val="007B2A7A"/>
    <w:rsid w:val="007C1D34"/>
    <w:rsid w:val="007C2658"/>
    <w:rsid w:val="007D59A2"/>
    <w:rsid w:val="007E20D0"/>
    <w:rsid w:val="007E3DAB"/>
    <w:rsid w:val="008053B3"/>
    <w:rsid w:val="00820315"/>
    <w:rsid w:val="00823073"/>
    <w:rsid w:val="0082316D"/>
    <w:rsid w:val="00832921"/>
    <w:rsid w:val="00834472"/>
    <w:rsid w:val="00836A5D"/>
    <w:rsid w:val="008427F2"/>
    <w:rsid w:val="00843B45"/>
    <w:rsid w:val="0084571C"/>
    <w:rsid w:val="00863129"/>
    <w:rsid w:val="00866830"/>
    <w:rsid w:val="00870ACE"/>
    <w:rsid w:val="00873125"/>
    <w:rsid w:val="008755E5"/>
    <w:rsid w:val="00881E44"/>
    <w:rsid w:val="00892F6F"/>
    <w:rsid w:val="00896F7E"/>
    <w:rsid w:val="008C2A29"/>
    <w:rsid w:val="008C2DB2"/>
    <w:rsid w:val="008D2B87"/>
    <w:rsid w:val="008D770E"/>
    <w:rsid w:val="0090337E"/>
    <w:rsid w:val="009049D8"/>
    <w:rsid w:val="009052CE"/>
    <w:rsid w:val="00910609"/>
    <w:rsid w:val="00915841"/>
    <w:rsid w:val="00924272"/>
    <w:rsid w:val="009328FA"/>
    <w:rsid w:val="00936916"/>
    <w:rsid w:val="00936A78"/>
    <w:rsid w:val="009375E1"/>
    <w:rsid w:val="009405D6"/>
    <w:rsid w:val="00940AB6"/>
    <w:rsid w:val="00947B41"/>
    <w:rsid w:val="00952853"/>
    <w:rsid w:val="009646E4"/>
    <w:rsid w:val="009731BD"/>
    <w:rsid w:val="00977EC3"/>
    <w:rsid w:val="0098631D"/>
    <w:rsid w:val="009A29C7"/>
    <w:rsid w:val="009B17A9"/>
    <w:rsid w:val="009B211F"/>
    <w:rsid w:val="009B7C05"/>
    <w:rsid w:val="009C2378"/>
    <w:rsid w:val="009C5A77"/>
    <w:rsid w:val="009C5D99"/>
    <w:rsid w:val="009D016F"/>
    <w:rsid w:val="009E251D"/>
    <w:rsid w:val="009E31B0"/>
    <w:rsid w:val="009E4817"/>
    <w:rsid w:val="009F10A8"/>
    <w:rsid w:val="009F715C"/>
    <w:rsid w:val="00A0216C"/>
    <w:rsid w:val="00A02F49"/>
    <w:rsid w:val="00A1660D"/>
    <w:rsid w:val="00A171F4"/>
    <w:rsid w:val="00A1772D"/>
    <w:rsid w:val="00A177B2"/>
    <w:rsid w:val="00A24EFC"/>
    <w:rsid w:val="00A27829"/>
    <w:rsid w:val="00A46F1E"/>
    <w:rsid w:val="00A66B3F"/>
    <w:rsid w:val="00A73484"/>
    <w:rsid w:val="00A7479E"/>
    <w:rsid w:val="00A82395"/>
    <w:rsid w:val="00A9295C"/>
    <w:rsid w:val="00A977CE"/>
    <w:rsid w:val="00A97BB6"/>
    <w:rsid w:val="00AA0DF7"/>
    <w:rsid w:val="00AA74DD"/>
    <w:rsid w:val="00AB52F9"/>
    <w:rsid w:val="00AD131F"/>
    <w:rsid w:val="00AD1A34"/>
    <w:rsid w:val="00AD32D5"/>
    <w:rsid w:val="00AD70E4"/>
    <w:rsid w:val="00AF3B3A"/>
    <w:rsid w:val="00AF4E8E"/>
    <w:rsid w:val="00AF6569"/>
    <w:rsid w:val="00B06265"/>
    <w:rsid w:val="00B5232A"/>
    <w:rsid w:val="00B60ED1"/>
    <w:rsid w:val="00B62CF5"/>
    <w:rsid w:val="00B6528F"/>
    <w:rsid w:val="00B664E1"/>
    <w:rsid w:val="00B67D31"/>
    <w:rsid w:val="00B85705"/>
    <w:rsid w:val="00B874DC"/>
    <w:rsid w:val="00B90F78"/>
    <w:rsid w:val="00BD1058"/>
    <w:rsid w:val="00BD25D1"/>
    <w:rsid w:val="00BD5391"/>
    <w:rsid w:val="00BD764C"/>
    <w:rsid w:val="00BE3643"/>
    <w:rsid w:val="00BF56B2"/>
    <w:rsid w:val="00BF7B49"/>
    <w:rsid w:val="00C055AB"/>
    <w:rsid w:val="00C11F95"/>
    <w:rsid w:val="00C136DF"/>
    <w:rsid w:val="00C17501"/>
    <w:rsid w:val="00C40627"/>
    <w:rsid w:val="00C43EAF"/>
    <w:rsid w:val="00C457C3"/>
    <w:rsid w:val="00C6222C"/>
    <w:rsid w:val="00C644CA"/>
    <w:rsid w:val="00C658FC"/>
    <w:rsid w:val="00C73005"/>
    <w:rsid w:val="00C822E6"/>
    <w:rsid w:val="00C84D75"/>
    <w:rsid w:val="00C85E18"/>
    <w:rsid w:val="00C96E9F"/>
    <w:rsid w:val="00CA4A09"/>
    <w:rsid w:val="00CB71DD"/>
    <w:rsid w:val="00CC5A63"/>
    <w:rsid w:val="00CC787C"/>
    <w:rsid w:val="00CF10AC"/>
    <w:rsid w:val="00CF36C9"/>
    <w:rsid w:val="00D00EC4"/>
    <w:rsid w:val="00D16541"/>
    <w:rsid w:val="00D166AC"/>
    <w:rsid w:val="00D36BA2"/>
    <w:rsid w:val="00D37CF4"/>
    <w:rsid w:val="00D4487C"/>
    <w:rsid w:val="00D63D33"/>
    <w:rsid w:val="00D73352"/>
    <w:rsid w:val="00D854F3"/>
    <w:rsid w:val="00D935C3"/>
    <w:rsid w:val="00DA0266"/>
    <w:rsid w:val="00DA44D0"/>
    <w:rsid w:val="00DA477E"/>
    <w:rsid w:val="00DB4BB0"/>
    <w:rsid w:val="00DD20CE"/>
    <w:rsid w:val="00DD5FD0"/>
    <w:rsid w:val="00DE461D"/>
    <w:rsid w:val="00DE694C"/>
    <w:rsid w:val="00E04039"/>
    <w:rsid w:val="00E14608"/>
    <w:rsid w:val="00E15EBE"/>
    <w:rsid w:val="00E21E67"/>
    <w:rsid w:val="00E30EBF"/>
    <w:rsid w:val="00E316C0"/>
    <w:rsid w:val="00E31E03"/>
    <w:rsid w:val="00E451CD"/>
    <w:rsid w:val="00E51170"/>
    <w:rsid w:val="00E52D70"/>
    <w:rsid w:val="00E55534"/>
    <w:rsid w:val="00E7116D"/>
    <w:rsid w:val="00E72429"/>
    <w:rsid w:val="00E914D1"/>
    <w:rsid w:val="00E960D8"/>
    <w:rsid w:val="00EB2514"/>
    <w:rsid w:val="00EB5FCA"/>
    <w:rsid w:val="00ED727E"/>
    <w:rsid w:val="00EE4E44"/>
    <w:rsid w:val="00F048D4"/>
    <w:rsid w:val="00F20920"/>
    <w:rsid w:val="00F23212"/>
    <w:rsid w:val="00F3132F"/>
    <w:rsid w:val="00F336E3"/>
    <w:rsid w:val="00F33B16"/>
    <w:rsid w:val="00F353EA"/>
    <w:rsid w:val="00F355F0"/>
    <w:rsid w:val="00F36C27"/>
    <w:rsid w:val="00F56318"/>
    <w:rsid w:val="00F67C95"/>
    <w:rsid w:val="00F74540"/>
    <w:rsid w:val="00F75B79"/>
    <w:rsid w:val="00F82525"/>
    <w:rsid w:val="00F90161"/>
    <w:rsid w:val="00F911CB"/>
    <w:rsid w:val="00F91AC4"/>
    <w:rsid w:val="00F930A3"/>
    <w:rsid w:val="00F97FEA"/>
    <w:rsid w:val="00FB60E1"/>
    <w:rsid w:val="00FC2A84"/>
    <w:rsid w:val="00FD1D43"/>
    <w:rsid w:val="00FD3768"/>
    <w:rsid w:val="00FD51E9"/>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3"/>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unhideWhenUsed/>
    <w:rsid w:val="00D37CF4"/>
    <w:rPr>
      <w:sz w:val="20"/>
      <w:szCs w:val="20"/>
    </w:rPr>
  </w:style>
  <w:style w:type="character" w:customStyle="1" w:styleId="KommentartextZchn">
    <w:name w:val="Kommentartext Zchn"/>
    <w:basedOn w:val="Absatz-Standardschriftart"/>
    <w:link w:val="Kommentartext"/>
    <w:uiPriority w:val="99"/>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berarbeitung">
    <w:name w:val="Revision"/>
    <w:hidden/>
    <w:uiPriority w:val="71"/>
    <w:semiHidden/>
    <w:rsid w:val="007707A5"/>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7.emf"/></Relationships>
</file>

<file path=word/_rels/header3.xml.rels><?xml version="1.0" encoding="UTF-8" standalone="yes"?>
<Relationships xmlns="http://schemas.openxmlformats.org/package/2006/relationships"><Relationship Id="rId2" Type="http://schemas.openxmlformats.org/officeDocument/2006/relationships/image" Target="media/image9.wmf"/><Relationship Id="rId1" Type="http://schemas.openxmlformats.org/officeDocument/2006/relationships/image" Target="media/image8.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1006</Words>
  <Characters>6343</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7335</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Zierden-Schwietert Monika</cp:lastModifiedBy>
  <cp:revision>7</cp:revision>
  <cp:lastPrinted>2021-10-28T15:19:00Z</cp:lastPrinted>
  <dcterms:created xsi:type="dcterms:W3CDTF">2025-05-15T07:10:00Z</dcterms:created>
  <dcterms:modified xsi:type="dcterms:W3CDTF">2025-06-03T06:48:00Z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6f50bb94,19d7226e,26249d3b</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2025-05-14T10:20:57Z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b90255d8-4dbe-4f8c-b6b2-30180bec3eb0</vt:lpwstr>
  </property>
  <property fmtid="{D5CDD505-2E9C-101B-9397-08002B2CF9AE}" pid="11" name="MSIP_Label_df1a195f-122b-42dc-a2d3-71a1903dcdac_ContentBits">
    <vt:lpwstr>1</vt:lpwstr>
  </property>
</Properties>
</file>