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3C0548EE" w:rsidR="00A27829" w:rsidRPr="000622BE" w:rsidRDefault="00A97BB6" w:rsidP="00A27829">
      <w:pPr>
        <w:pStyle w:val="Head"/>
        <w:rPr>
          <w:lang w:val="pt-BR"/>
        </w:rPr>
      </w:pPr>
      <w:r>
        <w:rPr>
          <w:lang w:val="es-ES"/>
        </w:rPr>
        <w:t xml:space="preserve">Vögele │ Métodos de extendido inteligentes para una mayor eficiencia y calidad </w:t>
      </w:r>
    </w:p>
    <w:p w14:paraId="6A815D9E" w14:textId="49C8B6BD" w:rsidR="00A97BB6" w:rsidRPr="000622BE" w:rsidRDefault="0014690C" w:rsidP="00A97BB6">
      <w:pPr>
        <w:pStyle w:val="Subhead"/>
        <w:rPr>
          <w:lang w:val="fr-FR"/>
        </w:rPr>
      </w:pPr>
      <w:proofErr w:type="spellStart"/>
      <w:r>
        <w:rPr>
          <w:bCs/>
          <w:iCs w:val="0"/>
          <w:lang w:val="es-ES"/>
        </w:rPr>
        <w:t>InLine</w:t>
      </w:r>
      <w:proofErr w:type="spellEnd"/>
      <w:r>
        <w:rPr>
          <w:bCs/>
          <w:iCs w:val="0"/>
          <w:lang w:val="es-ES"/>
        </w:rPr>
        <w:t xml:space="preserve"> Pave y </w:t>
      </w:r>
      <w:proofErr w:type="spellStart"/>
      <w:r>
        <w:rPr>
          <w:bCs/>
          <w:iCs w:val="0"/>
          <w:lang w:val="es-ES"/>
        </w:rPr>
        <w:t>SprayJet</w:t>
      </w:r>
      <w:proofErr w:type="spellEnd"/>
      <w:r>
        <w:rPr>
          <w:bCs/>
          <w:iCs w:val="0"/>
          <w:lang w:val="es-ES"/>
        </w:rPr>
        <w:t xml:space="preserve"> </w:t>
      </w:r>
      <w:r w:rsidRPr="000622BE">
        <w:rPr>
          <w:bCs/>
          <w:iCs w:val="0"/>
          <w:lang w:val="es-ES"/>
        </w:rPr>
        <w:t xml:space="preserve">de </w:t>
      </w:r>
      <w:proofErr w:type="spellStart"/>
      <w:r w:rsidRPr="000622BE">
        <w:rPr>
          <w:bCs/>
          <w:iCs w:val="0"/>
          <w:lang w:val="es-ES"/>
        </w:rPr>
        <w:t>Vögele</w:t>
      </w:r>
      <w:proofErr w:type="spellEnd"/>
    </w:p>
    <w:p w14:paraId="59BC66B8" w14:textId="4E8B66B8" w:rsidR="00A97BB6" w:rsidRPr="000622BE" w:rsidRDefault="00A97BB6" w:rsidP="00A97BB6">
      <w:pPr>
        <w:pStyle w:val="Teaser"/>
        <w:rPr>
          <w:lang w:val="pt-BR"/>
        </w:rPr>
      </w:pPr>
      <w:r>
        <w:rPr>
          <w:bCs/>
          <w:lang w:val="es-ES"/>
        </w:rPr>
        <w:t xml:space="preserve">Las empresas de construcción de carreteras deben cumplir normas medioambientales y de calidad cada vez más estrictas para el extendido de asfalto y, al mismo tiempo, seguir siendo competitivas. Vögele, la especialista en extendedoras, ofrece con InLine Pave y SprayJet dos métodos que permiten llevar a cabo los proyectos de extendido de una forma más rápida, eficiente y rentable. </w:t>
      </w:r>
    </w:p>
    <w:p w14:paraId="03C1B33F" w14:textId="7A88AE64" w:rsidR="00A46F1E" w:rsidRPr="000622BE" w:rsidRDefault="000B145B" w:rsidP="002611FE">
      <w:pPr>
        <w:pStyle w:val="Absatzberschrift"/>
        <w:rPr>
          <w:lang w:val="pt-BR"/>
        </w:rPr>
      </w:pPr>
      <w:r>
        <w:rPr>
          <w:bCs/>
          <w:lang w:val="es-ES"/>
        </w:rPr>
        <w:t>Tecnologías acreditadas en todo el mundo</w:t>
      </w:r>
    </w:p>
    <w:p w14:paraId="5941A861" w14:textId="68972D95" w:rsidR="000B582B" w:rsidRPr="000622BE" w:rsidRDefault="000C1CC0" w:rsidP="000C1CC0">
      <w:pPr>
        <w:pStyle w:val="Standardabsatz"/>
        <w:rPr>
          <w:lang w:val="pt-BR"/>
        </w:rPr>
      </w:pPr>
      <w:r>
        <w:rPr>
          <w:lang w:val="es-ES"/>
        </w:rPr>
        <w:t xml:space="preserve">En el ámbito de la construcción de carreteras, los plazos son muy ajustados, especialmente cuando se trata de construir o rehabilitar vías muy transitadas. Al mismo tiempo, las autoridades que adjudican las obras exigen la máxima calidad en el extendido. Las normas medioambientales cada vez más estrictas y la demanda de unos métodos de construcción que ahorren recursos suponen una presión adicional y, por si fuera poco, las empresas de construcción de carreteras también deben hacer frente a la subida de los costes de los materiales y los salarios. Las tecnologías InLine Pave y SprayJet se han creado precisamente para cumplir esos requisitos. Ambos métodos de extendido son adecuados para diferentes aplicaciones y ya han acreditado su eficacia durante años de uso en todo el mundo. </w:t>
      </w:r>
    </w:p>
    <w:p w14:paraId="7D161F9C" w14:textId="65918E9D" w:rsidR="000C1CC0" w:rsidRPr="000622BE" w:rsidRDefault="000C1CC0" w:rsidP="000C1CC0">
      <w:pPr>
        <w:pStyle w:val="Absatzberschrift"/>
        <w:rPr>
          <w:lang w:val="fr-FR"/>
        </w:rPr>
      </w:pPr>
      <w:proofErr w:type="spellStart"/>
      <w:r w:rsidRPr="000622BE">
        <w:rPr>
          <w:bCs/>
          <w:lang w:val="es-ES"/>
        </w:rPr>
        <w:t>InLine</w:t>
      </w:r>
      <w:proofErr w:type="spellEnd"/>
      <w:r w:rsidRPr="000622BE">
        <w:rPr>
          <w:bCs/>
          <w:lang w:val="es-ES"/>
        </w:rPr>
        <w:t xml:space="preserve"> Pave</w:t>
      </w:r>
      <w:r>
        <w:rPr>
          <w:bCs/>
          <w:lang w:val="es-ES"/>
        </w:rPr>
        <w:t>: capa ligante y capa de rodadura en un solo paso de trabajo</w:t>
      </w:r>
    </w:p>
    <w:p w14:paraId="0B9B8678" w14:textId="63090175" w:rsidR="000C1CC0" w:rsidRPr="000622BE" w:rsidRDefault="000C1CC0" w:rsidP="000C1CC0">
      <w:pPr>
        <w:pStyle w:val="Standardabsatz"/>
        <w:rPr>
          <w:lang w:val="pt-BR"/>
        </w:rPr>
      </w:pPr>
      <w:r>
        <w:rPr>
          <w:lang w:val="es-ES"/>
        </w:rPr>
        <w:t xml:space="preserve">El concepto </w:t>
      </w:r>
      <w:proofErr w:type="spellStart"/>
      <w:r>
        <w:rPr>
          <w:lang w:val="es-ES"/>
        </w:rPr>
        <w:t>InLine</w:t>
      </w:r>
      <w:proofErr w:type="spellEnd"/>
      <w:r>
        <w:rPr>
          <w:lang w:val="es-ES"/>
        </w:rPr>
        <w:t xml:space="preserve"> Pave es ideal para la construcción y rehabilitación de autopistas y autovías, así como para cualquier situación en la que sea necesario abrir las carreteras al tráfico lo antes posible. En este sentido, el nombre lo dice todo: tres máquinas trabajan «en línea» una detrás de otra. La alimentadora recoge el material suministrado de la capa ligante o de la capa de rodadura y lo transporta a la extendedora de ligante SUPER 2100-3(i) IP. Con la regla de gran compactación AB 600 TP2 Plus, constituye el corazón del tren de máquinas: durante el extendido, la capa ligante se compacta con valores de hasta el 98 %, de modo que la extendedora siguiente puede circular por ella inmediatamente después. Además, la extendedora de ligante presenta un módulo de transferencia especial que transporta el material de la capa de rodadura directamente a la tolva de trasferencia de la tercera máquina, una SUPER 1800  de la generación «Guion 3» o «Guion 5» que se encarga de extender la capa de rodadura. </w:t>
      </w:r>
    </w:p>
    <w:p w14:paraId="6B5077AF" w14:textId="7BEE1194" w:rsidR="000C1CC0" w:rsidRPr="000622BE" w:rsidRDefault="00FC2A84" w:rsidP="000C1CC0">
      <w:pPr>
        <w:pStyle w:val="Absatzberschrift"/>
        <w:rPr>
          <w:lang w:val="pt-BR"/>
        </w:rPr>
      </w:pPr>
      <w:r>
        <w:rPr>
          <w:b w:val="0"/>
          <w:i/>
          <w:iCs/>
          <w:lang w:val="es-ES"/>
        </w:rPr>
        <w:t xml:space="preserve">Revestimiento sostenible y de alta calidad con menos emisiones </w:t>
      </w:r>
    </w:p>
    <w:p w14:paraId="090C68DE" w14:textId="1B4D34C4" w:rsidR="000C1CC0" w:rsidRPr="000622BE" w:rsidRDefault="000C1CC0" w:rsidP="000C1CC0">
      <w:pPr>
        <w:pStyle w:val="Standardabsatz"/>
        <w:rPr>
          <w:lang w:val="pt-BR"/>
        </w:rPr>
      </w:pPr>
      <w:r>
        <w:rPr>
          <w:lang w:val="es-ES"/>
        </w:rPr>
        <w:t>El extendido «caliente sobre caliente» ofrece varias ventajas al mismo tiempo: la capa ligante y la capa de rodadura están perfectamente engranadas, lo que aumenta la calidad y la vida útil de la capa de rodadura. Además, la proporción de la capa de rodadura se puede reducir en favor de la capa ligante. Esto mejora, por una parte, la estabilidad del revestimiento porque la proporción de capa ligante estable es mayor. Así se evitan deformaciones. Por otro lado, se necesita menos material para la capa de rodadura, que resulta muy costoso. En comparación con el extendido convencional, tampoco es necesario rociar con emulsión bituminosa como puente de adherencia, lo que también ahorra material, tiempo y emisiones de CO₂.</w:t>
      </w:r>
    </w:p>
    <w:p w14:paraId="5264A71C" w14:textId="77548235" w:rsidR="000C1CC0" w:rsidRPr="000622BE" w:rsidRDefault="000C1CC0" w:rsidP="000C1CC0">
      <w:pPr>
        <w:pStyle w:val="Absatzberschrift"/>
        <w:rPr>
          <w:lang w:val="pt-BR"/>
        </w:rPr>
      </w:pPr>
      <w:r>
        <w:rPr>
          <w:bCs/>
          <w:lang w:val="es-ES"/>
        </w:rPr>
        <w:lastRenderedPageBreak/>
        <w:t xml:space="preserve">Tecnología </w:t>
      </w:r>
      <w:proofErr w:type="spellStart"/>
      <w:r>
        <w:rPr>
          <w:bCs/>
          <w:lang w:val="es-ES"/>
        </w:rPr>
        <w:t>SprayJet</w:t>
      </w:r>
      <w:proofErr w:type="spellEnd"/>
      <w:r>
        <w:rPr>
          <w:bCs/>
          <w:lang w:val="es-ES"/>
        </w:rPr>
        <w:t xml:space="preserve"> para el extendido de capas finas</w:t>
      </w:r>
    </w:p>
    <w:p w14:paraId="13C2C3F6" w14:textId="352E3499" w:rsidR="000C1CC0" w:rsidRPr="000622BE" w:rsidRDefault="000C1CC0" w:rsidP="000C1CC0">
      <w:pPr>
        <w:pStyle w:val="Standardabsatz"/>
        <w:rPr>
          <w:lang w:val="pt-BR"/>
        </w:rPr>
      </w:pPr>
      <w:r>
        <w:rPr>
          <w:lang w:val="es-ES"/>
        </w:rPr>
        <w:t xml:space="preserve">Si es necesario renovar una capa de rodadura, el extendido en caliente de capas finas sobre el sellado es una tecnología rentable, eficiente y que no malgasta recursos. Con la SUPER 1800-3(i) SprayJet, Vögeleofrece una extendedora con elementos de rociado integrados que ha acreditado su eficacia en proyectos en todo el mundo. En un solo paso de trabajo, rocía una emulsión bituminosa sobre el revestimiento antiguo y extiende la nueva capa de rodadura. </w:t>
      </w:r>
    </w:p>
    <w:p w14:paraId="12223760" w14:textId="7D06B38A" w:rsidR="000C1CC0" w:rsidRPr="000622BE" w:rsidRDefault="000C1CC0" w:rsidP="000C1CC0">
      <w:pPr>
        <w:pStyle w:val="Standardabsatz"/>
        <w:rPr>
          <w:lang w:val="pt-BR"/>
        </w:rPr>
      </w:pPr>
      <w:r>
        <w:rPr>
          <w:lang w:val="es-ES"/>
        </w:rPr>
        <w:t xml:space="preserve">Las cinco barras de riego con un total de 24 boquillas permiten una aplicación continua de la emulsión en anchuras de extendido variables de hasta 6 m. El módulo SprayJet es una unidad funcional en sí misma, de modo que la SUPER 1800-3(i) SprayJet también se puede utilizar a modo de extendedora clásica. El módulo ofrece un mantenimiento sencillo y está integrado de forma coherente en el concepto de mando ErgoPlus 3 de Vögele. </w:t>
      </w:r>
    </w:p>
    <w:p w14:paraId="45B317DF" w14:textId="49C20D2D" w:rsidR="000C1CC0" w:rsidRPr="000622BE" w:rsidRDefault="00F336E3" w:rsidP="000C1CC0">
      <w:pPr>
        <w:pStyle w:val="Absatzberschrift"/>
        <w:rPr>
          <w:lang w:val="pt-BR"/>
        </w:rPr>
      </w:pPr>
      <w:r>
        <w:rPr>
          <w:b w:val="0"/>
          <w:i/>
          <w:iCs/>
          <w:lang w:val="es-ES"/>
        </w:rPr>
        <w:t>Mayor nivel de velocidad de extendido y calidad</w:t>
      </w:r>
    </w:p>
    <w:p w14:paraId="46A923E8" w14:textId="24B32AED" w:rsidR="000C1CC0" w:rsidRPr="000622BE" w:rsidRDefault="000C1CC0" w:rsidP="000C1CC0">
      <w:pPr>
        <w:pStyle w:val="Standardabsatz"/>
        <w:rPr>
          <w:lang w:val="pt-BR"/>
        </w:rPr>
      </w:pPr>
      <w:r>
        <w:rPr>
          <w:lang w:val="es-ES"/>
        </w:rPr>
        <w:t xml:space="preserve">La tecnología </w:t>
      </w:r>
      <w:proofErr w:type="spellStart"/>
      <w:r>
        <w:rPr>
          <w:lang w:val="es-ES"/>
        </w:rPr>
        <w:t>SprayJet</w:t>
      </w:r>
      <w:proofErr w:type="spellEnd"/>
      <w:r>
        <w:rPr>
          <w:lang w:val="es-ES"/>
        </w:rPr>
        <w:t xml:space="preserve"> es adecuada en principio para todas las superficies de tráfico y resulta especialmente eficiente: la velocidad de extendido es a menudo considerablemente mayor que con el extendido convencional. Dado que el espesor de la capa suele ser de solo 2,0 cm en lugar de los 4 cm habituales, también es posible ahorrar hasta un 50 % del material de la capa de rodadura. El método Spray-Jet también resulta muy ventajoso en términos de calidad: puesto que el rociado de la emulsión y el extendido de la capa de rodadura se realizan en un solo paso, los vehículos se construcción no tienen ocasión de pasar por encima de la película de ligante y dañarla. La película de ligante sella toda la superficie de la capa inferior y la impermeabiliza eficazmente contra la penetración del agua. Esto aumenta aún más la durabilidad de la carretera.</w:t>
      </w:r>
    </w:p>
    <w:p w14:paraId="61D35259" w14:textId="77777777" w:rsidR="000C1CC0" w:rsidRPr="000622BE" w:rsidRDefault="000C1CC0" w:rsidP="000C1CC0">
      <w:pPr>
        <w:pStyle w:val="Absatzberschrift"/>
        <w:rPr>
          <w:lang w:val="pt-BR"/>
        </w:rPr>
      </w:pPr>
      <w:r>
        <w:rPr>
          <w:bCs/>
          <w:lang w:val="es-ES"/>
        </w:rPr>
        <w:t>Dos métodos para todos los requisitos</w:t>
      </w:r>
    </w:p>
    <w:p w14:paraId="62122132" w14:textId="7B1ADD44" w:rsidR="000C1CC0" w:rsidRPr="000622BE" w:rsidRDefault="000C1CC0" w:rsidP="000C1CC0">
      <w:pPr>
        <w:pStyle w:val="Standardabsatz"/>
        <w:rPr>
          <w:lang w:val="pt-BR"/>
        </w:rPr>
      </w:pPr>
      <w:r>
        <w:rPr>
          <w:lang w:val="es-ES"/>
        </w:rPr>
        <w:t>Ya se trate de una rehabilitación o una nueva construcción, un proyecto de autopista o una obra urbana, Vögele ofrece con In-Line Pave y SprayJet dos tecnologías que tienen en cuenta tanto los retos a los que se enfrentan las empresas de construcción de carreteras como las especificaciones de las entidades adjudicadoras, es decir, construir y rehabilitar carreteras de forma más rápida, eficiente y sostenible, consumir menos materiales, ahorrar recursos y crear superficies asfálticas de alta calidad.</w:t>
      </w:r>
    </w:p>
    <w:p w14:paraId="5418AA71" w14:textId="77777777" w:rsidR="00C6222C" w:rsidRPr="000622BE" w:rsidRDefault="00C6222C">
      <w:pPr>
        <w:rPr>
          <w:rFonts w:eastAsiaTheme="minorHAnsi" w:cstheme="minorBidi"/>
          <w:b/>
          <w:sz w:val="22"/>
          <w:szCs w:val="24"/>
          <w:lang w:val="pt-BR"/>
        </w:rPr>
      </w:pPr>
      <w:r>
        <w:rPr>
          <w:lang w:val="es-ES"/>
        </w:rPr>
        <w:br w:type="page"/>
      </w:r>
    </w:p>
    <w:p w14:paraId="31412CCB" w14:textId="1D07ECEB" w:rsidR="00E15EBE" w:rsidRPr="000622BE" w:rsidRDefault="00E15EBE" w:rsidP="00E15EBE">
      <w:pPr>
        <w:pStyle w:val="Fotos"/>
        <w:rPr>
          <w:lang w:val="fr-FR"/>
        </w:rPr>
      </w:pPr>
      <w:r>
        <w:rPr>
          <w:bCs/>
          <w:lang w:val="es-ES"/>
        </w:rPr>
        <w:lastRenderedPageBreak/>
        <w:t>Fotos:</w:t>
      </w:r>
    </w:p>
    <w:p w14:paraId="20879CE4" w14:textId="34EEB562" w:rsidR="002611FE" w:rsidRPr="000622BE" w:rsidRDefault="001E5907" w:rsidP="002611FE">
      <w:pPr>
        <w:pStyle w:val="BUbold"/>
        <w:rPr>
          <w:lang w:val="fr-FR"/>
        </w:rPr>
      </w:pPr>
      <w:r>
        <w:rPr>
          <w:b w:val="0"/>
          <w:noProof/>
          <w:lang w:val="es-ES"/>
        </w:rPr>
        <w:drawing>
          <wp:inline distT="0" distB="0" distL="0" distR="0" wp14:anchorId="3BBEFF4A" wp14:editId="082F9630">
            <wp:extent cx="2252241" cy="1266825"/>
            <wp:effectExtent l="0" t="0" r="0" b="0"/>
            <wp:docPr id="94627411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288574" cy="1287261"/>
                    </a:xfrm>
                    <a:prstGeom prst="rect">
                      <a:avLst/>
                    </a:prstGeom>
                    <a:noFill/>
                    <a:ln>
                      <a:noFill/>
                    </a:ln>
                  </pic:spPr>
                </pic:pic>
              </a:graphicData>
            </a:graphic>
          </wp:inline>
        </w:drawing>
      </w:r>
      <w:r>
        <w:rPr>
          <w:b w:val="0"/>
          <w:lang w:val="es-ES"/>
        </w:rPr>
        <w:br/>
      </w:r>
      <w:r>
        <w:rPr>
          <w:bCs/>
          <w:lang w:val="es-ES"/>
        </w:rPr>
        <w:t>JV_InLine_Pave_SprayJet_001_PR</w:t>
      </w:r>
    </w:p>
    <w:p w14:paraId="47324A88" w14:textId="403B3B6C" w:rsidR="002611FE" w:rsidRPr="000622BE" w:rsidRDefault="00940AB6" w:rsidP="002611FE">
      <w:pPr>
        <w:pStyle w:val="BUnormal"/>
        <w:rPr>
          <w:lang w:val="pt-BR"/>
        </w:rPr>
      </w:pPr>
      <w:r>
        <w:rPr>
          <w:lang w:val="es-ES"/>
        </w:rPr>
        <w:t xml:space="preserve">Tren de extendido: en el método </w:t>
      </w:r>
      <w:proofErr w:type="spellStart"/>
      <w:r>
        <w:rPr>
          <w:lang w:val="es-ES"/>
        </w:rPr>
        <w:t>InLine</w:t>
      </w:r>
      <w:proofErr w:type="spellEnd"/>
      <w:r>
        <w:rPr>
          <w:lang w:val="es-ES"/>
        </w:rPr>
        <w:t xml:space="preserve"> Pave de </w:t>
      </w:r>
      <w:proofErr w:type="spellStart"/>
      <w:r>
        <w:rPr>
          <w:lang w:val="es-ES"/>
        </w:rPr>
        <w:t>Vögele</w:t>
      </w:r>
      <w:proofErr w:type="spellEnd"/>
      <w:r>
        <w:rPr>
          <w:lang w:val="es-ES"/>
        </w:rPr>
        <w:t xml:space="preserve">, tres máquinas —alimentadora, extendedora de ligante y extendedora de capa de rodadura— trabajan una detrás de otra. </w:t>
      </w:r>
    </w:p>
    <w:p w14:paraId="29E92010" w14:textId="7586E429" w:rsidR="00BD25D1" w:rsidRPr="000622BE" w:rsidRDefault="001E5907" w:rsidP="00BD25D1">
      <w:pPr>
        <w:pStyle w:val="BUbold"/>
        <w:rPr>
          <w:lang w:val="fr-FR"/>
        </w:rPr>
      </w:pPr>
      <w:r>
        <w:rPr>
          <w:b w:val="0"/>
          <w:noProof/>
          <w:lang w:val="es-ES"/>
        </w:rPr>
        <w:drawing>
          <wp:inline distT="0" distB="0" distL="0" distR="0" wp14:anchorId="40A60A31" wp14:editId="0D13FFD4">
            <wp:extent cx="2238375" cy="1490997"/>
            <wp:effectExtent l="0" t="0" r="0" b="0"/>
            <wp:docPr id="59681655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2269396" cy="1511660"/>
                    </a:xfrm>
                    <a:prstGeom prst="rect">
                      <a:avLst/>
                    </a:prstGeom>
                    <a:noFill/>
                    <a:ln>
                      <a:noFill/>
                    </a:ln>
                  </pic:spPr>
                </pic:pic>
              </a:graphicData>
            </a:graphic>
          </wp:inline>
        </w:drawing>
      </w:r>
      <w:r>
        <w:rPr>
          <w:b w:val="0"/>
          <w:lang w:val="es-ES"/>
        </w:rPr>
        <w:br/>
      </w:r>
      <w:r>
        <w:rPr>
          <w:bCs/>
          <w:lang w:val="es-ES"/>
        </w:rPr>
        <w:t>JV_InLine_Pave_SprayJet_002_PR</w:t>
      </w:r>
    </w:p>
    <w:p w14:paraId="6F7FC9EB" w14:textId="3B63838A" w:rsidR="00BD25D1" w:rsidRPr="000622BE" w:rsidRDefault="00517800" w:rsidP="002611FE">
      <w:pPr>
        <w:pStyle w:val="BUnormal"/>
        <w:rPr>
          <w:lang w:val="fr-FR"/>
        </w:rPr>
      </w:pPr>
      <w:r>
        <w:rPr>
          <w:lang w:val="es-ES"/>
        </w:rPr>
        <w:t xml:space="preserve">«Caliente sobre caliente»: en el método </w:t>
      </w:r>
      <w:proofErr w:type="spellStart"/>
      <w:r>
        <w:rPr>
          <w:lang w:val="es-ES"/>
        </w:rPr>
        <w:t>InLine</w:t>
      </w:r>
      <w:proofErr w:type="spellEnd"/>
      <w:r>
        <w:rPr>
          <w:lang w:val="es-ES"/>
        </w:rPr>
        <w:t xml:space="preserve">-Pave de </w:t>
      </w:r>
      <w:proofErr w:type="spellStart"/>
      <w:r>
        <w:rPr>
          <w:lang w:val="es-ES"/>
        </w:rPr>
        <w:t>Vögele</w:t>
      </w:r>
      <w:proofErr w:type="spellEnd"/>
      <w:r>
        <w:rPr>
          <w:lang w:val="es-ES"/>
        </w:rPr>
        <w:t xml:space="preserve">, la capa de rodadura y la capa ligante se extienden en un solo paso de trabajo. </w:t>
      </w:r>
    </w:p>
    <w:p w14:paraId="2C07A52E" w14:textId="494E9CC0" w:rsidR="001E5907" w:rsidRPr="000622BE" w:rsidRDefault="001E5907" w:rsidP="001E5907">
      <w:pPr>
        <w:pStyle w:val="BUbold"/>
        <w:rPr>
          <w:lang w:val="fr-FR"/>
        </w:rPr>
      </w:pPr>
      <w:r>
        <w:rPr>
          <w:b w:val="0"/>
          <w:noProof/>
          <w:lang w:val="es-ES"/>
        </w:rPr>
        <w:drawing>
          <wp:inline distT="0" distB="0" distL="0" distR="0" wp14:anchorId="6FFD265A" wp14:editId="42F811B2">
            <wp:extent cx="2257425" cy="1273060"/>
            <wp:effectExtent l="0" t="0" r="0" b="3810"/>
            <wp:docPr id="22502740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2283993" cy="1288043"/>
                    </a:xfrm>
                    <a:prstGeom prst="rect">
                      <a:avLst/>
                    </a:prstGeom>
                    <a:noFill/>
                    <a:ln>
                      <a:noFill/>
                    </a:ln>
                  </pic:spPr>
                </pic:pic>
              </a:graphicData>
            </a:graphic>
          </wp:inline>
        </w:drawing>
      </w:r>
      <w:r>
        <w:rPr>
          <w:b w:val="0"/>
          <w:lang w:val="es-ES"/>
        </w:rPr>
        <w:br/>
      </w:r>
      <w:r>
        <w:rPr>
          <w:bCs/>
          <w:lang w:val="es-ES"/>
        </w:rPr>
        <w:t>JV_InLine_Pave_SprayJet_003_PR</w:t>
      </w:r>
    </w:p>
    <w:p w14:paraId="64CD1E13" w14:textId="6890973F" w:rsidR="001E5907" w:rsidRPr="000622BE" w:rsidRDefault="00940AB6" w:rsidP="001E5907">
      <w:pPr>
        <w:pStyle w:val="BUnormal"/>
        <w:rPr>
          <w:lang w:val="fr-FR"/>
        </w:rPr>
      </w:pPr>
      <w:r>
        <w:rPr>
          <w:lang w:val="es-ES"/>
        </w:rPr>
        <w:t>Rehabilitación eficiente y rentable de capas de rodadura: en un solo paso de trabajo, la SUPER 1800-3(i) SprayJet de Vögele rocía una emulsión bituminosa sobre el revestimiento antiguo y extiende la nueva capa de rodadura.</w:t>
      </w:r>
    </w:p>
    <w:p w14:paraId="1A0FB13B" w14:textId="27C91125" w:rsidR="001E5907" w:rsidRPr="000622BE" w:rsidRDefault="001E5907" w:rsidP="001E5907">
      <w:pPr>
        <w:pStyle w:val="BUbold"/>
        <w:rPr>
          <w:lang w:val="fr-FR"/>
        </w:rPr>
      </w:pPr>
      <w:r>
        <w:rPr>
          <w:b w:val="0"/>
          <w:noProof/>
          <w:lang w:val="es-ES"/>
        </w:rPr>
        <w:drawing>
          <wp:inline distT="0" distB="0" distL="0" distR="0" wp14:anchorId="4F6E9486" wp14:editId="19282E7A">
            <wp:extent cx="2257425" cy="1492545"/>
            <wp:effectExtent l="0" t="0" r="0" b="0"/>
            <wp:docPr id="150970889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273185" cy="1502965"/>
                    </a:xfrm>
                    <a:prstGeom prst="rect">
                      <a:avLst/>
                    </a:prstGeom>
                    <a:noFill/>
                    <a:ln>
                      <a:noFill/>
                    </a:ln>
                  </pic:spPr>
                </pic:pic>
              </a:graphicData>
            </a:graphic>
          </wp:inline>
        </w:drawing>
      </w:r>
      <w:r>
        <w:rPr>
          <w:b w:val="0"/>
          <w:lang w:val="es-ES"/>
        </w:rPr>
        <w:br/>
      </w:r>
      <w:r>
        <w:rPr>
          <w:bCs/>
          <w:lang w:val="es-ES"/>
        </w:rPr>
        <w:t>JV_InLine_Pave_SprayJet_004_PR</w:t>
      </w:r>
    </w:p>
    <w:p w14:paraId="1FD5E0EA" w14:textId="0274B4FE" w:rsidR="00940AB6" w:rsidRPr="000622BE" w:rsidRDefault="00940AB6" w:rsidP="00940AB6">
      <w:pPr>
        <w:pStyle w:val="BUnormal"/>
        <w:rPr>
          <w:lang w:val="fr-FR"/>
        </w:rPr>
      </w:pPr>
      <w:r>
        <w:rPr>
          <w:lang w:val="es-ES"/>
        </w:rPr>
        <w:t>Cinco barras de riego con un total de 24 boquillas permiten una aplicación perfecta de la emulsión en anchuras de extendido variables de hasta 6 metros.</w:t>
      </w:r>
    </w:p>
    <w:p w14:paraId="04824B2F" w14:textId="1D2C88F5" w:rsidR="00F74540" w:rsidRPr="000622BE" w:rsidRDefault="00E15EBE" w:rsidP="006C0C87">
      <w:pPr>
        <w:pStyle w:val="Note"/>
        <w:rPr>
          <w:lang w:val="pt-BR"/>
        </w:rPr>
      </w:pPr>
      <w:r>
        <w:rPr>
          <w:iCs/>
          <w:lang w:val="es-ES"/>
        </w:rPr>
        <w:lastRenderedPageBreak/>
        <w:t>Nota: Estas fotos son solo para la vista previa. Para publicaciones impresas, deben usarse las fotos con una resolución de 300</w:t>
      </w:r>
      <w:r>
        <w:rPr>
          <w:i w:val="0"/>
          <w:lang w:val="es-ES"/>
        </w:rPr>
        <w:t> </w:t>
      </w:r>
      <w:r>
        <w:rPr>
          <w:iCs/>
          <w:lang w:val="es-ES"/>
        </w:rPr>
        <w:t xml:space="preserve">dpi que están disponibles para su descarga en las páginas web del Wirtgen </w:t>
      </w:r>
      <w:proofErr w:type="spellStart"/>
      <w:r>
        <w:rPr>
          <w:iCs/>
          <w:lang w:val="es-ES"/>
        </w:rPr>
        <w:t>Group</w:t>
      </w:r>
      <w:proofErr w:type="spellEnd"/>
      <w:r>
        <w:rPr>
          <w:iCs/>
          <w:lang w:val="es-ES"/>
        </w:rPr>
        <w:t>.</w:t>
      </w:r>
    </w:p>
    <w:p w14:paraId="55931FB8" w14:textId="77777777" w:rsidR="00E15EBE" w:rsidRPr="000622BE" w:rsidRDefault="00E15EBE" w:rsidP="00E15EBE">
      <w:pPr>
        <w:pStyle w:val="Absatzberschrift"/>
        <w:rPr>
          <w:iCs/>
          <w:lang w:val="pt-BR"/>
        </w:rPr>
      </w:pPr>
      <w:r>
        <w:rPr>
          <w:bCs/>
          <w:lang w:val="es-ES"/>
        </w:rPr>
        <w:t>Para obtener más información consulte a:</w:t>
      </w:r>
    </w:p>
    <w:p w14:paraId="0834BAC7" w14:textId="77777777" w:rsidR="00E15EBE" w:rsidRPr="000622BE" w:rsidRDefault="00E15EBE" w:rsidP="00E15EBE">
      <w:pPr>
        <w:pStyle w:val="Absatzberschrift"/>
        <w:rPr>
          <w:lang w:val="pt-BR"/>
        </w:rPr>
      </w:pPr>
    </w:p>
    <w:p w14:paraId="69EE0B1B" w14:textId="77777777" w:rsidR="00E15EBE" w:rsidRPr="002B783A" w:rsidRDefault="00E15EBE" w:rsidP="00E15EBE">
      <w:pPr>
        <w:pStyle w:val="Absatzberschrift"/>
        <w:rPr>
          <w:b w:val="0"/>
          <w:bCs/>
          <w:szCs w:val="22"/>
        </w:rPr>
      </w:pPr>
      <w:r>
        <w:rPr>
          <w:b w:val="0"/>
          <w:lang w:val="es-ES"/>
        </w:rPr>
        <w:t>WIRTGEN GROUP</w:t>
      </w:r>
    </w:p>
    <w:p w14:paraId="6C2CE818" w14:textId="77777777" w:rsidR="00E15EBE" w:rsidRDefault="00E15EBE" w:rsidP="00E15EBE">
      <w:pPr>
        <w:pStyle w:val="Fuzeile1"/>
      </w:pPr>
      <w:r>
        <w:rPr>
          <w:bCs w:val="0"/>
          <w:iCs w:val="0"/>
          <w:lang w:val="es-ES"/>
        </w:rPr>
        <w:t>Public Relations</w:t>
      </w:r>
    </w:p>
    <w:p w14:paraId="11D0C008" w14:textId="77777777" w:rsidR="00E15EBE" w:rsidRDefault="00E15EBE" w:rsidP="00E15EBE">
      <w:pPr>
        <w:pStyle w:val="Fuzeile1"/>
      </w:pPr>
      <w:r>
        <w:rPr>
          <w:bCs w:val="0"/>
          <w:iCs w:val="0"/>
          <w:lang w:val="es-ES"/>
        </w:rPr>
        <w:t>Reinhard-Wirtgen-Straße 2</w:t>
      </w:r>
    </w:p>
    <w:p w14:paraId="1063A82F" w14:textId="77777777" w:rsidR="00E15EBE" w:rsidRPr="000622BE" w:rsidRDefault="00E15EBE" w:rsidP="00E15EBE">
      <w:pPr>
        <w:pStyle w:val="Fuzeile1"/>
        <w:rPr>
          <w:lang w:val="pt-BR"/>
        </w:rPr>
      </w:pPr>
      <w:r>
        <w:rPr>
          <w:bCs w:val="0"/>
          <w:iCs w:val="0"/>
          <w:lang w:val="es-ES"/>
        </w:rPr>
        <w:t xml:space="preserve">53578 </w:t>
      </w:r>
      <w:proofErr w:type="spellStart"/>
      <w:r>
        <w:rPr>
          <w:bCs w:val="0"/>
          <w:iCs w:val="0"/>
          <w:lang w:val="es-ES"/>
        </w:rPr>
        <w:t>Windhagen</w:t>
      </w:r>
      <w:proofErr w:type="spellEnd"/>
    </w:p>
    <w:p w14:paraId="5A37CC2B" w14:textId="77777777" w:rsidR="00E15EBE" w:rsidRPr="000622BE" w:rsidRDefault="00E15EBE" w:rsidP="00E15EBE">
      <w:pPr>
        <w:pStyle w:val="Fuzeile1"/>
        <w:rPr>
          <w:lang w:val="pt-BR"/>
        </w:rPr>
      </w:pPr>
      <w:r>
        <w:rPr>
          <w:bCs w:val="0"/>
          <w:iCs w:val="0"/>
          <w:lang w:val="es-ES"/>
        </w:rPr>
        <w:t>Alemania</w:t>
      </w:r>
    </w:p>
    <w:p w14:paraId="29A07732" w14:textId="77777777" w:rsidR="00E15EBE" w:rsidRPr="000622BE" w:rsidRDefault="00E15EBE" w:rsidP="00E15EBE">
      <w:pPr>
        <w:pStyle w:val="Fuzeile1"/>
        <w:rPr>
          <w:lang w:val="pt-BR"/>
        </w:rPr>
      </w:pPr>
    </w:p>
    <w:p w14:paraId="0C099062" w14:textId="0E073FE2" w:rsidR="00E15EBE" w:rsidRPr="000622BE" w:rsidRDefault="00E15EBE" w:rsidP="00373C27">
      <w:pPr>
        <w:pStyle w:val="Fuzeile1"/>
        <w:tabs>
          <w:tab w:val="left" w:pos="1560"/>
        </w:tabs>
        <w:rPr>
          <w:rFonts w:ascii="Times New Roman" w:hAnsi="Times New Roman" w:cs="Times New Roman"/>
          <w:lang w:val="pt-BR"/>
        </w:rPr>
      </w:pPr>
      <w:r>
        <w:rPr>
          <w:bCs w:val="0"/>
          <w:iCs w:val="0"/>
          <w:lang w:val="es-ES"/>
        </w:rPr>
        <w:t xml:space="preserve">Teléfono: </w:t>
      </w:r>
      <w:r>
        <w:rPr>
          <w:bCs w:val="0"/>
          <w:iCs w:val="0"/>
          <w:lang w:val="es-ES"/>
        </w:rPr>
        <w:tab/>
        <w:t xml:space="preserve">+49 (0) 2645 131 – 1966 </w:t>
      </w:r>
    </w:p>
    <w:p w14:paraId="65F4C38F" w14:textId="472A6C1C" w:rsidR="00E15EBE" w:rsidRPr="000622BE" w:rsidRDefault="00E15EBE" w:rsidP="00373C27">
      <w:pPr>
        <w:pStyle w:val="Fuzeile1"/>
        <w:tabs>
          <w:tab w:val="left" w:pos="1560"/>
        </w:tabs>
        <w:rPr>
          <w:lang w:val="pt-BR"/>
        </w:rPr>
      </w:pPr>
      <w:r>
        <w:rPr>
          <w:bCs w:val="0"/>
          <w:iCs w:val="0"/>
          <w:lang w:val="es-ES"/>
        </w:rPr>
        <w:t xml:space="preserve">Fax: </w:t>
      </w:r>
      <w:r>
        <w:rPr>
          <w:bCs w:val="0"/>
          <w:iCs w:val="0"/>
          <w:lang w:val="es-ES"/>
        </w:rPr>
        <w:tab/>
        <w:t>+49 (0) 2645 131 – 499</w:t>
      </w:r>
    </w:p>
    <w:p w14:paraId="79FF3B7C" w14:textId="7EACD4CA" w:rsidR="00E15EBE" w:rsidRPr="000622BE" w:rsidRDefault="00E15EBE" w:rsidP="00E15EBE">
      <w:pPr>
        <w:pStyle w:val="Fuzeile1"/>
        <w:rPr>
          <w:lang w:val="pt-BR"/>
        </w:rPr>
      </w:pPr>
      <w:r>
        <w:rPr>
          <w:bCs w:val="0"/>
          <w:iCs w:val="0"/>
          <w:lang w:val="es-ES"/>
        </w:rPr>
        <w:t>Correo electrónico: PR@wirtgen-group.com</w:t>
      </w:r>
    </w:p>
    <w:p w14:paraId="4F99EB86" w14:textId="77777777" w:rsidR="00E15EBE" w:rsidRPr="00F91A52" w:rsidRDefault="00E15EBE" w:rsidP="00E15EBE">
      <w:pPr>
        <w:pStyle w:val="Fuzeile1"/>
        <w:rPr>
          <w:vanish/>
        </w:rPr>
      </w:pPr>
    </w:p>
    <w:p w14:paraId="3D604A55" w14:textId="53BC3A5B" w:rsidR="00F048D4" w:rsidRPr="00F74540" w:rsidRDefault="00E15EBE" w:rsidP="00F74540">
      <w:pPr>
        <w:pStyle w:val="Fuzeile1"/>
      </w:pPr>
      <w:r>
        <w:rPr>
          <w:bCs w:val="0"/>
          <w:iCs w:val="0"/>
          <w:lang w:val="es-ES"/>
        </w:rPr>
        <w:t>www.wirtgen-group.com</w:t>
      </w:r>
    </w:p>
    <w:sectPr w:rsidR="00F048D4" w:rsidRPr="00F74540" w:rsidSect="00CA4A09">
      <w:headerReference w:type="even" r:id="rId12"/>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96911A" w14:textId="77777777" w:rsidR="00A50F0D" w:rsidRDefault="00A50F0D" w:rsidP="00E55534">
      <w:r>
        <w:separator/>
      </w:r>
    </w:p>
  </w:endnote>
  <w:endnote w:type="continuationSeparator" w:id="0">
    <w:p w14:paraId="3313586E" w14:textId="77777777" w:rsidR="00A50F0D" w:rsidRDefault="00A50F0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s-ES"/>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s-ES"/>
            </w:rPr>
            <w:fldChar w:fldCharType="begin"/>
          </w:r>
          <w:r>
            <w:rPr>
              <w:szCs w:val="20"/>
              <w:lang w:val="es-ES"/>
            </w:rPr>
            <w:instrText xml:space="preserve"> PAGE \# "00"</w:instrText>
          </w:r>
          <w:r>
            <w:rPr>
              <w:szCs w:val="20"/>
              <w:lang w:val="es-ES"/>
            </w:rPr>
            <w:fldChar w:fldCharType="separate"/>
          </w:r>
          <w:r>
            <w:rPr>
              <w:noProof/>
              <w:szCs w:val="20"/>
              <w:lang w:val="es-ES"/>
            </w:rPr>
            <w:t>02</w:t>
          </w:r>
          <w:r>
            <w:rPr>
              <w:szCs w:val="20"/>
              <w:lang w:val="es-ES"/>
            </w:rPr>
            <w:fldChar w:fldCharType="end"/>
          </w:r>
        </w:p>
      </w:tc>
    </w:tr>
  </w:tbl>
  <w:p w14:paraId="7CF7D2C8" w14:textId="77777777" w:rsidR="00533132" w:rsidRDefault="00BD5391">
    <w:pPr>
      <w:pStyle w:val="Fuzeile"/>
    </w:pPr>
    <w:r>
      <w:rPr>
        <w:noProof/>
        <w:lang w:val="es-E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es-ES"/>
            </w:rPr>
            <w:t>WIRTGEN</w:t>
          </w:r>
          <w:r>
            <w:rPr>
              <w:rStyle w:val="Hervorhebung"/>
              <w:bCs/>
              <w:iCs w:val="0"/>
              <w:szCs w:val="20"/>
              <w:lang w:val="es-ES"/>
            </w:rPr>
            <w:t xml:space="preserve"> GmbH</w:t>
          </w:r>
          <w:r>
            <w:rPr>
              <w:szCs w:val="20"/>
              <w:lang w:val="es-ES"/>
            </w:rPr>
            <w:t xml:space="preserve"> · Reinhard-Wirtgen-Str. 2 · D-53578 Windhagen · T: +49 26 45 / 131 0</w:t>
          </w:r>
        </w:p>
      </w:tc>
    </w:tr>
  </w:tbl>
  <w:p w14:paraId="732BEB33" w14:textId="77777777" w:rsidR="00533132" w:rsidRDefault="00BD5391">
    <w:pPr>
      <w:pStyle w:val="Fuzeile"/>
    </w:pPr>
    <w:r>
      <w:rPr>
        <w:noProof/>
        <w:lang w:val="es-E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D76233" w14:textId="77777777" w:rsidR="00A50F0D" w:rsidRDefault="00A50F0D" w:rsidP="00E55534">
      <w:r>
        <w:separator/>
      </w:r>
    </w:p>
  </w:footnote>
  <w:footnote w:type="continuationSeparator" w:id="0">
    <w:p w14:paraId="77EDEB66" w14:textId="77777777" w:rsidR="00A50F0D" w:rsidRDefault="00A50F0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0827D82D" w:rsidR="005101B4" w:rsidRDefault="002C692D">
    <w:pPr>
      <w:pStyle w:val="Kopfzeile"/>
    </w:pPr>
    <w:r>
      <w:rPr>
        <w:noProof/>
        <w:lang w:val="es-ES"/>
      </w:rPr>
      <mc:AlternateContent>
        <mc:Choice Requires="wps">
          <w:drawing>
            <wp:anchor distT="0" distB="0" distL="0" distR="0" simplePos="0" relativeHeight="251662336" behindDoc="0" locked="0" layoutInCell="1" allowOverlap="1" wp14:anchorId="7B9CD9A3" wp14:editId="5CD405C0">
              <wp:simplePos x="635" y="635"/>
              <wp:positionH relativeFrom="page">
                <wp:align>right</wp:align>
              </wp:positionH>
              <wp:positionV relativeFrom="page">
                <wp:align>top</wp:align>
              </wp:positionV>
              <wp:extent cx="565150" cy="345440"/>
              <wp:effectExtent l="0" t="0" r="0" b="16510"/>
              <wp:wrapNone/>
              <wp:docPr id="433529454" name="Textfeld 2"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44AC924F" w14:textId="2B75B8AB"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B9CD9A3" id="_x0000_t202" coordsize="21600,21600" o:spt="202" path="m,l,21600r21600,l21600,xe">
              <v:stroke joinstyle="miter"/>
              <v:path gradientshapeok="t" o:connecttype="rect"/>
            </v:shapetype>
            <v:shape id="Textfeld 2" o:spid="_x0000_s1026" type="#_x0000_t202" alt="Public" style="position:absolute;margin-left:-6.7pt;margin-top:0;width:44.5pt;height:27.2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" filled="f" stroked="f">
              <v:textbox style="mso-fit-shape-to-text:t" inset="0,15pt,20pt,0">
                <w:txbxContent>
                  <w:p w14:paraId="44AC924F" w14:textId="2B75B8AB"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01EBA3" w:rsidR="00533132" w:rsidRPr="00533132" w:rsidRDefault="002C692D" w:rsidP="00533132">
    <w:pPr>
      <w:pStyle w:val="Kopfzeile"/>
    </w:pPr>
    <w:r>
      <w:rPr>
        <w:noProof/>
        <w:lang w:val="es-ES"/>
      </w:rPr>
      <mc:AlternateContent>
        <mc:Choice Requires="wps">
          <w:drawing>
            <wp:anchor distT="0" distB="0" distL="0" distR="0" simplePos="0" relativeHeight="251663360" behindDoc="0" locked="0" layoutInCell="1" allowOverlap="1" wp14:anchorId="3AB9A515" wp14:editId="0E503735">
              <wp:simplePos x="754912" y="446567"/>
              <wp:positionH relativeFrom="page">
                <wp:align>right</wp:align>
              </wp:positionH>
              <wp:positionV relativeFrom="page">
                <wp:align>top</wp:align>
              </wp:positionV>
              <wp:extent cx="565150" cy="345440"/>
              <wp:effectExtent l="0" t="0" r="0" b="16510"/>
              <wp:wrapNone/>
              <wp:docPr id="639933755" name="Textfeld 3"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120EE34A" w14:textId="6032573C"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AB9A515" id="_x0000_t202" coordsize="21600,21600" o:spt="202" path="m,l,21600r21600,l21600,xe">
              <v:stroke joinstyle="miter"/>
              <v:path gradientshapeok="t" o:connecttype="rect"/>
            </v:shapetype>
            <v:shape id="Textfeld 3" o:spid="_x0000_s1027" type="#_x0000_t202" alt="Public" style="position:absolute;margin-left:-6.7pt;margin-top:0;width:44.5pt;height:27.2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" filled="f" stroked="f">
              <v:textbox style="mso-fit-shape-to-text:t" inset="0,15pt,20pt,0">
                <w:txbxContent>
                  <w:p w14:paraId="120EE34A" w14:textId="6032573C"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v:textbox>
              <w10:wrap anchorx="page" anchory="page"/>
            </v:shape>
          </w:pict>
        </mc:Fallback>
      </mc:AlternateContent>
    </w:r>
    <w:r>
      <w:rPr>
        <w:noProof/>
        <w:lang w:val="es-ES"/>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lantillaNotaDePren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6E0CE806" w:rsidR="00533132" w:rsidRDefault="002C692D">
    <w:pPr>
      <w:pStyle w:val="Kopfzeile"/>
    </w:pPr>
    <w:r>
      <w:rPr>
        <w:noProof/>
        <w:lang w:val="es-ES"/>
      </w:rPr>
      <mc:AlternateContent>
        <mc:Choice Requires="wps">
          <w:drawing>
            <wp:anchor distT="0" distB="0" distL="0" distR="0" simplePos="0" relativeHeight="251661312" behindDoc="0" locked="0" layoutInCell="1" allowOverlap="1" wp14:anchorId="002E10DD" wp14:editId="64646449">
              <wp:simplePos x="635" y="635"/>
              <wp:positionH relativeFrom="page">
                <wp:align>right</wp:align>
              </wp:positionH>
              <wp:positionV relativeFrom="page">
                <wp:align>top</wp:align>
              </wp:positionV>
              <wp:extent cx="565150" cy="345440"/>
              <wp:effectExtent l="0" t="0" r="0" b="16510"/>
              <wp:wrapNone/>
              <wp:docPr id="1867561876" name="Textfeld 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5F1738C5" w14:textId="18E9BBE4"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002E10DD" id="_x0000_t202" coordsize="21600,21600" o:spt="202" path="m,l,21600r21600,l21600,xe">
              <v:stroke joinstyle="miter"/>
              <v:path gradientshapeok="t" o:connecttype="rect"/>
            </v:shapetype>
            <v:shape id="Textfeld 1" o:spid="_x0000_s1028" type="#_x0000_t202" alt="Public" style="position:absolute;margin-left:-6.7pt;margin-top:0;width:44.5pt;height:27.2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" filled="f" stroked="f">
              <v:textbox style="mso-fit-shape-to-text:t" inset="0,15pt,20pt,0">
                <w:txbxContent>
                  <w:p w14:paraId="5F1738C5" w14:textId="18E9BBE4"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v:textbox>
              <w10:wrap anchorx="page" anchory="page"/>
            </v:shape>
          </w:pict>
        </mc:Fallback>
      </mc:AlternateContent>
    </w:r>
    <w:r>
      <w:rPr>
        <w:noProof/>
        <w:lang w:val="es-E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s-E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0105"/>
    <w:rsid w:val="0000551D"/>
    <w:rsid w:val="0000745C"/>
    <w:rsid w:val="0001206F"/>
    <w:rsid w:val="000148B3"/>
    <w:rsid w:val="00042106"/>
    <w:rsid w:val="0005285B"/>
    <w:rsid w:val="000546E5"/>
    <w:rsid w:val="00055529"/>
    <w:rsid w:val="000622BE"/>
    <w:rsid w:val="00062C3A"/>
    <w:rsid w:val="00066D09"/>
    <w:rsid w:val="000919F4"/>
    <w:rsid w:val="0009665C"/>
    <w:rsid w:val="00096F66"/>
    <w:rsid w:val="000A0479"/>
    <w:rsid w:val="000A36D9"/>
    <w:rsid w:val="000A4C7D"/>
    <w:rsid w:val="000B145B"/>
    <w:rsid w:val="000B582B"/>
    <w:rsid w:val="000C1CC0"/>
    <w:rsid w:val="000D15C3"/>
    <w:rsid w:val="000E24F8"/>
    <w:rsid w:val="000E5738"/>
    <w:rsid w:val="00103205"/>
    <w:rsid w:val="0011795C"/>
    <w:rsid w:val="0012026F"/>
    <w:rsid w:val="00130601"/>
    <w:rsid w:val="00132055"/>
    <w:rsid w:val="0014690C"/>
    <w:rsid w:val="00146C3D"/>
    <w:rsid w:val="00153B47"/>
    <w:rsid w:val="00160631"/>
    <w:rsid w:val="001613A6"/>
    <w:rsid w:val="001614F0"/>
    <w:rsid w:val="001616F4"/>
    <w:rsid w:val="0018021A"/>
    <w:rsid w:val="00194FB1"/>
    <w:rsid w:val="001A07B3"/>
    <w:rsid w:val="001A6059"/>
    <w:rsid w:val="001B16BB"/>
    <w:rsid w:val="001B34EE"/>
    <w:rsid w:val="001C1A3E"/>
    <w:rsid w:val="001E5907"/>
    <w:rsid w:val="001E6575"/>
    <w:rsid w:val="001F0A0A"/>
    <w:rsid w:val="00200355"/>
    <w:rsid w:val="0021351D"/>
    <w:rsid w:val="00242D1D"/>
    <w:rsid w:val="00253A2E"/>
    <w:rsid w:val="002603EC"/>
    <w:rsid w:val="002611FE"/>
    <w:rsid w:val="00282AFC"/>
    <w:rsid w:val="00286C15"/>
    <w:rsid w:val="0029634D"/>
    <w:rsid w:val="002C692D"/>
    <w:rsid w:val="002C7542"/>
    <w:rsid w:val="002D065C"/>
    <w:rsid w:val="002D0780"/>
    <w:rsid w:val="002D2EE5"/>
    <w:rsid w:val="002D63E6"/>
    <w:rsid w:val="002E765F"/>
    <w:rsid w:val="002E7E4E"/>
    <w:rsid w:val="002F108B"/>
    <w:rsid w:val="002F5818"/>
    <w:rsid w:val="002F70FD"/>
    <w:rsid w:val="0030316D"/>
    <w:rsid w:val="00312792"/>
    <w:rsid w:val="0032774C"/>
    <w:rsid w:val="00332D28"/>
    <w:rsid w:val="00336002"/>
    <w:rsid w:val="0034191A"/>
    <w:rsid w:val="00343CC7"/>
    <w:rsid w:val="0036561D"/>
    <w:rsid w:val="003665BE"/>
    <w:rsid w:val="00373C27"/>
    <w:rsid w:val="00384A08"/>
    <w:rsid w:val="00387E6F"/>
    <w:rsid w:val="003967E5"/>
    <w:rsid w:val="003A753A"/>
    <w:rsid w:val="003B3803"/>
    <w:rsid w:val="003B7F87"/>
    <w:rsid w:val="003C2A71"/>
    <w:rsid w:val="003D3D8D"/>
    <w:rsid w:val="003E1CB6"/>
    <w:rsid w:val="003E3CF6"/>
    <w:rsid w:val="003E6496"/>
    <w:rsid w:val="003E759F"/>
    <w:rsid w:val="003E7853"/>
    <w:rsid w:val="003F57AB"/>
    <w:rsid w:val="00400FD9"/>
    <w:rsid w:val="004016F7"/>
    <w:rsid w:val="00403373"/>
    <w:rsid w:val="00406C81"/>
    <w:rsid w:val="00412545"/>
    <w:rsid w:val="0041475A"/>
    <w:rsid w:val="00417237"/>
    <w:rsid w:val="00430BB0"/>
    <w:rsid w:val="00431773"/>
    <w:rsid w:val="00463BCF"/>
    <w:rsid w:val="0046460D"/>
    <w:rsid w:val="00467F3C"/>
    <w:rsid w:val="0047498D"/>
    <w:rsid w:val="00476100"/>
    <w:rsid w:val="00487BFC"/>
    <w:rsid w:val="004A463B"/>
    <w:rsid w:val="004C1967"/>
    <w:rsid w:val="004D23D0"/>
    <w:rsid w:val="004D2BE0"/>
    <w:rsid w:val="004E6EF5"/>
    <w:rsid w:val="00506409"/>
    <w:rsid w:val="005101B4"/>
    <w:rsid w:val="00511A3E"/>
    <w:rsid w:val="00517800"/>
    <w:rsid w:val="0053064D"/>
    <w:rsid w:val="00530E32"/>
    <w:rsid w:val="00533132"/>
    <w:rsid w:val="00537210"/>
    <w:rsid w:val="005649F4"/>
    <w:rsid w:val="00567E58"/>
    <w:rsid w:val="005710C8"/>
    <w:rsid w:val="005711A3"/>
    <w:rsid w:val="00571A5C"/>
    <w:rsid w:val="00573B2B"/>
    <w:rsid w:val="005776E9"/>
    <w:rsid w:val="00587AD9"/>
    <w:rsid w:val="005909A8"/>
    <w:rsid w:val="005A4F04"/>
    <w:rsid w:val="005B5793"/>
    <w:rsid w:val="005C6B30"/>
    <w:rsid w:val="005C71EC"/>
    <w:rsid w:val="005E764C"/>
    <w:rsid w:val="005E7F7D"/>
    <w:rsid w:val="0060212A"/>
    <w:rsid w:val="006063D4"/>
    <w:rsid w:val="00614F4A"/>
    <w:rsid w:val="00623B37"/>
    <w:rsid w:val="006330A2"/>
    <w:rsid w:val="00642EB6"/>
    <w:rsid w:val="006433E2"/>
    <w:rsid w:val="00651E5D"/>
    <w:rsid w:val="00673B9D"/>
    <w:rsid w:val="00677F11"/>
    <w:rsid w:val="00682B1A"/>
    <w:rsid w:val="00690D7C"/>
    <w:rsid w:val="00690DFE"/>
    <w:rsid w:val="006A5D9C"/>
    <w:rsid w:val="006B3EEC"/>
    <w:rsid w:val="006C0C87"/>
    <w:rsid w:val="006D6CC6"/>
    <w:rsid w:val="006D7EAC"/>
    <w:rsid w:val="006E0104"/>
    <w:rsid w:val="006F2F82"/>
    <w:rsid w:val="006F7602"/>
    <w:rsid w:val="00722A17"/>
    <w:rsid w:val="00723F4F"/>
    <w:rsid w:val="00730C28"/>
    <w:rsid w:val="00745C39"/>
    <w:rsid w:val="00754B80"/>
    <w:rsid w:val="007556FE"/>
    <w:rsid w:val="00755AE0"/>
    <w:rsid w:val="0075761B"/>
    <w:rsid w:val="00757B83"/>
    <w:rsid w:val="00765D74"/>
    <w:rsid w:val="007707A5"/>
    <w:rsid w:val="00774358"/>
    <w:rsid w:val="00791A69"/>
    <w:rsid w:val="0079462A"/>
    <w:rsid w:val="00794830"/>
    <w:rsid w:val="00797CAA"/>
    <w:rsid w:val="007A2B6F"/>
    <w:rsid w:val="007A6BD2"/>
    <w:rsid w:val="007B2A7A"/>
    <w:rsid w:val="007C1D34"/>
    <w:rsid w:val="007C2658"/>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D2B87"/>
    <w:rsid w:val="008D770E"/>
    <w:rsid w:val="0090337E"/>
    <w:rsid w:val="009049D8"/>
    <w:rsid w:val="00910609"/>
    <w:rsid w:val="00915841"/>
    <w:rsid w:val="00924272"/>
    <w:rsid w:val="009328FA"/>
    <w:rsid w:val="00936916"/>
    <w:rsid w:val="00936A78"/>
    <w:rsid w:val="009375E1"/>
    <w:rsid w:val="009405D6"/>
    <w:rsid w:val="00940AB6"/>
    <w:rsid w:val="00947B41"/>
    <w:rsid w:val="00952853"/>
    <w:rsid w:val="009646E4"/>
    <w:rsid w:val="009731BD"/>
    <w:rsid w:val="00977EC3"/>
    <w:rsid w:val="0098631D"/>
    <w:rsid w:val="009A29C7"/>
    <w:rsid w:val="009B17A9"/>
    <w:rsid w:val="009B211F"/>
    <w:rsid w:val="009B7C05"/>
    <w:rsid w:val="009C2378"/>
    <w:rsid w:val="009C5A77"/>
    <w:rsid w:val="009C5D99"/>
    <w:rsid w:val="009D016F"/>
    <w:rsid w:val="009E251D"/>
    <w:rsid w:val="009E31B0"/>
    <w:rsid w:val="009E4817"/>
    <w:rsid w:val="009F10A8"/>
    <w:rsid w:val="009F715C"/>
    <w:rsid w:val="00A0216C"/>
    <w:rsid w:val="00A02F49"/>
    <w:rsid w:val="00A1660D"/>
    <w:rsid w:val="00A171F4"/>
    <w:rsid w:val="00A1772D"/>
    <w:rsid w:val="00A177B2"/>
    <w:rsid w:val="00A24EFC"/>
    <w:rsid w:val="00A27829"/>
    <w:rsid w:val="00A46F1E"/>
    <w:rsid w:val="00A50F0D"/>
    <w:rsid w:val="00A66B3F"/>
    <w:rsid w:val="00A73484"/>
    <w:rsid w:val="00A7479E"/>
    <w:rsid w:val="00A82395"/>
    <w:rsid w:val="00A9295C"/>
    <w:rsid w:val="00A977CE"/>
    <w:rsid w:val="00A97BB6"/>
    <w:rsid w:val="00AA0DF7"/>
    <w:rsid w:val="00AA74DD"/>
    <w:rsid w:val="00AB52F9"/>
    <w:rsid w:val="00AD131F"/>
    <w:rsid w:val="00AD1A34"/>
    <w:rsid w:val="00AD32D5"/>
    <w:rsid w:val="00AD70E4"/>
    <w:rsid w:val="00AF3B3A"/>
    <w:rsid w:val="00AF4E8E"/>
    <w:rsid w:val="00AF6569"/>
    <w:rsid w:val="00B06265"/>
    <w:rsid w:val="00B5232A"/>
    <w:rsid w:val="00B60ED1"/>
    <w:rsid w:val="00B62CF5"/>
    <w:rsid w:val="00B6528F"/>
    <w:rsid w:val="00B664E1"/>
    <w:rsid w:val="00B67D31"/>
    <w:rsid w:val="00B85705"/>
    <w:rsid w:val="00B874DC"/>
    <w:rsid w:val="00B90F78"/>
    <w:rsid w:val="00BD1058"/>
    <w:rsid w:val="00BD25D1"/>
    <w:rsid w:val="00BD5391"/>
    <w:rsid w:val="00BD764C"/>
    <w:rsid w:val="00BE3643"/>
    <w:rsid w:val="00BF56B2"/>
    <w:rsid w:val="00BF7B49"/>
    <w:rsid w:val="00C055AB"/>
    <w:rsid w:val="00C11F95"/>
    <w:rsid w:val="00C136DF"/>
    <w:rsid w:val="00C17501"/>
    <w:rsid w:val="00C40627"/>
    <w:rsid w:val="00C43EAF"/>
    <w:rsid w:val="00C457C3"/>
    <w:rsid w:val="00C6222C"/>
    <w:rsid w:val="00C644CA"/>
    <w:rsid w:val="00C658FC"/>
    <w:rsid w:val="00C73005"/>
    <w:rsid w:val="00C822E6"/>
    <w:rsid w:val="00C84D75"/>
    <w:rsid w:val="00C85E18"/>
    <w:rsid w:val="00C96E9F"/>
    <w:rsid w:val="00CA4A09"/>
    <w:rsid w:val="00CB71DD"/>
    <w:rsid w:val="00CC5A63"/>
    <w:rsid w:val="00CC787C"/>
    <w:rsid w:val="00CF10AC"/>
    <w:rsid w:val="00CF36C9"/>
    <w:rsid w:val="00D00EC4"/>
    <w:rsid w:val="00D16541"/>
    <w:rsid w:val="00D166AC"/>
    <w:rsid w:val="00D36BA2"/>
    <w:rsid w:val="00D37CF4"/>
    <w:rsid w:val="00D4487C"/>
    <w:rsid w:val="00D63D33"/>
    <w:rsid w:val="00D73352"/>
    <w:rsid w:val="00D854F3"/>
    <w:rsid w:val="00D935C3"/>
    <w:rsid w:val="00DA0266"/>
    <w:rsid w:val="00DA477E"/>
    <w:rsid w:val="00DB4BB0"/>
    <w:rsid w:val="00DD20CE"/>
    <w:rsid w:val="00DD5FD0"/>
    <w:rsid w:val="00DE461D"/>
    <w:rsid w:val="00DE694C"/>
    <w:rsid w:val="00E04039"/>
    <w:rsid w:val="00E14608"/>
    <w:rsid w:val="00E15EBE"/>
    <w:rsid w:val="00E21E67"/>
    <w:rsid w:val="00E30EBF"/>
    <w:rsid w:val="00E316C0"/>
    <w:rsid w:val="00E31E03"/>
    <w:rsid w:val="00E451CD"/>
    <w:rsid w:val="00E51170"/>
    <w:rsid w:val="00E52D70"/>
    <w:rsid w:val="00E55534"/>
    <w:rsid w:val="00E7116D"/>
    <w:rsid w:val="00E72429"/>
    <w:rsid w:val="00E914D1"/>
    <w:rsid w:val="00E960D8"/>
    <w:rsid w:val="00EB2514"/>
    <w:rsid w:val="00EB5FCA"/>
    <w:rsid w:val="00ED727E"/>
    <w:rsid w:val="00EE4E44"/>
    <w:rsid w:val="00F048D4"/>
    <w:rsid w:val="00F20920"/>
    <w:rsid w:val="00F23212"/>
    <w:rsid w:val="00F3132F"/>
    <w:rsid w:val="00F336E3"/>
    <w:rsid w:val="00F33B16"/>
    <w:rsid w:val="00F353EA"/>
    <w:rsid w:val="00F355F0"/>
    <w:rsid w:val="00F36C27"/>
    <w:rsid w:val="00F56318"/>
    <w:rsid w:val="00F67C95"/>
    <w:rsid w:val="00F74540"/>
    <w:rsid w:val="00F75B79"/>
    <w:rsid w:val="00F82525"/>
    <w:rsid w:val="00F90161"/>
    <w:rsid w:val="00F911CB"/>
    <w:rsid w:val="00F91AC4"/>
    <w:rsid w:val="00F930A3"/>
    <w:rsid w:val="00F97FEA"/>
    <w:rsid w:val="00FB60E1"/>
    <w:rsid w:val="00FC2A84"/>
    <w:rsid w:val="00FD1D43"/>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7707A5"/>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942</Words>
  <Characters>5939</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6868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8</cp:revision>
  <cp:lastPrinted>2021-10-28T15:19:00Z</cp:lastPrinted>
  <dcterms:created xsi:type="dcterms:W3CDTF">2025-05-15T07:10:00Z</dcterms:created>
  <dcterms:modified xsi:type="dcterms:W3CDTF">2025-06-03T06:48:00Z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6f50bb94,19d7226e,26249d3b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2025-05-14T10:20:57Z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b90255d8-4dbe-4f8c-b6b2-30180bec3eb0</vt:lpwstr>
  </property>
  <property fmtid="{D5CDD505-2E9C-101B-9397-08002B2CF9AE}" pid="11" name="MSIP_Label_df1a195f-122b-42dc-a2d3-71a1903dcdac_ContentBits">
    <vt:lpwstr>1</vt:lpwstr>
  </property>
</Properties>
</file>