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r>
        <w:rPr>
          <w:lang w:val="tr"/>
        </w:rPr>
        <w:t>Vögele │ “Çok çeşitli gereksinimler, akıllı ve esnek finişer çözümleri gerektirir.”</w:t>
      </w:r>
    </w:p>
    <w:p w14:paraId="26F0996C" w14:textId="5EDD0168" w:rsidR="00A46F1E" w:rsidRPr="002A563D" w:rsidRDefault="00E8111B" w:rsidP="00881E44">
      <w:pPr>
        <w:pStyle w:val="Subhead"/>
      </w:pPr>
      <w:r>
        <w:rPr>
          <w:bCs/>
          <w:iCs w:val="0"/>
          <w:lang w:val="tr"/>
        </w:rPr>
        <w:t>Vögele‘den yeni yol finişerleri ve malzeme beslemesi</w:t>
      </w:r>
    </w:p>
    <w:p w14:paraId="58EEBD91" w14:textId="7676C23D" w:rsidR="004A126A" w:rsidRPr="002A563D" w:rsidRDefault="00DF3096" w:rsidP="00222BF6">
      <w:pPr>
        <w:pStyle w:val="Teaser"/>
      </w:pPr>
      <w:r>
        <w:rPr>
          <w:b w:val="0"/>
          <w:lang w:val="tr"/>
        </w:rPr>
        <w:t xml:space="preserve">Sağlam makine teknolojisi, akıllı otomasyon ve elektrifikasyon – Joseph Vögele AG, </w:t>
      </w:r>
      <w:r>
        <w:rPr>
          <w:bCs/>
          <w:lang w:val="tr"/>
        </w:rPr>
        <w:t xml:space="preserve">Bauma </w:t>
      </w:r>
      <w:r>
        <w:rPr>
          <w:b w:val="0"/>
          <w:lang w:val="tr"/>
        </w:rPr>
        <w:t xml:space="preserve">2025 fuarında SUPER 1803-5 X tekerlekli finişer, Mini-Class temsilcisi SUPER 800-5 P, tamamen elektrikli SUPER 1300-5e ve </w:t>
      </w:r>
      <w:r>
        <w:rPr>
          <w:bCs/>
          <w:lang w:val="tr"/>
        </w:rPr>
        <w:t xml:space="preserve">MT </w:t>
      </w:r>
      <w:r>
        <w:rPr>
          <w:b w:val="0"/>
          <w:lang w:val="tr"/>
        </w:rPr>
        <w:t>3000-5 Standard ve ofset besleme sistemlerini tanıttı.</w:t>
      </w:r>
      <w:r>
        <w:rPr>
          <w:bCs/>
          <w:lang w:val="tr"/>
        </w:rPr>
        <w:t xml:space="preserve"> Marcio Cavalcanti Happle, Vögele‘de Satış, Yerel Pazarlama ve Müşteri Destek Müdürü, makinelerin ardındaki vizyon. </w:t>
      </w:r>
    </w:p>
    <w:p w14:paraId="781BF9F8" w14:textId="607836E9" w:rsidR="00D05D3A" w:rsidRPr="002A563D" w:rsidRDefault="00D05D3A" w:rsidP="00D05D3A">
      <w:pPr>
        <w:pStyle w:val="Absatzberschrift"/>
      </w:pPr>
      <w:r>
        <w:rPr>
          <w:bCs/>
          <w:lang w:val="tr"/>
        </w:rPr>
        <w:t>Vögele tire 5 neslini geliştirdi. Makineleri diğerlerinden ayıran nedir?</w:t>
      </w:r>
    </w:p>
    <w:p w14:paraId="6451A1FE" w14:textId="490F5C67" w:rsidR="00D05D3A" w:rsidRPr="00387CB6" w:rsidRDefault="00D05D3A" w:rsidP="00D05D3A">
      <w:pPr>
        <w:pStyle w:val="Standardabsatz"/>
      </w:pPr>
      <w:r>
        <w:rPr>
          <w:lang w:val="tr"/>
        </w:rPr>
        <w:t>Dört kelime ile: Kullanım kolaylığı, proses otomasyonu, ekonomik verimlilik, sürdürülebilirlik. Bunlar tire 5 neslinin odak alanlarıdır – ve somut olarak bunun anlamı şudur: Tire 5 finişerlerimiz yol yapımcılarına en yüksek kullanım konforunu, akıllı otomasyon çözümlerini, kısa donatım süreleri ve ayrıca düşük gürültü ve egzoz emisyonları sunuyor. Çok sayıda yeni işlev, montaj kalitesini artırır, devreye alma ve montaj sürelerini kısaltır, nakliye veya iyileştirme maliyetlerini azaltır ve böylece verimliliği artırır. Bu hedefler, yeni makinelerin geliştirilmesinde de bize yol gösterici olmuştur. SUPER 1803-5 X tekerlekli finişerle Mini-Class SUPER 800-5 P temsilcisiyle, tam elektrikli SUPER 1300-5e ile ve MT 3000-5 malzeme beslemesiyle, Tire 5 teknolojilerini tüm ürün branşlarında ve sınıflarında uygulamaya koyduğumuzu ve sürekli geliştirmeye devam ettiğimizi gösteriyoruz. Hedefimiz net: Tire 5 nesliyle müşterilerimize geleceğe eşlik ediyoruz.</w:t>
      </w:r>
    </w:p>
    <w:p w14:paraId="2AC073B4" w14:textId="7F47F99C" w:rsidR="00D05D3A" w:rsidRPr="00387CB6" w:rsidRDefault="00D05D3A" w:rsidP="00D05D3A">
      <w:pPr>
        <w:pStyle w:val="Absatzberschrift"/>
      </w:pPr>
      <w:r>
        <w:rPr>
          <w:bCs/>
          <w:lang w:val="tr"/>
        </w:rPr>
        <w:t xml:space="preserve">Bu somut olarak ne anlama geliyor? Örneğin, SUPER 1803-5 X'i bu kadar geleceğe dönük kılan nedir? </w:t>
      </w:r>
    </w:p>
    <w:p w14:paraId="34237F7B" w14:textId="50EF9490" w:rsidR="00D05D3A" w:rsidRPr="00387CB6" w:rsidRDefault="00D05D3A" w:rsidP="00D05D3A">
      <w:pPr>
        <w:pStyle w:val="Standardabsatz"/>
      </w:pPr>
      <w:r>
        <w:rPr>
          <w:lang w:val="tr"/>
        </w:rPr>
        <w:t>Yeni finişerler, akıllı, sağlam ve sürdürülebilir makine teknolojisini akıllı otomasyon çözümleriyle birleştirir. SUPER 1803-5 X bir tekerlekli finişerin avantajlarını birleştiriyor, yani aktarma sırasında yüksek manevra kabiliyetini ve geniş mobiliteyi Universal Class’ın ve Tire 5 teknolojilerinin çok yönlü kullanım olanaklarıyla. Bunlar arasında örneğin ErgoPlus 5 kumanda konsepti, yeni otomatik fonksiyonlar ve dijital kumandalar, geliştirilmiş malzeme yönetimi, sürdürülebilir tahrik konsepti, ek konfor özellikleri ve yeni entegre aydınlatma konsepti sayılabilir. SUPER 1803-5 X, montaj sürecini ve verimliliği her açıdan iyileştirir ve ayrıca dijital yol yapımı için tüm gereklilikleri sağlar. Finişer bu bütünsel yaklaşımla tüm mevcut ve gelecekteki gereksinimler için donatılmıştır. Modüler yapı sayesinde, inşaat şirketleri mevcut olanakları nasıl, ne zaman ve ne ölçüde kullanacaklarına kendileri karar verebilirler. Biz şundan eminiz: Yol yapımında çok çeşitli gereklilikler, akıllı ve esnek finişer çözümleri gerektirir.</w:t>
      </w:r>
    </w:p>
    <w:p w14:paraId="3E7D657F" w14:textId="77777777" w:rsidR="008319A5" w:rsidRDefault="008319A5">
      <w:pPr>
        <w:rPr>
          <w:rFonts w:eastAsiaTheme="minorHAnsi" w:cstheme="minorBidi"/>
          <w:b/>
          <w:sz w:val="22"/>
          <w:szCs w:val="24"/>
        </w:rPr>
      </w:pPr>
      <w:r>
        <w:rPr>
          <w:lang w:val="tr"/>
        </w:rPr>
        <w:br w:type="page"/>
      </w:r>
    </w:p>
    <w:p w14:paraId="50DE6946" w14:textId="6E43EA38" w:rsidR="00D05D3A" w:rsidRPr="002A563D" w:rsidRDefault="00D05D3A" w:rsidP="00D05D3A">
      <w:pPr>
        <w:pStyle w:val="Absatzberschrift"/>
      </w:pPr>
      <w:r>
        <w:rPr>
          <w:bCs/>
          <w:lang w:val="tr"/>
        </w:rPr>
        <w:lastRenderedPageBreak/>
        <w:t>Otomasyon çözümlerinden bahsediyorsunuz. Vögele‘nin yenilikleri nelerdir ve yeni işlevlerin hedefi nedir?</w:t>
      </w:r>
    </w:p>
    <w:p w14:paraId="7F79893A" w14:textId="1F8D6C6D" w:rsidR="00D05D3A" w:rsidRPr="002A563D" w:rsidRDefault="00D05D3A" w:rsidP="00D05D3A">
      <w:pPr>
        <w:pStyle w:val="Standardabsatz"/>
      </w:pPr>
      <w:r>
        <w:rPr>
          <w:lang w:val="tr"/>
        </w:rPr>
        <w:t>Akıllı otomasyon alanında, Bauma‘da ilk kez AutoTrac otomatik yönlendirme ve genişlik kontrolü ile dijital Smart Pave kumandasını tanıttık. Bu iki çözümün amacı, kullanıcıların yükünü hafifletmek ve montaj kalitesini, verimliliğini ve iş güvenliğini daha da artırmaktır. Teknolojileri, kullanıcılardan rutin işleri devralan ya da otomatikleştirilmiş proseslerin daha hassas sonuçlar elde edilmesini sağlayan alanlarda destekleyen akıllı yardımcılar olarak görüyoruz. Örneğin AutoTrac ile kullanıcılar, fiziksel referansları kullanarak finişer makinesinin montaj genişliğini ve yönünü otomatik olarak kontrol edebilir. Bu otomatik yönlendirme ve genişlik kontrolünün bir parçası olan yeni kenar algılama sistemi, bordaları, olukları veya freze kenarlarını referans olarak kullanarak borda genişliğini ayarlar ve böylece kenarların tam olarak hizalanmasını sağlar. Bir sonraki otomasyon seviyesi Smart Pave’dir: Yerleşik sistem finişerin serme genişliğini, konumunu ve yönünü sanal referanslarla tam otomatik kumanda eder. Smart Pave burada, dijital John Deere Operations Center platformunda kayıtlı olan serme geometrilerine başvurur. Otomatikleştirilmiş kumanda zahmetli işaretleme çalışmaları zahmetinden kurtarır, kullanıcıların yükünü alır, tabla kullanıcılarının güvenliğini ve serme sırasındaki proses güvenliğini arttırır. Ve şu çok önemli: Montaj gerektirmez ve kullanımı son derece kolaydır.</w:t>
      </w:r>
    </w:p>
    <w:p w14:paraId="74927E5D" w14:textId="1C9BF1D0" w:rsidR="00D05D3A" w:rsidRPr="002A563D" w:rsidRDefault="00D05D3A" w:rsidP="00D05D3A">
      <w:pPr>
        <w:pStyle w:val="Absatzberschrift"/>
      </w:pPr>
      <w:r>
        <w:rPr>
          <w:bCs/>
          <w:lang w:val="tr"/>
        </w:rPr>
        <w:t>Tire 5 teknolojisinden küçük teknolojilere geçelim: Yeni Mini-Class SUPER 800-5 P finişer, inşaat şirketlerine hangi avantajları sunuyor?</w:t>
      </w:r>
    </w:p>
    <w:p w14:paraId="5BF45CFE" w14:textId="5A83C3C5" w:rsidR="00DF3096" w:rsidRDefault="00D05D3A" w:rsidP="00060270">
      <w:pPr>
        <w:pStyle w:val="Standardabsatz"/>
        <w:rPr>
          <w:lang w:val="tr"/>
        </w:rPr>
      </w:pPr>
      <w:r>
        <w:rPr>
          <w:lang w:val="tr"/>
        </w:rPr>
        <w:t>Yeni mini finişer, birçok açıdan büyük bir adım öne çıkıyor. Birincisi, malzeme haznesi artık maksimum esnekliğe sahiptir: Hazne duvarları, bir düğmeye basılarak, örneğin bir duvar boyunca montaj için her iki tarafta asimetrik olarak ayarlanabilir. Ayrıca iki kez katlanabilirler: Böylece operatörün öne doğru görüşü tamamen açıktır. Operatör standı, daha kısa boylu operatörlerin bile montajla ilgili tüm alanları daha iyi görebilecekleri şekilde optimize edilmiştir. Ayrıca, SUPER 800-5 P artık daha konforlu ve sezgiseldir: Yeni ErgoBasic 5 kumanda konsepti, daha büyük makinelerin kumanda mantığını takip eder ve ilk kez operatörlerin makinenin çalışma verilerini görebildikleri bir ekrana sahiptir. Ayrıca, Auto Grade Basic otomatik kalınlık ve eğim kontrolünün kullanımını tamamen makine kumanda sistemine entegre edilmiştir. Böylelikle tablo operatörleri SUPER 800-5 P’yi artık büyük Vögele finişerleri gibi bir konsol üzerinden kumanda edebilir. Yeni Mini-Class Finişer, kullanıcıların ihtiyaçlarına ve küçük inşaat projelerinin gereksinimlerine en uygun şekilde tasarlanmıştır.</w:t>
      </w:r>
    </w:p>
    <w:p w14:paraId="0BFA3702" w14:textId="191D046C" w:rsidR="00F508F5" w:rsidRDefault="00F508F5">
      <w:pPr>
        <w:rPr>
          <w:rFonts w:eastAsiaTheme="minorHAnsi" w:cstheme="minorBidi"/>
          <w:sz w:val="22"/>
          <w:szCs w:val="24"/>
          <w:lang w:val="tr"/>
        </w:rPr>
      </w:pPr>
      <w:r>
        <w:rPr>
          <w:lang w:val="tr"/>
        </w:rPr>
        <w:br w:type="page"/>
      </w:r>
    </w:p>
    <w:p w14:paraId="7DA203C9" w14:textId="022B4160" w:rsidR="004B63B8" w:rsidRPr="002A563D" w:rsidRDefault="004B63B8" w:rsidP="004B63B8">
      <w:pPr>
        <w:pStyle w:val="Absatzberschrift"/>
      </w:pPr>
      <w:r>
        <w:rPr>
          <w:bCs/>
          <w:lang w:val="tr"/>
        </w:rPr>
        <w:lastRenderedPageBreak/>
        <w:t>İnşaat şirketleri için kullanıcı dostu makinelerin yanı sıra, projelerin çevreye olan etkisi de giderek daha fazla odak noktasını oluşturmaktadır. Vögele‘nin bunun için sağladığı katkı nedir?</w:t>
      </w:r>
    </w:p>
    <w:p w14:paraId="2685B315" w14:textId="30C74139" w:rsidR="00D05D3A" w:rsidRPr="002A563D" w:rsidRDefault="00615272" w:rsidP="00D05D3A">
      <w:pPr>
        <w:pStyle w:val="Standardabsatz"/>
      </w:pPr>
      <w:r>
        <w:rPr>
          <w:lang w:val="tr"/>
        </w:rPr>
        <w:t xml:space="preserve">Elektrikli inşaat makineleri, yerel emisyonların sıfırlandığı yol yapımında önemli bir bileşendir. Bu nedenle elektrikli ürün yelpazemizi sürekli genişletiyoruz: Küçük finişerler MINI 500e ve MINI 502e'nin yanı sıra, bu yılki Bauma fuarında yeni kompakt finişer SUPER 1300-5e'yi de tanıttık. Bu, tire 5 neslinin elektrikli finişerlerin ilk modelidir. Tıpkı küçük erkek kardeşi gibi batarya-elektrik tahrik ve bir elektrik ısıtmalı sabit tabla ile donatılmıştır. Böylece yerel emisyonsuzdur ve gürültüsü azdır. Bu nedenle şehir içi alanlarda veya kapalı mekanlarda kullanıma idealdir. Bu sırada müşterilerin performans ve kullanıcı dostu konularında ödün vermemesi bizim için önemliydi: Lityum iyon batarya, serme türüne bağlı olarak tam bir iş günü boyunca çalışma süresi sunar ve bir duvar kutusu veya hızlı şarj istasyonu ile kolayca şarj edilebilir. Tire 5 neslinin yeni temsilcileriyle müşterilerimize sürdürülebilir, modüler ve aynı zamanda kullanımı ve uygulaması da kolay geleceğe dönük bir teknoloji sunuyoruz. </w:t>
      </w:r>
    </w:p>
    <w:p w14:paraId="40FFCC7B" w14:textId="77777777" w:rsidR="00367917" w:rsidRPr="00367917" w:rsidRDefault="00367917" w:rsidP="00E15EBE">
      <w:pPr>
        <w:pStyle w:val="Fotos"/>
      </w:pPr>
    </w:p>
    <w:p w14:paraId="31509277" w14:textId="77777777" w:rsidR="00367917" w:rsidRDefault="00367917" w:rsidP="00E15EBE">
      <w:pPr>
        <w:pStyle w:val="Fotos"/>
      </w:pPr>
    </w:p>
    <w:p w14:paraId="31412CCB" w14:textId="30546918" w:rsidR="00E15EBE" w:rsidRPr="00367917" w:rsidRDefault="00E15EBE" w:rsidP="00E15EBE">
      <w:pPr>
        <w:pStyle w:val="Fotos"/>
      </w:pPr>
      <w:r>
        <w:rPr>
          <w:bCs/>
          <w:lang w:val="tr"/>
        </w:rPr>
        <w:t>Fotoğraflar:</w:t>
      </w:r>
    </w:p>
    <w:p w14:paraId="20879CE4" w14:textId="303BDE49" w:rsidR="002611FE" w:rsidRPr="002A563D" w:rsidRDefault="000B6489" w:rsidP="002611FE">
      <w:pPr>
        <w:pStyle w:val="BUbold"/>
      </w:pPr>
      <w:r>
        <w:rPr>
          <w:b w:val="0"/>
          <w:noProof/>
          <w:lang w:val="tr"/>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tr"/>
        </w:rPr>
        <w:br/>
      </w:r>
      <w:r>
        <w:rPr>
          <w:bCs/>
          <w:lang w:val="tr"/>
        </w:rPr>
        <w:t>JV_Dash-5-Innovations_Interview _001_PR</w:t>
      </w:r>
    </w:p>
    <w:p w14:paraId="42106AFC" w14:textId="7208A40D" w:rsidR="008427F9" w:rsidRPr="002A563D" w:rsidRDefault="008427F9" w:rsidP="008427F9">
      <w:pPr>
        <w:pStyle w:val="BUnormal"/>
      </w:pPr>
      <w:r>
        <w:rPr>
          <w:lang w:val="tr"/>
        </w:rPr>
        <w:t>Marcio Cavalcanti Happle, Vögele'de Yerel Pazarlama ve Müşteri Destek, Satış Müdürü</w:t>
      </w:r>
    </w:p>
    <w:p w14:paraId="39DA8B90" w14:textId="77777777" w:rsidR="009618DF" w:rsidRPr="002A563D" w:rsidRDefault="009618DF" w:rsidP="009618DF">
      <w:pPr>
        <w:pStyle w:val="Note"/>
      </w:pPr>
    </w:p>
    <w:p w14:paraId="0D470108" w14:textId="2A1ACB31" w:rsidR="009618DF" w:rsidRPr="002A563D" w:rsidRDefault="009618DF" w:rsidP="009618DF">
      <w:pPr>
        <w:pStyle w:val="BUbold"/>
        <w:rPr>
          <w:noProof/>
        </w:rPr>
      </w:pPr>
      <w:r>
        <w:rPr>
          <w:bCs/>
          <w:noProof/>
          <w:lang w:val="tr"/>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Pr>
          <w:bCs/>
          <w:lang w:val="tr"/>
        </w:rPr>
        <w:t>JV_Dash-5-Innovations_Interview _002_PR</w:t>
      </w:r>
      <w:r>
        <w:rPr>
          <w:b w:val="0"/>
          <w:noProof/>
          <w:lang w:val="tr"/>
        </w:rPr>
        <w:t xml:space="preserve"> </w:t>
      </w:r>
    </w:p>
    <w:p w14:paraId="7534CBC3" w14:textId="27550BD6" w:rsidR="008427F9" w:rsidRPr="002A563D" w:rsidRDefault="008427F9" w:rsidP="008427F9">
      <w:pPr>
        <w:pStyle w:val="BUbold"/>
        <w:rPr>
          <w:b w:val="0"/>
          <w:bCs/>
          <w:noProof/>
        </w:rPr>
      </w:pPr>
      <w:r>
        <w:rPr>
          <w:b w:val="0"/>
          <w:noProof/>
          <w:lang w:val="tr"/>
        </w:rPr>
        <w:t>Tire 5 neslinin ilk tekerlekli finişerleri: Vögele, Bauma 2025’te yeni SUPER 1803-5 X’i sundu.</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Pr>
          <w:b w:val="0"/>
          <w:noProof/>
          <w:lang w:val="tr"/>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tr"/>
        </w:rPr>
        <w:br/>
      </w:r>
      <w:r>
        <w:rPr>
          <w:bCs/>
          <w:lang w:val="tr"/>
        </w:rPr>
        <w:t>JV_Dash-5-Innovations_Interview _003_PR</w:t>
      </w:r>
    </w:p>
    <w:p w14:paraId="59E6E450" w14:textId="26D8362C" w:rsidR="00723824" w:rsidRPr="00ED64B8" w:rsidRDefault="00723824" w:rsidP="00723824">
      <w:pPr>
        <w:pStyle w:val="BUnormal"/>
      </w:pPr>
      <w:r>
        <w:rPr>
          <w:lang w:val="tr"/>
        </w:rPr>
        <w:t>Smart Pave otomasyon çözümü: Vögele Şirketinin yerleşik sistemi finişerin serme genişliğini, konumunu ve yönünü sanal referanslarla tam otomatik kumanda eder.</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Pr>
          <w:b w:val="0"/>
          <w:noProof/>
          <w:lang w:val="tr"/>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tr"/>
        </w:rPr>
        <w:br/>
      </w:r>
      <w:r>
        <w:rPr>
          <w:bCs/>
          <w:lang w:val="tr"/>
        </w:rPr>
        <w:t>JV_Dash-5-Innovations_Interview _004_PR</w:t>
      </w:r>
    </w:p>
    <w:p w14:paraId="6F7FC9EB" w14:textId="7FA68812" w:rsidR="00BD25D1" w:rsidRPr="00ED64B8" w:rsidRDefault="00723824" w:rsidP="002611FE">
      <w:pPr>
        <w:pStyle w:val="BUnormal"/>
      </w:pPr>
      <w:r>
        <w:rPr>
          <w:lang w:val="tr"/>
        </w:rPr>
        <w:t>Tire 5 neslinin ilk batarya-elektrik kompakt finişeri: Yeni SUPER 1300-5e.</w:t>
      </w:r>
      <w:r>
        <w:rPr>
          <w:lang w:val="tr"/>
        </w:rPr>
        <w:br/>
      </w:r>
    </w:p>
    <w:p w14:paraId="04824B2F" w14:textId="1D2C88F5" w:rsidR="00F74540" w:rsidRPr="00ED64B8" w:rsidRDefault="00E15EBE" w:rsidP="006C0C87">
      <w:pPr>
        <w:pStyle w:val="Note"/>
      </w:pPr>
      <w:r>
        <w:rPr>
          <w:iCs/>
          <w:lang w:val="tr"/>
        </w:rPr>
        <w:t>Açıklama: Bu fotoğraflar sadece ön görüntüleme içindir. Yayınlarda basım için lütfen Wirtgen Group web sayfalarından indirilebilecek olan 300 dp çözünürlüğe sahip fotoğrafları kullanın.</w:t>
      </w:r>
    </w:p>
    <w:p w14:paraId="55931FB8" w14:textId="77777777" w:rsidR="00E15EBE" w:rsidRPr="00ED64B8" w:rsidRDefault="00E15EBE" w:rsidP="00E15EBE">
      <w:pPr>
        <w:pStyle w:val="Absatzberschrift"/>
        <w:rPr>
          <w:iCs/>
        </w:rPr>
      </w:pPr>
      <w:r>
        <w:rPr>
          <w:bCs/>
          <w:lang w:val="tr"/>
        </w:rPr>
        <w:t>Daha fazla bilgi için iletişim:</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Pr>
          <w:b w:val="0"/>
          <w:lang w:val="tr"/>
        </w:rPr>
        <w:t>WIRTGEN GROUP</w:t>
      </w:r>
    </w:p>
    <w:p w14:paraId="6C2CE818" w14:textId="77777777" w:rsidR="00E15EBE" w:rsidRPr="00ED64B8" w:rsidRDefault="00E15EBE" w:rsidP="00E15EBE">
      <w:pPr>
        <w:pStyle w:val="Fuzeile1"/>
      </w:pPr>
      <w:r>
        <w:rPr>
          <w:bCs w:val="0"/>
          <w:iCs w:val="0"/>
          <w:lang w:val="tr"/>
        </w:rPr>
        <w:t>Halkla İlişkiler</w:t>
      </w:r>
    </w:p>
    <w:p w14:paraId="11D0C008" w14:textId="77777777" w:rsidR="00E15EBE" w:rsidRPr="00ED64B8" w:rsidRDefault="00E15EBE" w:rsidP="00E15EBE">
      <w:pPr>
        <w:pStyle w:val="Fuzeile1"/>
      </w:pPr>
      <w:r>
        <w:rPr>
          <w:bCs w:val="0"/>
          <w:iCs w:val="0"/>
          <w:lang w:val="tr"/>
        </w:rPr>
        <w:t>Reinhard-Wirtgen-Straße 2</w:t>
      </w:r>
    </w:p>
    <w:p w14:paraId="1063A82F" w14:textId="77777777" w:rsidR="00E15EBE" w:rsidRPr="00ED64B8" w:rsidRDefault="00E15EBE" w:rsidP="00E15EBE">
      <w:pPr>
        <w:pStyle w:val="Fuzeile1"/>
      </w:pPr>
      <w:r>
        <w:rPr>
          <w:bCs w:val="0"/>
          <w:iCs w:val="0"/>
          <w:lang w:val="tr"/>
        </w:rPr>
        <w:t>53578 Windhagen</w:t>
      </w:r>
    </w:p>
    <w:p w14:paraId="5A37CC2B" w14:textId="77777777" w:rsidR="00E15EBE" w:rsidRPr="00ED64B8" w:rsidRDefault="00E15EBE" w:rsidP="00E15EBE">
      <w:pPr>
        <w:pStyle w:val="Fuzeile1"/>
      </w:pPr>
      <w:r>
        <w:rPr>
          <w:bCs w:val="0"/>
          <w:iCs w:val="0"/>
          <w:lang w:val="tr"/>
        </w:rPr>
        <w:t>Almanya</w:t>
      </w:r>
    </w:p>
    <w:p w14:paraId="29A07732" w14:textId="77777777" w:rsidR="00E15EBE" w:rsidRPr="00ED64B8" w:rsidRDefault="00E15EBE" w:rsidP="00E15EBE">
      <w:pPr>
        <w:pStyle w:val="Fuzeile1"/>
      </w:pPr>
    </w:p>
    <w:p w14:paraId="0C099062" w14:textId="72278697" w:rsidR="00E15EBE" w:rsidRPr="00C60414" w:rsidRDefault="00E15EBE" w:rsidP="00E15EBE">
      <w:pPr>
        <w:pStyle w:val="Fuzeile1"/>
        <w:rPr>
          <w:rFonts w:ascii="Times New Roman" w:hAnsi="Times New Roman" w:cs="Times New Roman"/>
        </w:rPr>
      </w:pPr>
      <w:r>
        <w:rPr>
          <w:bCs w:val="0"/>
          <w:iCs w:val="0"/>
          <w:lang w:val="tr"/>
        </w:rPr>
        <w:t xml:space="preserve">Telefon: </w:t>
      </w:r>
      <w:r>
        <w:rPr>
          <w:bCs w:val="0"/>
          <w:iCs w:val="0"/>
          <w:lang w:val="tr"/>
        </w:rPr>
        <w:tab/>
        <w:t>+49 (0) 2645 131 – 1966</w:t>
      </w:r>
    </w:p>
    <w:p w14:paraId="65F4C38F" w14:textId="19A795C3" w:rsidR="00E15EBE" w:rsidRPr="00ED64B8" w:rsidRDefault="00E15EBE" w:rsidP="00E15EBE">
      <w:pPr>
        <w:pStyle w:val="Fuzeile1"/>
      </w:pPr>
      <w:r>
        <w:rPr>
          <w:bCs w:val="0"/>
          <w:iCs w:val="0"/>
          <w:lang w:val="tr"/>
        </w:rPr>
        <w:t>Faks:</w:t>
      </w:r>
      <w:r>
        <w:rPr>
          <w:bCs w:val="0"/>
          <w:iCs w:val="0"/>
          <w:lang w:val="tr"/>
        </w:rPr>
        <w:tab/>
        <w:t>+49 (0) 2645 131 – 499</w:t>
      </w:r>
    </w:p>
    <w:p w14:paraId="79FF3B7C" w14:textId="4463CCAE" w:rsidR="00E15EBE" w:rsidRPr="00ED64B8" w:rsidRDefault="00E15EBE" w:rsidP="00E15EBE">
      <w:pPr>
        <w:pStyle w:val="Fuzeile1"/>
      </w:pPr>
      <w:r>
        <w:rPr>
          <w:bCs w:val="0"/>
          <w:iCs w:val="0"/>
          <w:lang w:val="tr"/>
        </w:rPr>
        <w:t xml:space="preserve">E-posta: </w:t>
      </w:r>
      <w:r>
        <w:rPr>
          <w:bCs w:val="0"/>
          <w:iCs w:val="0"/>
          <w:lang w:val="tr"/>
        </w:rPr>
        <w:tab/>
        <w:t>PR@wirtgen-group.</w:t>
      </w:r>
      <w:r>
        <w:rPr>
          <w:bCs w:val="0"/>
          <w:iCs w:val="0"/>
          <w:vanish/>
        </w:rPr>
        <w:t>com</w:t>
      </w:r>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tr"/>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tr"/>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tr"/>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tr"/>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08F5"/>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6606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7639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