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E1691" w14:textId="77777777" w:rsidR="00A27829" w:rsidRPr="00BB729D" w:rsidRDefault="00FC2621" w:rsidP="00A27829">
      <w:pPr>
        <w:pStyle w:val="Head"/>
      </w:pPr>
      <w:r>
        <w:rPr>
          <w:lang w:val="en-US"/>
        </w:rPr>
        <w:t>Benninghoven │ Asphalt Production with Hydrogen Burners in Norway</w:t>
      </w:r>
    </w:p>
    <w:p w14:paraId="235485C7" w14:textId="77777777" w:rsidR="002956B8" w:rsidRPr="00C730AE" w:rsidRDefault="00FC2621" w:rsidP="002956B8">
      <w:pPr>
        <w:pStyle w:val="Teaser"/>
      </w:pPr>
      <w:r>
        <w:rPr>
          <w:b w:val="0"/>
          <w:lang w:val="en-US"/>
        </w:rPr>
        <w:t>Benninghoven</w:t>
      </w:r>
      <w:r>
        <w:rPr>
          <w:bCs/>
          <w:lang w:val="en-US"/>
        </w:rPr>
        <w:t xml:space="preserve"> offers a broad spectrum of groundbreaking technologies that drive sustainability in the asphalt industry and simultaneously secure the future economic viability of businesses. First and foremost among these is the world’s first burner that can be fueled u</w:t>
      </w:r>
      <w:r>
        <w:rPr>
          <w:bCs/>
          <w:lang w:val="en-US"/>
        </w:rPr>
        <w:t xml:space="preserve">sing 100% green hydrogen. This technology has now been evaluated in the field for the first time in Norway. </w:t>
      </w:r>
    </w:p>
    <w:p w14:paraId="7C9CF99B" w14:textId="77777777" w:rsidR="002956B8" w:rsidRPr="00B9252A" w:rsidRDefault="00FC2621" w:rsidP="002956B8">
      <w:pPr>
        <w:pStyle w:val="Standardabsatz"/>
      </w:pPr>
      <w:r>
        <w:rPr>
          <w:lang w:val="en-US"/>
        </w:rPr>
        <w:t xml:space="preserve">Our example shows how construction company Veidekke Industri AS, is pioneering the use of hydrogen as a fuel in asphalt production. “We see social </w:t>
      </w:r>
      <w:r>
        <w:rPr>
          <w:lang w:val="en-US"/>
        </w:rPr>
        <w:t>and ecological change as an opportunity for making the most of our innovative corporate culture and engineering expertise. Hydrogen burners from Benninghoven are a great help to us in this,” says Eddie Heggard Engebretsen, Senior Project Manager at Veidekk</w:t>
      </w:r>
      <w:r>
        <w:rPr>
          <w:lang w:val="en-US"/>
        </w:rPr>
        <w:t>e.</w:t>
      </w:r>
    </w:p>
    <w:p w14:paraId="2D20B91A" w14:textId="77777777" w:rsidR="00BB729D" w:rsidRDefault="00FC2621" w:rsidP="00C730AE">
      <w:pPr>
        <w:pStyle w:val="Absatzberschrift"/>
      </w:pPr>
      <w:r>
        <w:rPr>
          <w:bCs/>
          <w:lang w:val="en-US"/>
        </w:rPr>
        <w:t>The Use of Hydrogen Technologies Leads to a Flexible End-to-End Solution</w:t>
      </w:r>
    </w:p>
    <w:p w14:paraId="5B69F5C8" w14:textId="77777777" w:rsidR="00690BFC" w:rsidRPr="00303ADF" w:rsidRDefault="00FC2621" w:rsidP="00690BFC">
      <w:pPr>
        <w:pStyle w:val="Standardabsatz"/>
      </w:pPr>
      <w:r>
        <w:rPr>
          <w:lang w:val="en-US"/>
        </w:rPr>
        <w:t xml:space="preserve">Benninghoven has developed a coordinated, end-to-end solution for material drying. For the first time, this makes it possible for users to utilize up to 100% green hydrogen in the </w:t>
      </w:r>
      <w:r>
        <w:rPr>
          <w:lang w:val="en-US"/>
        </w:rPr>
        <w:t>production process. The hydrogen-fueled drying system consists of a MULTI JET burner, a burner control system, a feed system with a patented pressure control section that reduces the hydrogen pressure to the required value for burner operation, and other p</w:t>
      </w:r>
      <w:r>
        <w:rPr>
          <w:lang w:val="en-US"/>
        </w:rPr>
        <w:t>lant components specifically adapted to operation with hydrogen. This end-to-end solution connects directly to the hydrogen source, flexibly incorporating various sources such as trailers, supply networks, or decentralized electrolyzers.</w:t>
      </w:r>
    </w:p>
    <w:p w14:paraId="0B06E39C" w14:textId="77777777" w:rsidR="00690BFC" w:rsidRPr="00690BFC" w:rsidRDefault="00FC2621" w:rsidP="00690BFC">
      <w:pPr>
        <w:jc w:val="both"/>
        <w:rPr>
          <w:rFonts w:eastAsiaTheme="minorHAnsi" w:cstheme="minorBidi"/>
          <w:sz w:val="22"/>
          <w:szCs w:val="24"/>
        </w:rPr>
      </w:pPr>
      <w:r>
        <w:rPr>
          <w:rFonts w:eastAsiaTheme="minorHAnsi" w:cstheme="minorBidi"/>
          <w:sz w:val="22"/>
          <w:szCs w:val="24"/>
          <w:lang w:val="en-US"/>
        </w:rPr>
        <w:t>A safety plan is e</w:t>
      </w:r>
      <w:r>
        <w:rPr>
          <w:rFonts w:eastAsiaTheme="minorHAnsi" w:cstheme="minorBidi"/>
          <w:sz w:val="22"/>
          <w:szCs w:val="24"/>
          <w:lang w:val="en-US"/>
        </w:rPr>
        <w:t>ssential when using hydrogen. This was prepared by the specialists from Benninghoven in close collaboration with the Norwegian company. In addition to the reduction of CO</w:t>
      </w:r>
      <w:r>
        <w:rPr>
          <w:rFonts w:eastAsiaTheme="minorHAnsi" w:cstheme="minorBidi"/>
          <w:sz w:val="22"/>
          <w:szCs w:val="24"/>
          <w:vertAlign w:val="subscript"/>
          <w:lang w:val="en-US"/>
        </w:rPr>
        <w:t>2</w:t>
      </w:r>
      <w:r>
        <w:rPr>
          <w:rFonts w:eastAsiaTheme="minorHAnsi" w:cstheme="minorBidi"/>
          <w:sz w:val="22"/>
          <w:szCs w:val="24"/>
          <w:lang w:val="en-US"/>
        </w:rPr>
        <w:t xml:space="preserve"> emissions, it is also crucial to monitor NOx emissions. The Benninghoven system incl</w:t>
      </w:r>
      <w:r>
        <w:rPr>
          <w:rFonts w:eastAsiaTheme="minorHAnsi" w:cstheme="minorBidi"/>
          <w:sz w:val="22"/>
          <w:szCs w:val="24"/>
          <w:lang w:val="en-US"/>
        </w:rPr>
        <w:t>udes exhaust gas recirculation, which keeps NOx emissions low.</w:t>
      </w:r>
    </w:p>
    <w:p w14:paraId="22568501" w14:textId="77777777" w:rsidR="00690BFC" w:rsidRPr="00BB729D" w:rsidRDefault="00FC2621" w:rsidP="00690BFC">
      <w:pPr>
        <w:pStyle w:val="Standardabsatz"/>
      </w:pPr>
      <w:r>
        <w:rPr>
          <w:lang w:val="en-US"/>
        </w:rPr>
        <w:t>With the hydrogen burner system, the manufacturer and specialist for asphalt mixing plants provides a mature, practical solution that offers not only technical but also economic advantages. The</w:t>
      </w:r>
      <w:r>
        <w:rPr>
          <w:lang w:val="en-US"/>
        </w:rPr>
        <w:t xml:space="preserve"> ability to switch flexibly between energy sources allows operators to react to market conditions and changing carbon tax rates. The resulting reductions of operating costs play an important role in assuring the operator’s future economic viability.</w:t>
      </w:r>
    </w:p>
    <w:p w14:paraId="6C394D14" w14:textId="77777777" w:rsidR="003A4C35" w:rsidRPr="00BB729D" w:rsidRDefault="00FC2621" w:rsidP="003A4C35">
      <w:pPr>
        <w:pStyle w:val="Teaserhead"/>
      </w:pPr>
      <w:r>
        <w:rPr>
          <w:bCs/>
          <w:lang w:val="en-US"/>
        </w:rPr>
        <w:t xml:space="preserve">First </w:t>
      </w:r>
      <w:r>
        <w:rPr>
          <w:bCs/>
          <w:lang w:val="en-US"/>
        </w:rPr>
        <w:t>Successes in Norway – Our Customer Wins 2024 Climate Award</w:t>
      </w:r>
    </w:p>
    <w:p w14:paraId="6D4EF0AC" w14:textId="77777777" w:rsidR="006D3B7D" w:rsidRPr="00BB729D" w:rsidRDefault="00FC2621" w:rsidP="006D3B7D">
      <w:pPr>
        <w:pStyle w:val="Standardabsatz"/>
      </w:pPr>
      <w:r>
        <w:rPr>
          <w:lang w:val="en-US"/>
        </w:rPr>
        <w:t>“In the past, we assessed where we could reduce CO₂ emissions in our processes as quickly as possible. For asphalt paving itself, we came to the conclusion that we’d currently be able to achieve re</w:t>
      </w:r>
      <w:r>
        <w:rPr>
          <w:lang w:val="en-US"/>
        </w:rPr>
        <w:t>ductions of only 3% – but things look very different when it comes to asphalt production. Here, our use of hydrogen already enables us to reduce our CO</w:t>
      </w:r>
      <w:r>
        <w:rPr>
          <w:vertAlign w:val="subscript"/>
          <w:lang w:val="en-US"/>
        </w:rPr>
        <w:t xml:space="preserve">2 </w:t>
      </w:r>
      <w:r>
        <w:rPr>
          <w:lang w:val="en-US"/>
        </w:rPr>
        <w:t>emissions by as much as 40%.” explains Heggard Engebretsen.</w:t>
      </w:r>
    </w:p>
    <w:p w14:paraId="0873F2CB" w14:textId="77777777" w:rsidR="003A4C35" w:rsidRPr="00BB729D" w:rsidRDefault="00FC2621" w:rsidP="00C730AE">
      <w:pPr>
        <w:pStyle w:val="Standardabsatz"/>
        <w:ind w:firstLine="1"/>
      </w:pPr>
      <w:r>
        <w:rPr>
          <w:lang w:val="en-US"/>
        </w:rPr>
        <w:t>Veidekke has been evaluating the technology</w:t>
      </w:r>
      <w:r>
        <w:rPr>
          <w:lang w:val="en-US"/>
        </w:rPr>
        <w:t xml:space="preserve"> at its site in Kristiansund since 2023. In the meantime, several thousand tons of asphalt have already been produced with hydrogen.</w:t>
      </w:r>
    </w:p>
    <w:p w14:paraId="63361668" w14:textId="77777777" w:rsidR="003A4C35" w:rsidRPr="00BB729D" w:rsidRDefault="00FC2621" w:rsidP="003A4C35">
      <w:pPr>
        <w:pStyle w:val="Standardabsatz"/>
      </w:pPr>
      <w:r>
        <w:rPr>
          <w:lang w:val="en-US"/>
        </w:rPr>
        <w:t>A second plant in Ålesund has also been running since 2024. The aim here was to validate the process and verify whether a r</w:t>
      </w:r>
      <w:r>
        <w:rPr>
          <w:lang w:val="en-US"/>
        </w:rPr>
        <w:t xml:space="preserve">eliable result could be achieved under </w:t>
      </w:r>
      <w:r>
        <w:rPr>
          <w:lang w:val="en-US"/>
        </w:rPr>
        <w:lastRenderedPageBreak/>
        <w:t xml:space="preserve">changed process conditions. This step was crucial for achieving production maturity. In the same year, Veidekke was honored with the 2024 Climate Award for its work on hydrogen-produced asphalt in Norway. Veidekke is </w:t>
      </w:r>
      <w:r>
        <w:rPr>
          <w:lang w:val="en-US"/>
        </w:rPr>
        <w:t>already planning to begin production at its next hydrogen-fueled plant in 2025. “We consider Benninghoven to be an extremely competent partner for our mission. Since the commissioning of the MULTI JET burner, we’ve already produced several thousand tons of</w:t>
      </w:r>
      <w:r>
        <w:rPr>
          <w:lang w:val="en-US"/>
        </w:rPr>
        <w:t xml:space="preserve"> asphalt using only hydrogen as a zero-emission energy source,” says </w:t>
      </w:r>
      <w:bookmarkStart w:id="0" w:name="_Hlk199153136"/>
      <w:bookmarkStart w:id="1" w:name="_Hlk199153180"/>
      <w:r>
        <w:rPr>
          <w:lang w:val="en-US"/>
        </w:rPr>
        <w:t xml:space="preserve">Heggard </w:t>
      </w:r>
      <w:bookmarkEnd w:id="0"/>
      <w:r>
        <w:rPr>
          <w:lang w:val="en-US"/>
        </w:rPr>
        <w:t>Engebretsen</w:t>
      </w:r>
      <w:bookmarkEnd w:id="1"/>
      <w:r>
        <w:rPr>
          <w:lang w:val="en-US"/>
        </w:rPr>
        <w:t>.</w:t>
      </w:r>
    </w:p>
    <w:p w14:paraId="2D068A9E" w14:textId="77777777" w:rsidR="002956B8" w:rsidRPr="00BB729D" w:rsidRDefault="00FC2621" w:rsidP="002956B8">
      <w:pPr>
        <w:pStyle w:val="Teaserhead"/>
        <w:jc w:val="left"/>
      </w:pPr>
      <w:r>
        <w:rPr>
          <w:bCs/>
          <w:lang w:val="en-US"/>
        </w:rPr>
        <w:t>Hydrogen – Potential, Challenges, and Outlook</w:t>
      </w:r>
    </w:p>
    <w:p w14:paraId="6F00AC62" w14:textId="77777777" w:rsidR="00F1573B" w:rsidRDefault="00FC2621" w:rsidP="00C730AE">
      <w:pPr>
        <w:jc w:val="both"/>
        <w:rPr>
          <w:rFonts w:eastAsiaTheme="minorHAnsi" w:cstheme="minorBidi"/>
          <w:sz w:val="22"/>
          <w:szCs w:val="24"/>
        </w:rPr>
      </w:pPr>
      <w:r>
        <w:rPr>
          <w:rFonts w:eastAsiaTheme="minorHAnsi" w:cstheme="minorBidi"/>
          <w:sz w:val="22"/>
          <w:szCs w:val="24"/>
          <w:lang w:val="en-US"/>
        </w:rPr>
        <w:t>The utilization of green hydrogen enables an enormous reduction of carbon emissions in asphalt production. According to latest estimates, around 45% of the carbon emissions in the road construction process chain are generated by asphalt mixing plants, wher</w:t>
      </w:r>
      <w:r>
        <w:rPr>
          <w:rFonts w:eastAsiaTheme="minorHAnsi" w:cstheme="minorBidi"/>
          <w:sz w:val="22"/>
          <w:szCs w:val="24"/>
          <w:lang w:val="en-US"/>
        </w:rPr>
        <w:t xml:space="preserve">eby 41% are generated solely by the burner. In view of this, the use of a hydrogen burner is the most effective tool available for the minimization of carbon emissions. </w:t>
      </w:r>
    </w:p>
    <w:p w14:paraId="07E21567" w14:textId="77777777" w:rsidR="00754E1B" w:rsidRPr="001D072C" w:rsidRDefault="00FC2621" w:rsidP="001D072C">
      <w:pPr>
        <w:spacing w:after="240"/>
        <w:jc w:val="both"/>
        <w:rPr>
          <w:rFonts w:eastAsiaTheme="minorHAnsi" w:cstheme="minorBidi"/>
          <w:sz w:val="22"/>
          <w:szCs w:val="24"/>
        </w:rPr>
      </w:pPr>
      <w:r>
        <w:rPr>
          <w:rFonts w:eastAsiaTheme="minorHAnsi" w:cstheme="minorBidi"/>
          <w:sz w:val="22"/>
          <w:szCs w:val="24"/>
          <w:lang w:val="en-US"/>
        </w:rPr>
        <w:t>“Here in the far north, there’s a lot of green energy being generated by hydroelectric</w:t>
      </w:r>
      <w:r>
        <w:rPr>
          <w:rFonts w:eastAsiaTheme="minorHAnsi" w:cstheme="minorBidi"/>
          <w:sz w:val="22"/>
          <w:szCs w:val="24"/>
          <w:lang w:val="en-US"/>
        </w:rPr>
        <w:t xml:space="preserve"> power plants. Overall, we must unfortunately say that despite the enormous potential, availability is currently still lagging behind demand. In my view, it can only be a question of time before this is understood and will be appropriately promoted and sub</w:t>
      </w:r>
      <w:r>
        <w:rPr>
          <w:rFonts w:eastAsiaTheme="minorHAnsi" w:cstheme="minorBidi"/>
          <w:sz w:val="22"/>
          <w:szCs w:val="24"/>
          <w:lang w:val="en-US"/>
        </w:rPr>
        <w:t>sidized.” says Heggard Engebretsen.</w:t>
      </w:r>
    </w:p>
    <w:p w14:paraId="075BD62E" w14:textId="77777777" w:rsidR="004E6466" w:rsidRPr="00BB729D" w:rsidRDefault="00FC2621" w:rsidP="001D072C">
      <w:pPr>
        <w:pStyle w:val="Teaserhead"/>
      </w:pPr>
      <w:r>
        <w:rPr>
          <w:bCs/>
          <w:lang w:val="en-US"/>
        </w:rPr>
        <w:t>A Retrofit Is Possible at Any Time</w:t>
      </w:r>
    </w:p>
    <w:p w14:paraId="69345A4E" w14:textId="77777777" w:rsidR="004E6466" w:rsidRPr="00BB729D" w:rsidRDefault="00FC2621" w:rsidP="00BD3A32">
      <w:pPr>
        <w:pStyle w:val="Standardabsatz"/>
      </w:pPr>
      <w:r>
        <w:rPr>
          <w:lang w:val="en-US"/>
        </w:rPr>
        <w:t>The burner technologies can be installed or retrofitted in new-build and existing asphalt mixing plants from Benninghoven and other manufacturers. The MULTI JET burner can use up to fou</w:t>
      </w:r>
      <w:r>
        <w:rPr>
          <w:lang w:val="en-US"/>
        </w:rPr>
        <w:t>r different fuels at the same time, regardless of their physical state – whether solid, liquid, or gaseous. Other features are mixed combustion and fuel-switching on the fly – all without having to shut down the plant or disrupt the production process. Pla</w:t>
      </w:r>
      <w:r>
        <w:rPr>
          <w:lang w:val="en-US"/>
        </w:rPr>
        <w:t>nt operators therefore enjoy a high level of flexibility in the choice of the most economically-priced and readily available energy sources. Furthermore, the ability to simply convert plants to the latest burner technologies at any time is an important fac</w:t>
      </w:r>
      <w:r>
        <w:rPr>
          <w:lang w:val="en-US"/>
        </w:rPr>
        <w:t xml:space="preserve">tor for achieving cost-efficient and sustainable asphalt production as well as securing the long-term viability of production sites. </w:t>
      </w:r>
    </w:p>
    <w:p w14:paraId="18795A00" w14:textId="77777777" w:rsidR="004E6466" w:rsidRPr="00BB729D" w:rsidRDefault="004E6466" w:rsidP="004E6466">
      <w:pPr>
        <w:pStyle w:val="Standardabsatz"/>
      </w:pPr>
    </w:p>
    <w:p w14:paraId="027E688D" w14:textId="77777777" w:rsidR="00113A3A" w:rsidRDefault="00FC2621">
      <w:pPr>
        <w:rPr>
          <w:rFonts w:eastAsiaTheme="minorHAnsi" w:cstheme="minorBidi"/>
          <w:sz w:val="22"/>
          <w:szCs w:val="24"/>
        </w:rPr>
      </w:pPr>
      <w:r>
        <w:rPr>
          <w:lang w:val="en-US"/>
        </w:rPr>
        <w:br w:type="page"/>
      </w:r>
    </w:p>
    <w:p w14:paraId="467DA5B1" w14:textId="77777777" w:rsidR="002956B8" w:rsidRPr="00BB729D" w:rsidRDefault="00FC2621" w:rsidP="002956B8">
      <w:pPr>
        <w:rPr>
          <w:b/>
          <w:bCs/>
          <w:sz w:val="22"/>
          <w:szCs w:val="22"/>
        </w:rPr>
      </w:pPr>
      <w:r>
        <w:rPr>
          <w:b/>
          <w:bCs/>
          <w:sz w:val="22"/>
          <w:szCs w:val="22"/>
          <w:lang w:val="en-US"/>
        </w:rPr>
        <w:lastRenderedPageBreak/>
        <w:t>Photos:</w:t>
      </w:r>
    </w:p>
    <w:p w14:paraId="5D4A412E" w14:textId="77777777" w:rsidR="002956B8" w:rsidRPr="00BB729D" w:rsidRDefault="002956B8" w:rsidP="002956B8">
      <w:pPr>
        <w:rPr>
          <w:rFonts w:eastAsiaTheme="minorHAnsi" w:cstheme="minorBidi"/>
          <w:b/>
          <w:sz w:val="22"/>
          <w:szCs w:val="24"/>
        </w:rPr>
      </w:pPr>
    </w:p>
    <w:p w14:paraId="04B3764E" w14:textId="77777777" w:rsidR="002956B8" w:rsidRPr="00C730AE" w:rsidRDefault="00FC2621" w:rsidP="002956B8">
      <w:pPr>
        <w:pStyle w:val="BUbold"/>
        <w:rPr>
          <w:b w:val="0"/>
          <w:bCs/>
        </w:rPr>
      </w:pPr>
      <w:r>
        <w:rPr>
          <w:b w:val="0"/>
          <w:noProof/>
          <w:lang w:val="en-US"/>
        </w:rPr>
        <w:drawing>
          <wp:inline distT="0" distB="0" distL="0" distR="0" wp14:anchorId="0633FCAA" wp14:editId="1370A874">
            <wp:extent cx="2908571" cy="2182725"/>
            <wp:effectExtent l="0" t="0" r="635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noChangeArrowheads="1"/>
                    </pic:cNvPicPr>
                  </pic:nvPicPr>
                  <pic:blipFill>
                    <a:blip r:embed="rId11" cstate="screen">
                      <a:extLst>
                        <a:ext uri="{28A0092B-C50C-407E-A947-70E740481C1C}">
                          <a14:useLocalDpi xmlns:a14="http://schemas.microsoft.com/office/drawing/2010/main" val="0"/>
                        </a:ext>
                      </a:extLst>
                    </a:blip>
                    <a:stretch>
                      <a:fillRect/>
                    </a:stretch>
                  </pic:blipFill>
                  <pic:spPr bwMode="auto">
                    <a:xfrm>
                      <a:off x="0" y="0"/>
                      <a:ext cx="2926166" cy="2195929"/>
                    </a:xfrm>
                    <a:prstGeom prst="rect">
                      <a:avLst/>
                    </a:prstGeom>
                    <a:noFill/>
                    <a:ln>
                      <a:noFill/>
                    </a:ln>
                  </pic:spPr>
                </pic:pic>
              </a:graphicData>
            </a:graphic>
          </wp:inline>
        </w:drawing>
      </w:r>
      <w:r>
        <w:rPr>
          <w:b w:val="0"/>
          <w:lang w:val="en-US"/>
        </w:rPr>
        <w:br/>
      </w:r>
      <w:r>
        <w:rPr>
          <w:bCs/>
          <w:lang w:val="en-US"/>
        </w:rPr>
        <w:t xml:space="preserve">B_pic_H2-Burner-Retrofit-Norway-Veidekke_0001 </w:t>
      </w:r>
      <w:r>
        <w:rPr>
          <w:b w:val="0"/>
          <w:lang w:val="en-US"/>
        </w:rPr>
        <w:br/>
      </w:r>
      <w:r>
        <w:rPr>
          <w:b w:val="0"/>
          <w:lang w:val="en-US"/>
        </w:rPr>
        <w:t xml:space="preserve">The first Benninghoven burner in Kristiansund goes on-line. </w:t>
      </w:r>
    </w:p>
    <w:p w14:paraId="73CE33B9" w14:textId="77777777" w:rsidR="002956B8" w:rsidRPr="00C730AE" w:rsidRDefault="002956B8" w:rsidP="002956B8">
      <w:pPr>
        <w:pStyle w:val="BUnormal"/>
      </w:pPr>
    </w:p>
    <w:p w14:paraId="48A3328C" w14:textId="77777777" w:rsidR="002956B8" w:rsidRDefault="00FC2621" w:rsidP="004F5B47">
      <w:pPr>
        <w:pStyle w:val="BUbold"/>
        <w:rPr>
          <w:b w:val="0"/>
          <w:bCs/>
        </w:rPr>
      </w:pPr>
      <w:r>
        <w:rPr>
          <w:b w:val="0"/>
          <w:noProof/>
          <w:lang w:val="en-US"/>
        </w:rPr>
        <w:drawing>
          <wp:inline distT="0" distB="0" distL="0" distR="0" wp14:anchorId="63FB2170" wp14:editId="343EA17A">
            <wp:extent cx="2908300" cy="1636953"/>
            <wp:effectExtent l="0" t="0" r="635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pic:cNvPicPr>
                      <a:picLocks noChangeAspect="1" noChangeArrowheads="1"/>
                    </pic:cNvPicPr>
                  </pic:nvPicPr>
                  <pic:blipFill>
                    <a:blip r:embed="rId12" cstate="screen">
                      <a:extLst>
                        <a:ext uri="{28A0092B-C50C-407E-A947-70E740481C1C}">
                          <a14:useLocalDpi xmlns:a14="http://schemas.microsoft.com/office/drawing/2010/main" val="0"/>
                        </a:ext>
                      </a:extLst>
                    </a:blip>
                    <a:stretch>
                      <a:fillRect/>
                    </a:stretch>
                  </pic:blipFill>
                  <pic:spPr bwMode="auto">
                    <a:xfrm>
                      <a:off x="0" y="0"/>
                      <a:ext cx="2929664" cy="1648978"/>
                    </a:xfrm>
                    <a:prstGeom prst="rect">
                      <a:avLst/>
                    </a:prstGeom>
                    <a:noFill/>
                    <a:ln>
                      <a:noFill/>
                    </a:ln>
                  </pic:spPr>
                </pic:pic>
              </a:graphicData>
            </a:graphic>
          </wp:inline>
        </w:drawing>
      </w:r>
      <w:r>
        <w:rPr>
          <w:b w:val="0"/>
          <w:lang w:val="en-US"/>
        </w:rPr>
        <w:br/>
      </w:r>
      <w:r>
        <w:rPr>
          <w:bCs/>
          <w:lang w:val="en-US"/>
        </w:rPr>
        <w:t>B_pic_H2-Burner-Retrofit-Norway-Veidekke_0002</w:t>
      </w:r>
      <w:r>
        <w:rPr>
          <w:b w:val="0"/>
          <w:lang w:val="en-US"/>
        </w:rPr>
        <w:br/>
        <w:t xml:space="preserve">Asphalt production without greenhouse gas emissions. </w:t>
      </w:r>
    </w:p>
    <w:p w14:paraId="37D705E4" w14:textId="77777777" w:rsidR="004F5B47" w:rsidRPr="004F5B47" w:rsidRDefault="004F5B47" w:rsidP="004F5B47">
      <w:pPr>
        <w:pStyle w:val="BUnormal"/>
      </w:pPr>
    </w:p>
    <w:p w14:paraId="4F09DE49" w14:textId="77777777" w:rsidR="00C81283" w:rsidRPr="007A1A9C" w:rsidRDefault="00FC2621" w:rsidP="00B9252A">
      <w:pPr>
        <w:pStyle w:val="BUnormal"/>
      </w:pPr>
      <w:r>
        <w:rPr>
          <w:noProof/>
          <w:lang w:val="en-US"/>
        </w:rPr>
        <w:drawing>
          <wp:inline distT="0" distB="0" distL="0" distR="0" wp14:anchorId="61C58C5A" wp14:editId="72A63A06">
            <wp:extent cx="3006202" cy="1692612"/>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pic:cNvPicPr>
                      <a:picLocks noChangeAspect="1" noChangeArrowheads="1"/>
                    </pic:cNvPicPr>
                  </pic:nvPicPr>
                  <pic:blipFill>
                    <a:blip r:embed="rId13" cstate="screen">
                      <a:extLst>
                        <a:ext uri="{28A0092B-C50C-407E-A947-70E740481C1C}">
                          <a14:useLocalDpi xmlns:a14="http://schemas.microsoft.com/office/drawing/2010/main" val="0"/>
                        </a:ext>
                      </a:extLst>
                    </a:blip>
                    <a:stretch>
                      <a:fillRect/>
                    </a:stretch>
                  </pic:blipFill>
                  <pic:spPr bwMode="auto">
                    <a:xfrm>
                      <a:off x="0" y="0"/>
                      <a:ext cx="3008479" cy="1693894"/>
                    </a:xfrm>
                    <a:prstGeom prst="rect">
                      <a:avLst/>
                    </a:prstGeom>
                    <a:noFill/>
                    <a:ln>
                      <a:noFill/>
                    </a:ln>
                  </pic:spPr>
                </pic:pic>
              </a:graphicData>
            </a:graphic>
          </wp:inline>
        </w:drawing>
      </w:r>
    </w:p>
    <w:p w14:paraId="48A163EC" w14:textId="77777777" w:rsidR="00C81283" w:rsidRPr="003A6484" w:rsidRDefault="00FC2621" w:rsidP="00B9252A">
      <w:pPr>
        <w:pStyle w:val="BUbold"/>
      </w:pPr>
      <w:r>
        <w:rPr>
          <w:bCs/>
          <w:lang w:val="en-US"/>
        </w:rPr>
        <w:t>B_pic_H2-Burner-Retrofit-Norway-Veidekke_0003</w:t>
      </w:r>
    </w:p>
    <w:p w14:paraId="7283208F" w14:textId="77777777" w:rsidR="00C81283" w:rsidRDefault="00FC2621" w:rsidP="00C81283">
      <w:pPr>
        <w:pStyle w:val="BUnormal"/>
      </w:pPr>
      <w:r>
        <w:rPr>
          <w:lang w:val="en-US"/>
        </w:rPr>
        <w:t>Veidekke’s Ålesund asphalt mixing plant with a MULTI JET burner has been in production since October 2023.</w:t>
      </w:r>
    </w:p>
    <w:p w14:paraId="2B850742" w14:textId="77777777" w:rsidR="00C81283" w:rsidRPr="00B9252A" w:rsidRDefault="00C81283" w:rsidP="00B9252A">
      <w:pPr>
        <w:pStyle w:val="Note"/>
        <w:rPr>
          <w:i w:val="0"/>
        </w:rPr>
      </w:pPr>
    </w:p>
    <w:p w14:paraId="29744BD0" w14:textId="77777777" w:rsidR="00113A3A" w:rsidRDefault="00FC2621" w:rsidP="003A6484">
      <w:pPr>
        <w:pStyle w:val="Note"/>
      </w:pPr>
      <w:r>
        <w:rPr>
          <w:iCs/>
          <w:lang w:val="en-US"/>
        </w:rPr>
        <w:t>Note: The photographs shown here are only previews. If you wish to publish them in other media, please</w:t>
      </w:r>
      <w:r>
        <w:rPr>
          <w:iCs/>
          <w:lang w:val="en-US"/>
        </w:rPr>
        <w:t xml:space="preserve"> download the higher resolution (300 dpi) versions from the link provided here. </w:t>
      </w:r>
    </w:p>
    <w:p w14:paraId="6D8D466C" w14:textId="77777777" w:rsidR="00690BFC" w:rsidRPr="007A1A9C" w:rsidRDefault="00690BFC" w:rsidP="00B9252A">
      <w:pPr>
        <w:pStyle w:val="Standardabsatz"/>
      </w:pPr>
    </w:p>
    <w:p w14:paraId="5FD39199" w14:textId="77777777" w:rsidR="002956B8" w:rsidRPr="00BB729D" w:rsidRDefault="00FC2621" w:rsidP="002956B8">
      <w:pPr>
        <w:pStyle w:val="Absatzberschrift"/>
        <w:rPr>
          <w:iCs/>
        </w:rPr>
      </w:pPr>
      <w:r>
        <w:rPr>
          <w:bCs/>
          <w:lang w:val="en-US"/>
        </w:rPr>
        <w:t>For further information, please contact us at:</w:t>
      </w:r>
    </w:p>
    <w:p w14:paraId="528577DE" w14:textId="77777777" w:rsidR="002956B8" w:rsidRPr="00BB729D" w:rsidRDefault="002956B8" w:rsidP="002956B8">
      <w:pPr>
        <w:pStyle w:val="Absatzberschrift"/>
      </w:pPr>
    </w:p>
    <w:p w14:paraId="65545EF5" w14:textId="77777777" w:rsidR="002956B8" w:rsidRPr="00BB729D" w:rsidRDefault="00FC2621" w:rsidP="002956B8">
      <w:pPr>
        <w:pStyle w:val="Absatzberschrift"/>
        <w:rPr>
          <w:b w:val="0"/>
          <w:bCs/>
          <w:szCs w:val="22"/>
        </w:rPr>
      </w:pPr>
      <w:r>
        <w:rPr>
          <w:b w:val="0"/>
          <w:lang w:val="en-US"/>
        </w:rPr>
        <w:t>WIRTGEN GROUP</w:t>
      </w:r>
    </w:p>
    <w:p w14:paraId="70CBB8A3" w14:textId="77777777" w:rsidR="002956B8" w:rsidRPr="00BB729D" w:rsidRDefault="00FC2621" w:rsidP="002956B8">
      <w:pPr>
        <w:pStyle w:val="Fuzeile1"/>
      </w:pPr>
      <w:r>
        <w:rPr>
          <w:bCs w:val="0"/>
          <w:iCs w:val="0"/>
          <w:lang w:val="en-US"/>
        </w:rPr>
        <w:t>Public Relations</w:t>
      </w:r>
    </w:p>
    <w:p w14:paraId="52774B09" w14:textId="6E9A2D3F" w:rsidR="002956B8" w:rsidRPr="00BB729D" w:rsidRDefault="00FC2621" w:rsidP="002956B8">
      <w:pPr>
        <w:pStyle w:val="Fuzeile1"/>
      </w:pPr>
      <w:r>
        <w:rPr>
          <w:bCs w:val="0"/>
          <w:iCs w:val="0"/>
          <w:lang w:val="en-US"/>
        </w:rPr>
        <w:t>Reinhard-Wirtgen-</w:t>
      </w:r>
      <w:proofErr w:type="spellStart"/>
      <w:r>
        <w:rPr>
          <w:bCs w:val="0"/>
          <w:iCs w:val="0"/>
          <w:lang w:val="en-US"/>
        </w:rPr>
        <w:t>Straß</w:t>
      </w:r>
      <w:r>
        <w:rPr>
          <w:bCs w:val="0"/>
          <w:iCs w:val="0"/>
          <w:lang w:val="en-US"/>
        </w:rPr>
        <w:t>e</w:t>
      </w:r>
      <w:proofErr w:type="spellEnd"/>
      <w:r>
        <w:rPr>
          <w:bCs w:val="0"/>
          <w:iCs w:val="0"/>
          <w:lang w:val="en-US"/>
        </w:rPr>
        <w:t xml:space="preserve"> 2</w:t>
      </w:r>
    </w:p>
    <w:p w14:paraId="458681FE" w14:textId="77777777" w:rsidR="002956B8" w:rsidRPr="00BB729D" w:rsidRDefault="00FC2621" w:rsidP="002956B8">
      <w:pPr>
        <w:pStyle w:val="Fuzeile1"/>
      </w:pPr>
      <w:r>
        <w:rPr>
          <w:bCs w:val="0"/>
          <w:iCs w:val="0"/>
          <w:lang w:val="en-US"/>
        </w:rPr>
        <w:t>53578 Windhagen</w:t>
      </w:r>
    </w:p>
    <w:p w14:paraId="5435D26D" w14:textId="77777777" w:rsidR="002956B8" w:rsidRPr="00BB729D" w:rsidRDefault="00FC2621" w:rsidP="002956B8">
      <w:pPr>
        <w:pStyle w:val="Fuzeile1"/>
      </w:pPr>
      <w:r>
        <w:rPr>
          <w:bCs w:val="0"/>
          <w:iCs w:val="0"/>
          <w:lang w:val="en-US"/>
        </w:rPr>
        <w:t>Germany</w:t>
      </w:r>
    </w:p>
    <w:p w14:paraId="2FD681AE" w14:textId="77777777" w:rsidR="002956B8" w:rsidRPr="00BB729D" w:rsidRDefault="002956B8" w:rsidP="002956B8">
      <w:pPr>
        <w:pStyle w:val="Fuzeile1"/>
      </w:pPr>
    </w:p>
    <w:p w14:paraId="5339C122" w14:textId="77777777" w:rsidR="002956B8" w:rsidRPr="00BB729D" w:rsidRDefault="00FC2621" w:rsidP="00FC2621">
      <w:pPr>
        <w:pStyle w:val="Fuzeile1"/>
        <w:tabs>
          <w:tab w:val="left" w:pos="1276"/>
        </w:tabs>
        <w:rPr>
          <w:rFonts w:ascii="Times New Roman" w:hAnsi="Times New Roman" w:cs="Times New Roman"/>
        </w:rPr>
      </w:pPr>
      <w:r>
        <w:rPr>
          <w:bCs w:val="0"/>
          <w:iCs w:val="0"/>
          <w:lang w:val="en-US"/>
        </w:rPr>
        <w:t xml:space="preserve">Phone: </w:t>
      </w:r>
      <w:r>
        <w:rPr>
          <w:bCs w:val="0"/>
          <w:iCs w:val="0"/>
          <w:lang w:val="en-US"/>
        </w:rPr>
        <w:tab/>
        <w:t>+49-2645-131-1966</w:t>
      </w:r>
    </w:p>
    <w:p w14:paraId="69B315C8" w14:textId="77777777" w:rsidR="002956B8" w:rsidRPr="00BB729D" w:rsidRDefault="00FC2621" w:rsidP="00FC2621">
      <w:pPr>
        <w:pStyle w:val="Fuzeile1"/>
        <w:tabs>
          <w:tab w:val="left" w:pos="1276"/>
        </w:tabs>
      </w:pPr>
      <w:r>
        <w:rPr>
          <w:bCs w:val="0"/>
          <w:iCs w:val="0"/>
          <w:lang w:val="en-US"/>
        </w:rPr>
        <w:t xml:space="preserve">Fax: </w:t>
      </w:r>
      <w:r>
        <w:rPr>
          <w:bCs w:val="0"/>
          <w:iCs w:val="0"/>
          <w:lang w:val="en-US"/>
        </w:rPr>
        <w:tab/>
        <w:t>+49-2645-13</w:t>
      </w:r>
      <w:r>
        <w:rPr>
          <w:bCs w:val="0"/>
          <w:iCs w:val="0"/>
          <w:lang w:val="en-US"/>
        </w:rPr>
        <w:t>1-499</w:t>
      </w:r>
    </w:p>
    <w:p w14:paraId="16579118" w14:textId="77777777" w:rsidR="002956B8" w:rsidRPr="00BB729D" w:rsidRDefault="00FC2621" w:rsidP="00FC2621">
      <w:pPr>
        <w:pStyle w:val="Fuzeile1"/>
        <w:tabs>
          <w:tab w:val="left" w:pos="1276"/>
        </w:tabs>
      </w:pPr>
      <w:r>
        <w:rPr>
          <w:bCs w:val="0"/>
          <w:iCs w:val="0"/>
          <w:lang w:val="en-US"/>
        </w:rPr>
        <w:t xml:space="preserve">E-mail: </w:t>
      </w:r>
      <w:r>
        <w:rPr>
          <w:bCs w:val="0"/>
          <w:iCs w:val="0"/>
          <w:lang w:val="en-US"/>
        </w:rPr>
        <w:tab/>
        <w:t>PR@wirtgen-group.com</w:t>
      </w:r>
    </w:p>
    <w:p w14:paraId="38660DBA" w14:textId="77777777" w:rsidR="002956B8" w:rsidRPr="00BB729D" w:rsidRDefault="002956B8" w:rsidP="002956B8">
      <w:pPr>
        <w:pStyle w:val="Fuzeile1"/>
        <w:rPr>
          <w:vanish/>
        </w:rPr>
      </w:pPr>
    </w:p>
    <w:p w14:paraId="3E296167" w14:textId="77777777" w:rsidR="002956B8" w:rsidRPr="00C730AE" w:rsidRDefault="00FC2621" w:rsidP="002956B8">
      <w:pPr>
        <w:pStyle w:val="Fuzeile1"/>
      </w:pPr>
      <w:r>
        <w:rPr>
          <w:bCs w:val="0"/>
          <w:iCs w:val="0"/>
          <w:lang w:val="en-US"/>
        </w:rPr>
        <w:t>www.wirtgen-group.com</w:t>
      </w:r>
    </w:p>
    <w:p w14:paraId="548A752C" w14:textId="77777777" w:rsidR="002956B8" w:rsidRPr="00BB729D" w:rsidRDefault="002956B8" w:rsidP="002956B8">
      <w:pPr>
        <w:pStyle w:val="Absatzberschrift"/>
        <w:rPr>
          <w:iCs/>
        </w:rPr>
      </w:pPr>
    </w:p>
    <w:p w14:paraId="5EBE0122" w14:textId="77777777" w:rsidR="002956B8" w:rsidRPr="00C730AE" w:rsidRDefault="002956B8" w:rsidP="002956B8">
      <w:pPr>
        <w:pStyle w:val="Absatzberschrift"/>
        <w:rPr>
          <w:iCs/>
        </w:rPr>
      </w:pPr>
    </w:p>
    <w:p w14:paraId="3A3E61A0" w14:textId="77777777" w:rsidR="00F048D4" w:rsidRPr="00690BFC" w:rsidRDefault="00F048D4" w:rsidP="002956B8">
      <w:pPr>
        <w:pStyle w:val="Subhead"/>
      </w:pPr>
    </w:p>
    <w:sectPr w:rsidR="00F048D4" w:rsidRPr="00690BF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49DC7" w14:textId="77777777" w:rsidR="00000000" w:rsidRDefault="00FC2621">
      <w:r>
        <w:separator/>
      </w:r>
    </w:p>
  </w:endnote>
  <w:endnote w:type="continuationSeparator" w:id="0">
    <w:p w14:paraId="68A87FA5" w14:textId="77777777" w:rsidR="00000000" w:rsidRDefault="00FC2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495A98" w14:paraId="7732FFBC" w14:textId="77777777" w:rsidTr="00723F4F">
      <w:trPr>
        <w:trHeight w:hRule="exact" w:val="227"/>
      </w:trPr>
      <w:tc>
        <w:tcPr>
          <w:tcW w:w="8364" w:type="dxa"/>
          <w:shd w:val="clear" w:color="auto" w:fill="auto"/>
        </w:tcPr>
        <w:p w14:paraId="3C3B806B" w14:textId="77777777" w:rsidR="00533132" w:rsidRPr="00723F4F" w:rsidRDefault="00FC2621" w:rsidP="00723F4F">
          <w:pPr>
            <w:pStyle w:val="Kolumnentitel"/>
            <w:rPr>
              <w:szCs w:val="20"/>
            </w:rPr>
          </w:pPr>
          <w:r>
            <w:rPr>
              <w:rStyle w:val="MittleresRaster11"/>
              <w:szCs w:val="20"/>
              <w:lang w:val="en-US"/>
            </w:rPr>
            <w:t xml:space="preserve">     </w:t>
          </w:r>
        </w:p>
      </w:tc>
      <w:tc>
        <w:tcPr>
          <w:tcW w:w="1160" w:type="dxa"/>
          <w:shd w:val="clear" w:color="auto" w:fill="auto"/>
        </w:tcPr>
        <w:p w14:paraId="51BA67F5" w14:textId="77777777" w:rsidR="00533132" w:rsidRPr="00723F4F" w:rsidRDefault="00FC2621"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A89D86A" w14:textId="77777777" w:rsidR="00533132" w:rsidRDefault="00FC2621">
    <w:pPr>
      <w:pStyle w:val="Fuzeile"/>
    </w:pPr>
    <w:r>
      <w:rPr>
        <w:noProof/>
        <w:lang w:val="en-US"/>
      </w:rPr>
      <mc:AlternateContent>
        <mc:Choice Requires="wps">
          <w:drawing>
            <wp:anchor distT="0" distB="0" distL="114300" distR="114300" simplePos="0" relativeHeight="251656704" behindDoc="0" locked="0" layoutInCell="1" allowOverlap="1" wp14:anchorId="280620A2" wp14:editId="0E1EBF0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12" o:spid="_x0000_s2051" style="width:476.2pt;height:1.4pt;margin-top:802.3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495A98" w14:paraId="446A2750" w14:textId="77777777" w:rsidTr="00723F4F">
      <w:tc>
        <w:tcPr>
          <w:tcW w:w="9664" w:type="dxa"/>
          <w:shd w:val="clear" w:color="auto" w:fill="auto"/>
        </w:tcPr>
        <w:p w14:paraId="56F65D67" w14:textId="77777777" w:rsidR="00533132" w:rsidRPr="00723F4F" w:rsidRDefault="00FC2621" w:rsidP="00723F4F">
          <w:pPr>
            <w:pStyle w:val="Fuzeile"/>
            <w:spacing w:before="96" w:after="96"/>
            <w:rPr>
              <w:szCs w:val="20"/>
            </w:rPr>
          </w:pPr>
          <w:r>
            <w:rPr>
              <w:rStyle w:val="Hervorhebung"/>
              <w:b w:val="0"/>
              <w:iCs w:val="0"/>
              <w:szCs w:val="20"/>
              <w:lang w:val="en-US"/>
            </w:rPr>
            <w:t>WIRTGEN</w:t>
          </w:r>
          <w:r>
            <w:rPr>
              <w:rStyle w:val="Hervorhebung"/>
              <w:bCs/>
              <w:iCs w:val="0"/>
              <w:szCs w:val="20"/>
              <w:lang w:val="en-US"/>
            </w:rPr>
            <w:t xml:space="preserve"> GmbH</w:t>
          </w:r>
          <w:r>
            <w:rPr>
              <w:szCs w:val="20"/>
              <w:lang w:val="en-US"/>
            </w:rPr>
            <w:t xml:space="preserve"> · Reinhard-Wirtgen-Str. 2 · 53578 Windhagen · T: +49-2645-131-0</w:t>
          </w:r>
        </w:p>
      </w:tc>
    </w:tr>
  </w:tbl>
  <w:p w14:paraId="3772FB4F" w14:textId="77777777" w:rsidR="00533132" w:rsidRDefault="00FC2621">
    <w:pPr>
      <w:pStyle w:val="Fuzeile"/>
    </w:pPr>
    <w:r>
      <w:rPr>
        <w:noProof/>
        <w:lang w:val="en-US"/>
      </w:rPr>
      <mc:AlternateContent>
        <mc:Choice Requires="wps">
          <w:drawing>
            <wp:anchor distT="0" distB="0" distL="114300" distR="114300" simplePos="0" relativeHeight="251654656" behindDoc="0" locked="0" layoutInCell="1" allowOverlap="1" wp14:anchorId="7FF01836" wp14:editId="38DDCA93">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6" o:spid="_x0000_s2054" style="width:476.2pt;height:1.4pt;margin-top:793.8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59264" fillcolor="#41535d"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CF682" w14:textId="77777777" w:rsidR="00000000" w:rsidRDefault="00FC2621">
      <w:r>
        <w:separator/>
      </w:r>
    </w:p>
  </w:footnote>
  <w:footnote w:type="continuationSeparator" w:id="0">
    <w:p w14:paraId="47A7545E" w14:textId="77777777" w:rsidR="00000000" w:rsidRDefault="00FC26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E327" w14:textId="77777777" w:rsidR="005101B4" w:rsidRDefault="00FC2621">
    <w:pPr>
      <w:pStyle w:val="Kopfzeile"/>
    </w:pPr>
    <w:r>
      <w:rPr>
        <w:noProof/>
        <w:lang w:val="en-US"/>
      </w:rPr>
      <mc:AlternateContent>
        <mc:Choice Requires="wps">
          <w:drawing>
            <wp:anchor distT="0" distB="0" distL="0" distR="0" simplePos="0" relativeHeight="251660800" behindDoc="0" locked="0" layoutInCell="1" allowOverlap="1" wp14:anchorId="08122B46" wp14:editId="3C12C4D1">
              <wp:simplePos x="0" y="0"/>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B14617" w14:textId="77777777" w:rsidR="00AC13EA" w:rsidRPr="00AC13EA" w:rsidRDefault="00FC2621">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4" o:spid="_x0000_s2049"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6432" filled="f" stroked="f">
              <v:textbox style="mso-fit-shape-to-text:t" inset="0,0,15pt,0">
                <w:txbxContent>
                  <w:p w:rsidR="00AC13EA" w:rsidRPr="00AC13EA" w14:paraId="24D2ED4A" w14:textId="4AE5FF75">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A959F" w14:textId="77777777" w:rsidR="00533132" w:rsidRPr="00533132" w:rsidRDefault="00FC2621" w:rsidP="00533132">
    <w:pPr>
      <w:pStyle w:val="Kopfzeile"/>
    </w:pPr>
    <w:r>
      <w:rPr>
        <w:noProof/>
        <w:lang w:val="en-US"/>
      </w:rPr>
      <mc:AlternateContent>
        <mc:Choice Requires="wps">
          <w:drawing>
            <wp:anchor distT="0" distB="0" distL="0" distR="0" simplePos="0" relativeHeight="251661824" behindDoc="0" locked="0" layoutInCell="1" allowOverlap="1" wp14:anchorId="37155C18" wp14:editId="497ADA36">
              <wp:simplePos x="0" y="0"/>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5CD666" w14:textId="77777777" w:rsidR="00AC13EA" w:rsidRPr="00AC13EA" w:rsidRDefault="00FC2621">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8" o:spid="_x0000_s2050"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8480" filled="f" stroked="f">
              <v:textbox style="mso-fit-shape-to-text:t" inset="0,0,15pt,0">
                <w:txbxContent>
                  <w:p w:rsidR="00AC13EA" w:rsidRPr="00AC13EA" w14:paraId="519E20F2" w14:textId="3A62D61B">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v:shape>
          </w:pict>
        </mc:Fallback>
      </mc:AlternateContent>
    </w:r>
    <w:r>
      <w:rPr>
        <w:noProof/>
        <w:lang w:val="en-US"/>
      </w:rPr>
      <w:drawing>
        <wp:anchor distT="0" distB="0" distL="114300" distR="114300" simplePos="0" relativeHeight="251658752" behindDoc="1" locked="0" layoutInCell="1" allowOverlap="1" wp14:anchorId="09122D20" wp14:editId="1959E07F">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AF12D" w14:textId="77777777" w:rsidR="00533132" w:rsidRDefault="00FC2621">
    <w:pPr>
      <w:pStyle w:val="Kopfzeile"/>
    </w:pPr>
    <w:r>
      <w:rPr>
        <w:noProof/>
        <w:lang w:val="en-US"/>
      </w:rPr>
      <mc:AlternateContent>
        <mc:Choice Requires="wps">
          <w:drawing>
            <wp:anchor distT="0" distB="0" distL="0" distR="0" simplePos="0" relativeHeight="251659776" behindDoc="0" locked="0" layoutInCell="1" allowOverlap="1" wp14:anchorId="4C93DAD1" wp14:editId="5F3E6B40">
              <wp:simplePos x="0" y="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BA1E56" w14:textId="77777777" w:rsidR="00AC13EA" w:rsidRPr="00AC13EA" w:rsidRDefault="00FC2621">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3" o:spid="_x0000_s2052"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4384" filled="f" stroked="f">
              <v:textbox style="mso-fit-shape-to-text:t" inset="0,0,15pt,0">
                <w:txbxContent>
                  <w:p w:rsidR="00AC13EA" w:rsidRPr="00AC13EA" w14:paraId="777BEC1B" w14:textId="681DB760">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v:shape>
          </w:pict>
        </mc:Fallback>
      </mc:AlternateContent>
    </w:r>
    <w:r>
      <w:rPr>
        <w:noProof/>
        <w:lang w:val="en-US"/>
      </w:rPr>
      <mc:AlternateContent>
        <mc:Choice Requires="wps">
          <w:drawing>
            <wp:anchor distT="0" distB="0" distL="114300" distR="114300" simplePos="0" relativeHeight="251657728" behindDoc="0" locked="0" layoutInCell="1" allowOverlap="1" wp14:anchorId="78A56298" wp14:editId="7BC45415">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 xmlns:a="http://schemas.openxmlformats.org/drawingml/2006/main">
                <a:graphicData uri="http://schemas.microsoft.com/office/word/2010/wordprocessingShape">
                  <wps:wsp>
                    <wps:cNvSpPr/>
                    <wps:spPr>
                      <a:xfrm>
                        <a:off x="0" y="0"/>
                        <a:ext cx="6047740" cy="36195"/>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5" o:spid="_x0000_s2053" style="width:476.2pt;height:2.85pt;margin-top:73.7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r>
      <w:rPr>
        <w:noProof/>
        <w:lang w:val="en-US"/>
      </w:rPr>
      <w:drawing>
        <wp:anchor distT="0" distB="0" distL="114300" distR="114300" simplePos="0" relativeHeight="251655680" behindDoc="0" locked="0" layoutInCell="1" allowOverlap="1" wp14:anchorId="35DA9501" wp14:editId="1D930615">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3632" behindDoc="0" locked="0" layoutInCell="1" allowOverlap="1" wp14:anchorId="2C5D0861" wp14:editId="08174649">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
      </v:shape>
    </w:pict>
  </w:numPicBullet>
  <w:numPicBullet w:numPicBulletId="1">
    <w:pict>
      <v:shape id="_x0000_i1027" type="#_x0000_t75" style="width:7.5pt;height:7.5pt" o:bullet="t">
        <v:imagedata r:id="rId2" o:title=""/>
      </v:shape>
    </w:pict>
  </w:numPicBullet>
  <w:abstractNum w:abstractNumId="0" w15:restartNumberingAfterBreak="0">
    <w:nsid w:val="02DA08EC"/>
    <w:multiLevelType w:val="hybridMultilevel"/>
    <w:tmpl w:val="3544FF0C"/>
    <w:lvl w:ilvl="0" w:tplc="B1A4788E">
      <w:start w:val="1"/>
      <w:numFmt w:val="bullet"/>
      <w:lvlText w:val=""/>
      <w:lvlJc w:val="left"/>
      <w:pPr>
        <w:ind w:left="720" w:hanging="360"/>
      </w:pPr>
      <w:rPr>
        <w:rFonts w:ascii="Symbol" w:hAnsi="Symbol" w:hint="default"/>
      </w:rPr>
    </w:lvl>
    <w:lvl w:ilvl="1" w:tplc="7AD018D2">
      <w:start w:val="1"/>
      <w:numFmt w:val="bullet"/>
      <w:lvlText w:val="o"/>
      <w:lvlJc w:val="left"/>
      <w:pPr>
        <w:ind w:left="1440" w:hanging="360"/>
      </w:pPr>
      <w:rPr>
        <w:rFonts w:ascii="Courier New" w:hAnsi="Courier New" w:cs="Courier New" w:hint="default"/>
      </w:rPr>
    </w:lvl>
    <w:lvl w:ilvl="2" w:tplc="ADA62E80" w:tentative="1">
      <w:start w:val="1"/>
      <w:numFmt w:val="bullet"/>
      <w:lvlText w:val=""/>
      <w:lvlJc w:val="left"/>
      <w:pPr>
        <w:ind w:left="2160" w:hanging="360"/>
      </w:pPr>
      <w:rPr>
        <w:rFonts w:ascii="Wingdings" w:hAnsi="Wingdings" w:hint="default"/>
      </w:rPr>
    </w:lvl>
    <w:lvl w:ilvl="3" w:tplc="687CB768" w:tentative="1">
      <w:start w:val="1"/>
      <w:numFmt w:val="bullet"/>
      <w:lvlText w:val=""/>
      <w:lvlJc w:val="left"/>
      <w:pPr>
        <w:ind w:left="2880" w:hanging="360"/>
      </w:pPr>
      <w:rPr>
        <w:rFonts w:ascii="Symbol" w:hAnsi="Symbol" w:hint="default"/>
      </w:rPr>
    </w:lvl>
    <w:lvl w:ilvl="4" w:tplc="7E7E0596" w:tentative="1">
      <w:start w:val="1"/>
      <w:numFmt w:val="bullet"/>
      <w:lvlText w:val="o"/>
      <w:lvlJc w:val="left"/>
      <w:pPr>
        <w:ind w:left="3600" w:hanging="360"/>
      </w:pPr>
      <w:rPr>
        <w:rFonts w:ascii="Courier New" w:hAnsi="Courier New" w:cs="Courier New" w:hint="default"/>
      </w:rPr>
    </w:lvl>
    <w:lvl w:ilvl="5" w:tplc="91B0A434" w:tentative="1">
      <w:start w:val="1"/>
      <w:numFmt w:val="bullet"/>
      <w:lvlText w:val=""/>
      <w:lvlJc w:val="left"/>
      <w:pPr>
        <w:ind w:left="4320" w:hanging="360"/>
      </w:pPr>
      <w:rPr>
        <w:rFonts w:ascii="Wingdings" w:hAnsi="Wingdings" w:hint="default"/>
      </w:rPr>
    </w:lvl>
    <w:lvl w:ilvl="6" w:tplc="CEA89552" w:tentative="1">
      <w:start w:val="1"/>
      <w:numFmt w:val="bullet"/>
      <w:lvlText w:val=""/>
      <w:lvlJc w:val="left"/>
      <w:pPr>
        <w:ind w:left="5040" w:hanging="360"/>
      </w:pPr>
      <w:rPr>
        <w:rFonts w:ascii="Symbol" w:hAnsi="Symbol" w:hint="default"/>
      </w:rPr>
    </w:lvl>
    <w:lvl w:ilvl="7" w:tplc="FE4A10F4" w:tentative="1">
      <w:start w:val="1"/>
      <w:numFmt w:val="bullet"/>
      <w:lvlText w:val="o"/>
      <w:lvlJc w:val="left"/>
      <w:pPr>
        <w:ind w:left="5760" w:hanging="360"/>
      </w:pPr>
      <w:rPr>
        <w:rFonts w:ascii="Courier New" w:hAnsi="Courier New" w:cs="Courier New" w:hint="default"/>
      </w:rPr>
    </w:lvl>
    <w:lvl w:ilvl="8" w:tplc="BD7CE0F4"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D25E7"/>
    <w:rsid w:val="000E24F8"/>
    <w:rsid w:val="000E5738"/>
    <w:rsid w:val="000E7D01"/>
    <w:rsid w:val="00103205"/>
    <w:rsid w:val="001120B2"/>
    <w:rsid w:val="00113A3A"/>
    <w:rsid w:val="0011795C"/>
    <w:rsid w:val="0012026F"/>
    <w:rsid w:val="0012631C"/>
    <w:rsid w:val="00130601"/>
    <w:rsid w:val="00132055"/>
    <w:rsid w:val="00146C3D"/>
    <w:rsid w:val="00153B47"/>
    <w:rsid w:val="001613A6"/>
    <w:rsid w:val="001614F0"/>
    <w:rsid w:val="001616F4"/>
    <w:rsid w:val="00175AEA"/>
    <w:rsid w:val="00175BF6"/>
    <w:rsid w:val="00177214"/>
    <w:rsid w:val="0018021A"/>
    <w:rsid w:val="00190803"/>
    <w:rsid w:val="00194FB1"/>
    <w:rsid w:val="001A08C8"/>
    <w:rsid w:val="001A0CCB"/>
    <w:rsid w:val="001A1920"/>
    <w:rsid w:val="001B16BB"/>
    <w:rsid w:val="001B34EE"/>
    <w:rsid w:val="001C1A3E"/>
    <w:rsid w:val="001C3D07"/>
    <w:rsid w:val="001C7305"/>
    <w:rsid w:val="001D072C"/>
    <w:rsid w:val="001F65C7"/>
    <w:rsid w:val="00200355"/>
    <w:rsid w:val="0021351D"/>
    <w:rsid w:val="002309FC"/>
    <w:rsid w:val="00253A2E"/>
    <w:rsid w:val="00254E4C"/>
    <w:rsid w:val="002603EC"/>
    <w:rsid w:val="002611FE"/>
    <w:rsid w:val="00265CAF"/>
    <w:rsid w:val="00282AFC"/>
    <w:rsid w:val="00283D98"/>
    <w:rsid w:val="00286C15"/>
    <w:rsid w:val="002906A9"/>
    <w:rsid w:val="002956B8"/>
    <w:rsid w:val="0029634D"/>
    <w:rsid w:val="002C7542"/>
    <w:rsid w:val="002D065C"/>
    <w:rsid w:val="002D0780"/>
    <w:rsid w:val="002D2EE5"/>
    <w:rsid w:val="002D63E6"/>
    <w:rsid w:val="002E765F"/>
    <w:rsid w:val="002E7E4E"/>
    <w:rsid w:val="002F108B"/>
    <w:rsid w:val="002F5818"/>
    <w:rsid w:val="002F5D71"/>
    <w:rsid w:val="002F70FD"/>
    <w:rsid w:val="0030316D"/>
    <w:rsid w:val="00303ADF"/>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4C35"/>
    <w:rsid w:val="003A6484"/>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67DE"/>
    <w:rsid w:val="00417237"/>
    <w:rsid w:val="00423A73"/>
    <w:rsid w:val="004300BA"/>
    <w:rsid w:val="00430BB0"/>
    <w:rsid w:val="00457B6A"/>
    <w:rsid w:val="00461FED"/>
    <w:rsid w:val="0046460D"/>
    <w:rsid w:val="00467F3C"/>
    <w:rsid w:val="0047498D"/>
    <w:rsid w:val="00476100"/>
    <w:rsid w:val="00486DB0"/>
    <w:rsid w:val="00487BFC"/>
    <w:rsid w:val="004941EB"/>
    <w:rsid w:val="00495A98"/>
    <w:rsid w:val="0049666B"/>
    <w:rsid w:val="004A463B"/>
    <w:rsid w:val="004C1967"/>
    <w:rsid w:val="004D16DB"/>
    <w:rsid w:val="004D23D0"/>
    <w:rsid w:val="004D2BE0"/>
    <w:rsid w:val="004D3C28"/>
    <w:rsid w:val="004D5856"/>
    <w:rsid w:val="004E0979"/>
    <w:rsid w:val="004E2773"/>
    <w:rsid w:val="004E2D55"/>
    <w:rsid w:val="004E6466"/>
    <w:rsid w:val="004E6EF5"/>
    <w:rsid w:val="004E7197"/>
    <w:rsid w:val="004F5B4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00B0"/>
    <w:rsid w:val="006063D4"/>
    <w:rsid w:val="00621E51"/>
    <w:rsid w:val="00623B37"/>
    <w:rsid w:val="006330A2"/>
    <w:rsid w:val="00642EB6"/>
    <w:rsid w:val="006433E2"/>
    <w:rsid w:val="00651E5D"/>
    <w:rsid w:val="00655350"/>
    <w:rsid w:val="0067407B"/>
    <w:rsid w:val="00677F11"/>
    <w:rsid w:val="00682B1A"/>
    <w:rsid w:val="00690BFC"/>
    <w:rsid w:val="00690D7C"/>
    <w:rsid w:val="00690DFE"/>
    <w:rsid w:val="006B3EEC"/>
    <w:rsid w:val="006C0C87"/>
    <w:rsid w:val="006D0B5A"/>
    <w:rsid w:val="006D3B7D"/>
    <w:rsid w:val="006D6CC6"/>
    <w:rsid w:val="006D7EAC"/>
    <w:rsid w:val="006E0104"/>
    <w:rsid w:val="006F7602"/>
    <w:rsid w:val="00722A17"/>
    <w:rsid w:val="00723F4F"/>
    <w:rsid w:val="00725442"/>
    <w:rsid w:val="00740A91"/>
    <w:rsid w:val="00741BE5"/>
    <w:rsid w:val="00754B80"/>
    <w:rsid w:val="00754E1B"/>
    <w:rsid w:val="00755AE0"/>
    <w:rsid w:val="0075761B"/>
    <w:rsid w:val="00757B83"/>
    <w:rsid w:val="007612D0"/>
    <w:rsid w:val="00761D67"/>
    <w:rsid w:val="00765D74"/>
    <w:rsid w:val="00774358"/>
    <w:rsid w:val="00791A69"/>
    <w:rsid w:val="00793A3A"/>
    <w:rsid w:val="0079462A"/>
    <w:rsid w:val="00794830"/>
    <w:rsid w:val="00797CAA"/>
    <w:rsid w:val="007A1A9C"/>
    <w:rsid w:val="007A2B6F"/>
    <w:rsid w:val="007A6607"/>
    <w:rsid w:val="007A6BD2"/>
    <w:rsid w:val="007A780E"/>
    <w:rsid w:val="007B2D6D"/>
    <w:rsid w:val="007C2658"/>
    <w:rsid w:val="007D3B22"/>
    <w:rsid w:val="007D59A2"/>
    <w:rsid w:val="007E20D0"/>
    <w:rsid w:val="007E3DAB"/>
    <w:rsid w:val="007F2A04"/>
    <w:rsid w:val="007F5AC2"/>
    <w:rsid w:val="008053B3"/>
    <w:rsid w:val="00820315"/>
    <w:rsid w:val="00823073"/>
    <w:rsid w:val="0082316D"/>
    <w:rsid w:val="00832921"/>
    <w:rsid w:val="00834472"/>
    <w:rsid w:val="00836A5D"/>
    <w:rsid w:val="008427B1"/>
    <w:rsid w:val="008427F2"/>
    <w:rsid w:val="00843B45"/>
    <w:rsid w:val="0084571C"/>
    <w:rsid w:val="00846AFA"/>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C740D"/>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4446"/>
    <w:rsid w:val="009C5A77"/>
    <w:rsid w:val="009C5D99"/>
    <w:rsid w:val="009D016F"/>
    <w:rsid w:val="009D4AF0"/>
    <w:rsid w:val="009E251D"/>
    <w:rsid w:val="009E4817"/>
    <w:rsid w:val="009F10A8"/>
    <w:rsid w:val="009F715C"/>
    <w:rsid w:val="009F7528"/>
    <w:rsid w:val="00A02F49"/>
    <w:rsid w:val="00A171F4"/>
    <w:rsid w:val="00A1772D"/>
    <w:rsid w:val="00A177B2"/>
    <w:rsid w:val="00A20C22"/>
    <w:rsid w:val="00A24EFC"/>
    <w:rsid w:val="00A27829"/>
    <w:rsid w:val="00A465E6"/>
    <w:rsid w:val="00A46F1E"/>
    <w:rsid w:val="00A50B95"/>
    <w:rsid w:val="00A5608A"/>
    <w:rsid w:val="00A6011D"/>
    <w:rsid w:val="00A66B3F"/>
    <w:rsid w:val="00A82395"/>
    <w:rsid w:val="00A8332D"/>
    <w:rsid w:val="00A9162D"/>
    <w:rsid w:val="00A9295C"/>
    <w:rsid w:val="00A95A11"/>
    <w:rsid w:val="00A977CE"/>
    <w:rsid w:val="00AA0DF7"/>
    <w:rsid w:val="00AA5014"/>
    <w:rsid w:val="00AB1518"/>
    <w:rsid w:val="00AB52F9"/>
    <w:rsid w:val="00AC0E0C"/>
    <w:rsid w:val="00AC13EA"/>
    <w:rsid w:val="00AC5330"/>
    <w:rsid w:val="00AD131F"/>
    <w:rsid w:val="00AD32D5"/>
    <w:rsid w:val="00AD70E4"/>
    <w:rsid w:val="00AE4AB4"/>
    <w:rsid w:val="00AF3B3A"/>
    <w:rsid w:val="00AF4E8E"/>
    <w:rsid w:val="00AF647B"/>
    <w:rsid w:val="00AF6569"/>
    <w:rsid w:val="00B06265"/>
    <w:rsid w:val="00B1299E"/>
    <w:rsid w:val="00B22DF6"/>
    <w:rsid w:val="00B34767"/>
    <w:rsid w:val="00B5232A"/>
    <w:rsid w:val="00B60ED1"/>
    <w:rsid w:val="00B62CF5"/>
    <w:rsid w:val="00B82BC8"/>
    <w:rsid w:val="00B85705"/>
    <w:rsid w:val="00B874DC"/>
    <w:rsid w:val="00B90F78"/>
    <w:rsid w:val="00B9252A"/>
    <w:rsid w:val="00BA554B"/>
    <w:rsid w:val="00BB729D"/>
    <w:rsid w:val="00BC1943"/>
    <w:rsid w:val="00BD1058"/>
    <w:rsid w:val="00BD25D1"/>
    <w:rsid w:val="00BD3A32"/>
    <w:rsid w:val="00BD5391"/>
    <w:rsid w:val="00BD764C"/>
    <w:rsid w:val="00BE6771"/>
    <w:rsid w:val="00BF56B2"/>
    <w:rsid w:val="00C055AB"/>
    <w:rsid w:val="00C11F95"/>
    <w:rsid w:val="00C136DF"/>
    <w:rsid w:val="00C17501"/>
    <w:rsid w:val="00C22C10"/>
    <w:rsid w:val="00C37881"/>
    <w:rsid w:val="00C40627"/>
    <w:rsid w:val="00C43EAF"/>
    <w:rsid w:val="00C457C3"/>
    <w:rsid w:val="00C53EE1"/>
    <w:rsid w:val="00C61DB4"/>
    <w:rsid w:val="00C644CA"/>
    <w:rsid w:val="00C658FC"/>
    <w:rsid w:val="00C71677"/>
    <w:rsid w:val="00C73005"/>
    <w:rsid w:val="00C730AE"/>
    <w:rsid w:val="00C81283"/>
    <w:rsid w:val="00C84183"/>
    <w:rsid w:val="00C84D75"/>
    <w:rsid w:val="00C85E18"/>
    <w:rsid w:val="00C96E9F"/>
    <w:rsid w:val="00CA4A09"/>
    <w:rsid w:val="00CB6135"/>
    <w:rsid w:val="00CB71DD"/>
    <w:rsid w:val="00CC5A63"/>
    <w:rsid w:val="00CC787C"/>
    <w:rsid w:val="00CD151C"/>
    <w:rsid w:val="00CF2C23"/>
    <w:rsid w:val="00CF36C9"/>
    <w:rsid w:val="00D00EC4"/>
    <w:rsid w:val="00D166AC"/>
    <w:rsid w:val="00D200BF"/>
    <w:rsid w:val="00D316A5"/>
    <w:rsid w:val="00D32DFF"/>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925"/>
    <w:rsid w:val="00EB5FCA"/>
    <w:rsid w:val="00EC214D"/>
    <w:rsid w:val="00EE2898"/>
    <w:rsid w:val="00F048D4"/>
    <w:rsid w:val="00F1573B"/>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7FEA"/>
    <w:rsid w:val="00FB0DB2"/>
    <w:rsid w:val="00FB60E1"/>
    <w:rsid w:val="00FC262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7D9A7AE1"/>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C81283"/>
    <w:rPr>
      <w:color w:val="605E5C"/>
      <w:shd w:val="clear" w:color="auto" w:fill="E1DFDD"/>
    </w:rPr>
  </w:style>
  <w:style w:type="character" w:styleId="BesuchterLink">
    <w:name w:val="FollowedHyperlink"/>
    <w:basedOn w:val="Absatz-Standardschriftart"/>
    <w:uiPriority w:val="99"/>
    <w:semiHidden/>
    <w:unhideWhenUsed/>
    <w:rsid w:val="00C81283"/>
    <w:rPr>
      <w:color w:val="800080" w:themeColor="followedHyperlink"/>
      <w:u w:val="single"/>
    </w:rPr>
  </w:style>
  <w:style w:type="paragraph" w:styleId="berarbeitung">
    <w:name w:val="Revision"/>
    <w:hidden/>
    <w:uiPriority w:val="71"/>
    <w:semiHidden/>
    <w:rsid w:val="007A1A9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4.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858</Words>
  <Characters>5411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2021-10-28T15:19:00Z</cp:lastPrinted>
  <dcterms:created xsi:type="dcterms:W3CDTF">2025-06-05T10:41:00Z</dcterms:created>
  <dcterms:modified xsi:type="dcterms:W3CDTF">2025-06-13T09:39:00Z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#ff0000,10,Calibri</vt:lpwstr>
  </property>
  <property fmtid="{D5CDD505-2E9C-101B-9397-08002B2CF9AE}" pid="3" name="ClassificationContentMarkingHeaderShapeIds">
    <vt:lpwstr>d,e,12</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ediaServiceImageTags">
    <vt:lpwstr/>
  </property>
  <property fmtid="{D5CDD505-2E9C-101B-9397-08002B2CF9AE}" pid="7" name="MSIP_Label_df1a195f-122b-42dc-a2d3-71a1903dcdac_ActionId">
    <vt:lpwstr>b984dd05-5c2c-415e-b0ad-8d88393dcbc3</vt:lpwstr>
  </property>
  <property fmtid="{D5CDD505-2E9C-101B-9397-08002B2CF9AE}" pid="8" name="MSIP_Label_df1a195f-122b-42dc-a2d3-71a1903dcdac_ContentBits">
    <vt:lpwstr>1</vt:lpwstr>
  </property>
  <property fmtid="{D5CDD505-2E9C-101B-9397-08002B2CF9AE}" pid="9" name="MSIP_Label_df1a195f-122b-42dc-a2d3-71a1903dcdac_Enabled">
    <vt:lpwstr>true</vt:lpwstr>
  </property>
  <property fmtid="{D5CDD505-2E9C-101B-9397-08002B2CF9AE}" pid="10" name="MSIP_Label_df1a195f-122b-42dc-a2d3-71a1903dcdac_Method">
    <vt:lpwstr>Privileged</vt:lpwstr>
  </property>
  <property fmtid="{D5CDD505-2E9C-101B-9397-08002B2CF9AE}" pid="11" name="MSIP_Label_df1a195f-122b-42dc-a2d3-71a1903dcdac_Name">
    <vt:lpwstr>Public</vt:lpwstr>
  </property>
  <property fmtid="{D5CDD505-2E9C-101B-9397-08002B2CF9AE}" pid="12" name="MSIP_Label_df1a195f-122b-42dc-a2d3-71a1903dcdac_SetDate">
    <vt:lpwstr>2022-05-24T11:34:19Z</vt:lpwstr>
  </property>
  <property fmtid="{D5CDD505-2E9C-101B-9397-08002B2CF9AE}" pid="13" name="MSIP_Label_df1a195f-122b-42dc-a2d3-71a1903dcdac_SiteId">
    <vt:lpwstr>4aa45fee-62ee-49ff-a377-c53bd72cd986</vt:lpwstr>
  </property>
</Properties>
</file>