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04537" w14:textId="7A9896F6" w:rsidR="002F5818" w:rsidRPr="00BB589C" w:rsidRDefault="00BB589C" w:rsidP="002F5818">
      <w:pPr>
        <w:pStyle w:val="1RoadNews"/>
        <w:rPr>
          <w:rFonts w:ascii="Verdana" w:hAnsi="Verdana"/>
          <w:b/>
          <w:color w:val="000000" w:themeColor="text1"/>
          <w:sz w:val="40"/>
          <w:szCs w:val="40"/>
        </w:rPr>
      </w:pPr>
      <w:r>
        <w:rPr>
          <w:rFonts w:ascii="Verdana" w:hAnsi="Verdana"/>
          <w:b/>
          <w:sz w:val="40"/>
        </w:rPr>
        <w:t xml:space="preserve">BENNINGHOVEN </w:t>
      </w:r>
      <w:r>
        <w:rPr>
          <w:rFonts w:ascii="Verdana" w:hAnsi="Verdana"/>
          <w:spacing w:val="0"/>
          <w:sz w:val="40"/>
        </w:rPr>
        <w:t xml:space="preserve">| </w:t>
      </w:r>
      <w:r>
        <w:rPr>
          <w:rFonts w:ascii="Verdana" w:hAnsi="Verdana"/>
          <w:b/>
          <w:color w:val="000000" w:themeColor="text1"/>
          <w:sz w:val="40"/>
        </w:rPr>
        <w:t>TBA 4000 mixing plant inaugurated in Belgium</w:t>
      </w:r>
    </w:p>
    <w:p w14:paraId="7C5C724F" w14:textId="77777777" w:rsidR="00936A78" w:rsidRPr="00BB589C" w:rsidRDefault="00936A78" w:rsidP="00BD5391">
      <w:pPr>
        <w:spacing w:line="276" w:lineRule="auto"/>
        <w:jc w:val="both"/>
        <w:rPr>
          <w:b/>
          <w:iCs/>
          <w:sz w:val="22"/>
        </w:rPr>
      </w:pPr>
    </w:p>
    <w:p w14:paraId="181AB6F8" w14:textId="454D2C52" w:rsidR="00634D99" w:rsidRPr="00BB589C" w:rsidRDefault="00BB589C" w:rsidP="00D4487C">
      <w:pPr>
        <w:autoSpaceDE w:val="0"/>
        <w:autoSpaceDN w:val="0"/>
        <w:adjustRightInd w:val="0"/>
        <w:jc w:val="both"/>
        <w:rPr>
          <w:b/>
          <w:iCs/>
          <w:sz w:val="28"/>
          <w:szCs w:val="28"/>
        </w:rPr>
      </w:pPr>
      <w:r>
        <w:rPr>
          <w:b/>
          <w:sz w:val="28"/>
        </w:rPr>
        <w:t xml:space="preserve">First mixing plant from new factory in </w:t>
      </w:r>
      <w:proofErr w:type="spellStart"/>
      <w:r>
        <w:rPr>
          <w:b/>
          <w:sz w:val="28"/>
        </w:rPr>
        <w:t>Wittlich</w:t>
      </w:r>
      <w:proofErr w:type="spellEnd"/>
      <w:r>
        <w:rPr>
          <w:b/>
          <w:sz w:val="28"/>
        </w:rPr>
        <w:t xml:space="preserve"> produces top-quality asphalt</w:t>
      </w:r>
    </w:p>
    <w:p w14:paraId="1574544E" w14:textId="2AD2FA05" w:rsidR="00BB589C" w:rsidRPr="00BB589C" w:rsidRDefault="00BB589C" w:rsidP="00D4487C">
      <w:pPr>
        <w:autoSpaceDE w:val="0"/>
        <w:autoSpaceDN w:val="0"/>
        <w:adjustRightInd w:val="0"/>
        <w:jc w:val="both"/>
        <w:rPr>
          <w:b/>
          <w:iCs/>
          <w:sz w:val="28"/>
          <w:szCs w:val="28"/>
        </w:rPr>
      </w:pPr>
    </w:p>
    <w:p w14:paraId="36CB16CA" w14:textId="735631FF" w:rsidR="000E24F8" w:rsidRDefault="000E24F8" w:rsidP="000E24F8">
      <w:pPr>
        <w:pStyle w:val="Text"/>
        <w:rPr>
          <w:b/>
          <w:color w:val="000000" w:themeColor="text1"/>
        </w:rPr>
      </w:pPr>
    </w:p>
    <w:p w14:paraId="1AD3F1FC" w14:textId="1E8CDE01" w:rsidR="00157659" w:rsidRPr="00633A42" w:rsidRDefault="00633A42" w:rsidP="00BB589C">
      <w:pPr>
        <w:pStyle w:val="Text"/>
        <w:rPr>
          <w:b/>
          <w:bCs/>
          <w:color w:val="000000" w:themeColor="text1"/>
        </w:rPr>
      </w:pPr>
      <w:r>
        <w:rPr>
          <w:b/>
          <w:color w:val="000000" w:themeColor="text1"/>
        </w:rPr>
        <w:t xml:space="preserve">At a major company event thrown by Belgian construction company </w:t>
      </w:r>
      <w:proofErr w:type="spellStart"/>
      <w:r>
        <w:rPr>
          <w:b/>
          <w:color w:val="000000" w:themeColor="text1"/>
        </w:rPr>
        <w:t>Bodarwé</w:t>
      </w:r>
      <w:proofErr w:type="spellEnd"/>
      <w:r>
        <w:rPr>
          <w:b/>
          <w:color w:val="000000" w:themeColor="text1"/>
        </w:rPr>
        <w:t xml:space="preserve">, lots of guests celebrated the commissioning of a </w:t>
      </w:r>
      <w:proofErr w:type="spellStart"/>
      <w:r>
        <w:rPr>
          <w:b/>
          <w:color w:val="000000" w:themeColor="text1"/>
        </w:rPr>
        <w:t>Benninghoven</w:t>
      </w:r>
      <w:proofErr w:type="spellEnd"/>
      <w:r>
        <w:rPr>
          <w:b/>
          <w:color w:val="000000" w:themeColor="text1"/>
        </w:rPr>
        <w:t xml:space="preserve"> TBA 4000 mixing plant. The guided tour of the relevant components, </w:t>
      </w:r>
      <w:proofErr w:type="gramStart"/>
      <w:r>
        <w:rPr>
          <w:b/>
          <w:color w:val="000000" w:themeColor="text1"/>
        </w:rPr>
        <w:t>e.g.</w:t>
      </w:r>
      <w:proofErr w:type="gramEnd"/>
      <w:r>
        <w:rPr>
          <w:b/>
          <w:color w:val="000000" w:themeColor="text1"/>
        </w:rPr>
        <w:t xml:space="preserve"> the 20 m high weighing and mixing section, which forms the heart of the plant, was quite spectacular. In all, the mixing tower is 42 m high, and is part of the new plant, which will be run by </w:t>
      </w:r>
      <w:proofErr w:type="spellStart"/>
      <w:r>
        <w:rPr>
          <w:b/>
          <w:color w:val="000000" w:themeColor="text1"/>
        </w:rPr>
        <w:t>Boreta</w:t>
      </w:r>
      <w:proofErr w:type="spellEnd"/>
      <w:r>
        <w:rPr>
          <w:b/>
          <w:color w:val="000000" w:themeColor="text1"/>
        </w:rPr>
        <w:t xml:space="preserve"> S. A., a subsidiary of </w:t>
      </w:r>
      <w:proofErr w:type="spellStart"/>
      <w:r>
        <w:rPr>
          <w:b/>
          <w:color w:val="000000" w:themeColor="text1"/>
        </w:rPr>
        <w:t>Bodarwé</w:t>
      </w:r>
      <w:proofErr w:type="spellEnd"/>
      <w:r>
        <w:rPr>
          <w:b/>
          <w:color w:val="000000" w:themeColor="text1"/>
        </w:rPr>
        <w:t xml:space="preserve">, from </w:t>
      </w:r>
      <w:proofErr w:type="spellStart"/>
      <w:r>
        <w:rPr>
          <w:b/>
          <w:color w:val="000000" w:themeColor="text1"/>
        </w:rPr>
        <w:t>Baugnez</w:t>
      </w:r>
      <w:proofErr w:type="spellEnd"/>
      <w:r>
        <w:rPr>
          <w:b/>
          <w:color w:val="000000" w:themeColor="text1"/>
        </w:rPr>
        <w:t xml:space="preserve"> near </w:t>
      </w:r>
      <w:proofErr w:type="spellStart"/>
      <w:r>
        <w:rPr>
          <w:b/>
          <w:color w:val="000000" w:themeColor="text1"/>
        </w:rPr>
        <w:t>Malmedy</w:t>
      </w:r>
      <w:proofErr w:type="spellEnd"/>
      <w:r>
        <w:rPr>
          <w:b/>
          <w:color w:val="000000" w:themeColor="text1"/>
        </w:rPr>
        <w:t>, and will produce quality asphalt in a variety of recipes, directly from the quarry.</w:t>
      </w:r>
    </w:p>
    <w:p w14:paraId="53EBFA22" w14:textId="77777777" w:rsidR="00157659" w:rsidRPr="00633A42" w:rsidRDefault="00157659" w:rsidP="00BB589C">
      <w:pPr>
        <w:pStyle w:val="Text"/>
        <w:rPr>
          <w:color w:val="000000" w:themeColor="text1"/>
        </w:rPr>
      </w:pPr>
    </w:p>
    <w:p w14:paraId="6D08F2A8" w14:textId="77777777" w:rsidR="004D0545" w:rsidRDefault="004D0545" w:rsidP="00BB589C">
      <w:pPr>
        <w:pStyle w:val="Text"/>
        <w:rPr>
          <w:b/>
          <w:bCs/>
        </w:rPr>
      </w:pPr>
    </w:p>
    <w:p w14:paraId="7F591466" w14:textId="584BBFC6" w:rsidR="00BB589C" w:rsidRPr="00B14C56" w:rsidRDefault="00BB589C" w:rsidP="00BB589C">
      <w:pPr>
        <w:pStyle w:val="Text"/>
        <w:rPr>
          <w:b/>
          <w:bCs/>
        </w:rPr>
      </w:pPr>
      <w:r>
        <w:rPr>
          <w:b/>
        </w:rPr>
        <w:t xml:space="preserve">The first TBA from the new </w:t>
      </w:r>
      <w:proofErr w:type="spellStart"/>
      <w:r>
        <w:rPr>
          <w:b/>
        </w:rPr>
        <w:t>Benninghoven</w:t>
      </w:r>
      <w:proofErr w:type="spellEnd"/>
      <w:r>
        <w:rPr>
          <w:b/>
        </w:rPr>
        <w:t xml:space="preserve"> factory </w:t>
      </w:r>
    </w:p>
    <w:p w14:paraId="17707B0D" w14:textId="3A31005D" w:rsidR="00BB589C" w:rsidRPr="00B14C56" w:rsidRDefault="00FF53D6" w:rsidP="00BB589C">
      <w:pPr>
        <w:pStyle w:val="Text"/>
      </w:pPr>
      <w:r>
        <w:t xml:space="preserve">For </w:t>
      </w:r>
      <w:r>
        <w:rPr>
          <w:color w:val="000000" w:themeColor="text1"/>
        </w:rPr>
        <w:t>its manufacturer</w:t>
      </w:r>
      <w:r>
        <w:t xml:space="preserve"> </w:t>
      </w:r>
      <w:proofErr w:type="spellStart"/>
      <w:r>
        <w:t>Benninghoven</w:t>
      </w:r>
      <w:proofErr w:type="spellEnd"/>
      <w:r>
        <w:t xml:space="preserve">, the new TBA 4000 is a very special plant: it is the first asphalt mixing plant to leave the new factory in </w:t>
      </w:r>
      <w:proofErr w:type="spellStart"/>
      <w:r>
        <w:t>Wittlich</w:t>
      </w:r>
      <w:proofErr w:type="spellEnd"/>
      <w:r>
        <w:t>. Here, the Wirtgen Group company builds asphalt mixing plants capable of fulfilling the requirements of customers and users all over the world. The company’s new headquarters, which are close to the German section of the Moselle, not far from the plant’s location, represent the biggest single investment in the history of the Wirtgen Group.</w:t>
      </w:r>
      <w:r>
        <w:rPr>
          <w:color w:val="FF0000"/>
        </w:rPr>
        <w:t xml:space="preserve"> </w:t>
      </w:r>
      <w:r>
        <w:t xml:space="preserve">This new factory will further strengthen </w:t>
      </w:r>
      <w:proofErr w:type="spellStart"/>
      <w:r>
        <w:t>Benninghoven’s</w:t>
      </w:r>
      <w:proofErr w:type="spellEnd"/>
      <w:r>
        <w:t xml:space="preserve"> global competitiveness. “Shipping out a new plant and seeing the satisfied faces of its new owners is always a great feeling,” reported Jean-Luc Didier, Head of Sales at </w:t>
      </w:r>
      <w:proofErr w:type="spellStart"/>
      <w:r>
        <w:t>Benninghoven</w:t>
      </w:r>
      <w:proofErr w:type="spellEnd"/>
      <w:r>
        <w:t>. “And we can appreciate this only too well since moving to our new factory, as we’re also extremely proud of our new site location.”</w:t>
      </w:r>
    </w:p>
    <w:p w14:paraId="512D6E13" w14:textId="77777777" w:rsidR="00BB589C" w:rsidRPr="00B14C56" w:rsidRDefault="00BB589C" w:rsidP="00BB589C">
      <w:pPr>
        <w:pStyle w:val="Text"/>
      </w:pPr>
    </w:p>
    <w:p w14:paraId="56E4AC43" w14:textId="77777777" w:rsidR="00BB589C" w:rsidRPr="00B14C56" w:rsidRDefault="00BB589C" w:rsidP="00BB589C">
      <w:pPr>
        <w:pStyle w:val="Text"/>
      </w:pPr>
      <w:r>
        <w:t>This pride on the part of the asphalt-making specialists is not merely a result of the company’s impeccable infrastructure. It also stems from the company's new product philosophy: based on the highest quality and manufacturing standards as well as highly networked production, this has given rise to undreamt-of variety and a wide range of options. As a result, BENNINGHOVEN is now perfectly placed to meet future challenges—as is its Belgian customer.</w:t>
      </w:r>
    </w:p>
    <w:p w14:paraId="1DB16C9F" w14:textId="77777777" w:rsidR="00BB589C" w:rsidRPr="00B14C56" w:rsidRDefault="00BB589C" w:rsidP="00BB589C">
      <w:pPr>
        <w:pStyle w:val="Text"/>
      </w:pPr>
    </w:p>
    <w:p w14:paraId="4415B0D7" w14:textId="04E7BB18" w:rsidR="00BB589C" w:rsidRPr="00B14C56" w:rsidRDefault="00BB589C" w:rsidP="00BB589C">
      <w:pPr>
        <w:pStyle w:val="Text"/>
        <w:rPr>
          <w:b/>
          <w:bCs/>
        </w:rPr>
      </w:pPr>
    </w:p>
    <w:p w14:paraId="0F2E0E29" w14:textId="77777777" w:rsidR="00BB589C" w:rsidRPr="00B14C56" w:rsidRDefault="00BB589C" w:rsidP="00BB589C">
      <w:pPr>
        <w:pStyle w:val="Text"/>
        <w:tabs>
          <w:tab w:val="left" w:pos="708"/>
          <w:tab w:val="left" w:pos="1416"/>
          <w:tab w:val="left" w:pos="2124"/>
          <w:tab w:val="left" w:pos="2832"/>
          <w:tab w:val="left" w:pos="3540"/>
          <w:tab w:val="left" w:pos="4248"/>
          <w:tab w:val="left" w:pos="4956"/>
          <w:tab w:val="left" w:pos="5664"/>
          <w:tab w:val="left" w:pos="6372"/>
          <w:tab w:val="left" w:pos="7080"/>
          <w:tab w:val="left" w:pos="8104"/>
        </w:tabs>
        <w:rPr>
          <w:b/>
          <w:bCs/>
        </w:rPr>
      </w:pPr>
      <w:r>
        <w:rPr>
          <w:b/>
        </w:rPr>
        <w:t>Top-quality asphalt for Belgium and the region</w:t>
      </w:r>
    </w:p>
    <w:p w14:paraId="74E1FD81" w14:textId="250F51D7" w:rsidR="00BB589C" w:rsidRPr="00B14C56" w:rsidRDefault="00BB589C" w:rsidP="00BB589C">
      <w:pPr>
        <w:pStyle w:val="Text"/>
      </w:pPr>
      <w:r>
        <w:t xml:space="preserve">The new product philosophy and the new factory were the key factors that guided </w:t>
      </w:r>
      <w:proofErr w:type="spellStart"/>
      <w:r>
        <w:t>Bodarwé’s</w:t>
      </w:r>
      <w:proofErr w:type="spellEnd"/>
      <w:r>
        <w:t xml:space="preserve"> procurement decision. “Buying the first plant from the new site was a conscious decision on our part. To make it simple: we were won over by the benefits it offered us." And for good reason: For example, the </w:t>
      </w:r>
      <w:proofErr w:type="spellStart"/>
      <w:r>
        <w:t>Benninghoven</w:t>
      </w:r>
      <w:proofErr w:type="spellEnd"/>
      <w:r>
        <w:t xml:space="preserve"> factory is equipped with a range of advanced technologies and sets new standards in production technology. One of the many highlights here is the advanced surface treatment line that produces solvent-free powder coating. The scratch-resistant and impact-resistant </w:t>
      </w:r>
      <w:r>
        <w:lastRenderedPageBreak/>
        <w:t xml:space="preserve">surfaces this process produces, together with permanent corrosion protection, are essential for ensuring the durability of the plant. For </w:t>
      </w:r>
      <w:proofErr w:type="spellStart"/>
      <w:r>
        <w:t>Bodarwé</w:t>
      </w:r>
      <w:proofErr w:type="spellEnd"/>
      <w:r>
        <w:t xml:space="preserve">, all of this is extremely important. After all: “We’ve got big things planned for our TBA 4000,” said Michel </w:t>
      </w:r>
      <w:proofErr w:type="spellStart"/>
      <w:r>
        <w:t>Bodarwé</w:t>
      </w:r>
      <w:proofErr w:type="spellEnd"/>
      <w:r>
        <w:t>.</w:t>
      </w:r>
    </w:p>
    <w:p w14:paraId="1CC72A10" w14:textId="77777777" w:rsidR="00BB589C" w:rsidRPr="00B14C56" w:rsidRDefault="00BB589C" w:rsidP="00BB589C">
      <w:pPr>
        <w:pStyle w:val="Text"/>
      </w:pPr>
    </w:p>
    <w:p w14:paraId="1FA56661" w14:textId="778AEA61" w:rsidR="00BB589C" w:rsidRPr="00B14C56" w:rsidRDefault="00BB589C" w:rsidP="00BB589C">
      <w:pPr>
        <w:pStyle w:val="Text"/>
      </w:pPr>
      <w:r>
        <w:t xml:space="preserve">And now nothing is standing in the way: his construction company can use the new plant to produce and ship out large volumes of up to </w:t>
      </w:r>
      <w:r>
        <w:rPr>
          <w:color w:val="000000" w:themeColor="text1"/>
        </w:rPr>
        <w:t>320 t/h</w:t>
      </w:r>
      <w:r>
        <w:t xml:space="preserve"> – thanks to a broad choice of optional technologies, all of which naturally feature the proven </w:t>
      </w:r>
      <w:proofErr w:type="spellStart"/>
      <w:r>
        <w:t>Benninghoven</w:t>
      </w:r>
      <w:proofErr w:type="spellEnd"/>
      <w:r>
        <w:t xml:space="preserve"> quality. Day-to-day reserves are provided by the mixed material loading silo, which has a capacity of 341 t. Some of the asphaltic mixtures produced will be sold on, while others will be used within the company, since </w:t>
      </w:r>
      <w:proofErr w:type="spellStart"/>
      <w:r>
        <w:t>Bodarwé</w:t>
      </w:r>
      <w:proofErr w:type="spellEnd"/>
      <w:r>
        <w:t xml:space="preserve"> also maintains a fleet of construction machinery from the Wirtgen Group. The </w:t>
      </w:r>
      <w:proofErr w:type="spellStart"/>
      <w:r>
        <w:t>Bodarwé</w:t>
      </w:r>
      <w:proofErr w:type="spellEnd"/>
      <w:r>
        <w:t xml:space="preserve"> paving teams process the bituminous mixture with finishers from </w:t>
      </w:r>
      <w:proofErr w:type="spellStart"/>
      <w:r>
        <w:t>Vögele</w:t>
      </w:r>
      <w:proofErr w:type="spellEnd"/>
      <w:r>
        <w:t xml:space="preserve"> and rollers from Hamm.</w:t>
      </w:r>
    </w:p>
    <w:p w14:paraId="2755646B" w14:textId="77777777" w:rsidR="00BB589C" w:rsidRPr="00B14C56" w:rsidRDefault="00BB589C" w:rsidP="00BB589C">
      <w:pPr>
        <w:pStyle w:val="Text"/>
      </w:pPr>
    </w:p>
    <w:p w14:paraId="11FA13CC" w14:textId="77777777" w:rsidR="00BB589C" w:rsidRPr="00B14C56" w:rsidRDefault="00BB589C" w:rsidP="00BB589C">
      <w:pPr>
        <w:pStyle w:val="Text"/>
        <w:rPr>
          <w:b/>
          <w:bCs/>
        </w:rPr>
      </w:pPr>
      <w:r>
        <w:rPr>
          <w:b/>
        </w:rPr>
        <w:t>Green technology: futureproof and cost-efficient</w:t>
      </w:r>
    </w:p>
    <w:p w14:paraId="41D6320E" w14:textId="21E01726" w:rsidR="00BB589C" w:rsidRPr="00B14C56" w:rsidRDefault="00BB589C" w:rsidP="00BB589C">
      <w:pPr>
        <w:pStyle w:val="Text"/>
      </w:pPr>
      <w:r>
        <w:t xml:space="preserve">With their recycling-friendly design and compliance with stringent global emissions regulations, BENNINGHOVEN systems are exceptionally efficient and fit for the future. Thanks to two key technologies—a multivariable feed system and a parallel drum—the new </w:t>
      </w:r>
      <w:proofErr w:type="spellStart"/>
      <w:r>
        <w:t>Bodarwé</w:t>
      </w:r>
      <w:proofErr w:type="spellEnd"/>
      <w:r>
        <w:t xml:space="preserve"> plant can achieve recycling rates of up to 70 percent. </w:t>
      </w:r>
      <w:proofErr w:type="spellStart"/>
      <w:r>
        <w:t>Benninghoven</w:t>
      </w:r>
      <w:proofErr w:type="spellEnd"/>
      <w:r>
        <w:t xml:space="preserve"> classifies its recycling technologies into two types: cold feed and hot feed systems. Multivariable input is a cold feed system technology, which feeds up to 40 percent old asphalt directly into the mixer. The hot parallel drum feed system heats this stripped-out and reclaimed </w:t>
      </w:r>
      <w:proofErr w:type="gramStart"/>
      <w:r>
        <w:t>asphalt, and</w:t>
      </w:r>
      <w:proofErr w:type="gramEnd"/>
      <w:r>
        <w:t xml:space="preserve"> passes it into the mixer as hot asphalt. This procedure enables the greatest possible feed rate for the TBA. The technology for the world's highest recycling rate of 90 + x percent also comes from </w:t>
      </w:r>
      <w:proofErr w:type="spellStart"/>
      <w:r>
        <w:t>Benninghoven</w:t>
      </w:r>
      <w:proofErr w:type="spellEnd"/>
      <w:r>
        <w:t xml:space="preserve">. For good reason: thanks to this recycling technology, the reclaimed asphalt becomes a valuable resource that remains in the cycle, rather than problematic waste that needs to be disposed of at great expense. And if the input rates required by law should increase, the TBA 4000 in </w:t>
      </w:r>
      <w:proofErr w:type="spellStart"/>
      <w:r>
        <w:t>Baugnez</w:t>
      </w:r>
      <w:proofErr w:type="spellEnd"/>
      <w:r>
        <w:t xml:space="preserve"> is still good to go. “Our new </w:t>
      </w:r>
      <w:proofErr w:type="spellStart"/>
      <w:r>
        <w:t>Benninghoven</w:t>
      </w:r>
      <w:proofErr w:type="spellEnd"/>
      <w:r>
        <w:t xml:space="preserve"> plant makes us fit for the future,” explained Mr </w:t>
      </w:r>
      <w:proofErr w:type="spellStart"/>
      <w:r>
        <w:t>Bodarwé</w:t>
      </w:r>
      <w:proofErr w:type="spellEnd"/>
      <w:r>
        <w:t>.</w:t>
      </w:r>
    </w:p>
    <w:p w14:paraId="514B1EB9" w14:textId="77777777" w:rsidR="00BB589C" w:rsidRPr="00B14C56" w:rsidRDefault="00BB589C" w:rsidP="00BB589C">
      <w:pPr>
        <w:pStyle w:val="Text"/>
      </w:pPr>
    </w:p>
    <w:p w14:paraId="49E67EAA" w14:textId="77777777" w:rsidR="00BB589C" w:rsidRPr="00C50E31" w:rsidRDefault="00BB589C" w:rsidP="00BB589C">
      <w:pPr>
        <w:pStyle w:val="Text"/>
      </w:pPr>
      <w:r>
        <w:t xml:space="preserve">This is all down to the new foam bitumen module, which is also integrated into the TBA 4000. And not by accident: use of this binder receives subsidies from the state in Belgium. This innovative technology can be used to produce low-temperature asphalts at a temperature of 110 °C, which is around 40 °C lower than the roughly 160 °C required for conventional asphalt. This, in turn, cuts the energy consumption for asphalt production by about 9 kWh/t, which is equivalent to 0.9 l heating oil per tonne of finished asphalt. CO2 and other emissions are also reduced. “While we’ve not yet brought the foam bitumen module online, the flexibility it offers is exactly the reason we opted to include it in our plant,” said Managing Director Michel </w:t>
      </w:r>
      <w:proofErr w:type="spellStart"/>
      <w:r>
        <w:t>Bodarwé</w:t>
      </w:r>
      <w:proofErr w:type="spellEnd"/>
      <w:r>
        <w:t>. “This technology is certain to play a very important role for us in the future.”</w:t>
      </w:r>
    </w:p>
    <w:p w14:paraId="5DBC7918" w14:textId="77777777" w:rsidR="00BB589C" w:rsidRPr="00B14C56" w:rsidRDefault="00BB589C" w:rsidP="00BB589C">
      <w:pPr>
        <w:pStyle w:val="Text"/>
        <w:rPr>
          <w:b/>
          <w:bCs/>
        </w:rPr>
      </w:pPr>
    </w:p>
    <w:p w14:paraId="227E780B" w14:textId="77777777" w:rsidR="00BB589C" w:rsidRPr="00B14C56" w:rsidRDefault="00BB589C" w:rsidP="00BB589C">
      <w:pPr>
        <w:pStyle w:val="Text"/>
        <w:rPr>
          <w:b/>
          <w:bCs/>
        </w:rPr>
      </w:pPr>
    </w:p>
    <w:p w14:paraId="68D00E2B" w14:textId="46A81A46" w:rsidR="00BB589C" w:rsidRPr="00B14C56" w:rsidRDefault="00BB589C" w:rsidP="00BB589C">
      <w:pPr>
        <w:pStyle w:val="Text"/>
        <w:rPr>
          <w:b/>
          <w:bCs/>
        </w:rPr>
      </w:pPr>
      <w:r>
        <w:rPr>
          <w:b/>
        </w:rPr>
        <w:t>Wirtgen Group: an enduring partnership</w:t>
      </w:r>
    </w:p>
    <w:p w14:paraId="10BC6F1A" w14:textId="71017B51" w:rsidR="00BB589C" w:rsidRPr="0032210A" w:rsidRDefault="00BB589C" w:rsidP="00BB589C">
      <w:pPr>
        <w:pStyle w:val="Text"/>
        <w:rPr>
          <w:color w:val="000000" w:themeColor="text1"/>
        </w:rPr>
      </w:pPr>
      <w:r>
        <w:t xml:space="preserve">Alongside technical features and benefits, operating companies are naturally also looking for first-class service provision. “With the Wirtgen Group and the </w:t>
      </w:r>
      <w:proofErr w:type="spellStart"/>
      <w:r>
        <w:t>Benninghoven</w:t>
      </w:r>
      <w:proofErr w:type="spellEnd"/>
      <w:r>
        <w:t xml:space="preserve"> Customer Support team, we have a partner we can absolutely depend on at all times – from major jobs like winter maintenance to the supply of spare parts or answering </w:t>
      </w:r>
      <w:r>
        <w:lastRenderedPageBreak/>
        <w:t xml:space="preserve">our day-to-day questions about plant </w:t>
      </w:r>
      <w:r>
        <w:rPr>
          <w:color w:val="000000" w:themeColor="text1"/>
        </w:rPr>
        <w:t xml:space="preserve">operations. Whatever, whenever: </w:t>
      </w:r>
      <w:proofErr w:type="gramStart"/>
      <w:r>
        <w:rPr>
          <w:color w:val="000000" w:themeColor="text1"/>
        </w:rPr>
        <w:t>they’re</w:t>
      </w:r>
      <w:proofErr w:type="gramEnd"/>
      <w:r>
        <w:rPr>
          <w:color w:val="000000" w:themeColor="text1"/>
        </w:rPr>
        <w:t xml:space="preserve"> always there when we need them”, said Michel </w:t>
      </w:r>
      <w:proofErr w:type="spellStart"/>
      <w:r>
        <w:rPr>
          <w:color w:val="000000" w:themeColor="text1"/>
        </w:rPr>
        <w:t>Bodarwé</w:t>
      </w:r>
      <w:proofErr w:type="spellEnd"/>
      <w:r>
        <w:rPr>
          <w:color w:val="000000" w:themeColor="text1"/>
        </w:rPr>
        <w:t xml:space="preserve">. </w:t>
      </w:r>
    </w:p>
    <w:p w14:paraId="27FEE601" w14:textId="77777777" w:rsidR="00BB589C" w:rsidRPr="0032210A" w:rsidRDefault="00BB589C" w:rsidP="00BB589C">
      <w:pPr>
        <w:pStyle w:val="Text"/>
        <w:rPr>
          <w:color w:val="000000" w:themeColor="text1"/>
        </w:rPr>
      </w:pPr>
    </w:p>
    <w:p w14:paraId="78CA789F" w14:textId="2D7F028D" w:rsidR="00BB589C" w:rsidRPr="0032210A" w:rsidRDefault="00BB589C" w:rsidP="00BB589C">
      <w:pPr>
        <w:pStyle w:val="Text"/>
        <w:rPr>
          <w:color w:val="000000" w:themeColor="text1"/>
        </w:rPr>
      </w:pPr>
      <w:r>
        <w:rPr>
          <w:color w:val="000000" w:themeColor="text1"/>
        </w:rPr>
        <w:t xml:space="preserve">Head of Service, Alain </w:t>
      </w:r>
      <w:proofErr w:type="spellStart"/>
      <w:r>
        <w:rPr>
          <w:color w:val="000000" w:themeColor="text1"/>
        </w:rPr>
        <w:t>Heukemes</w:t>
      </w:r>
      <w:proofErr w:type="spellEnd"/>
      <w:r>
        <w:rPr>
          <w:color w:val="000000" w:themeColor="text1"/>
        </w:rPr>
        <w:t xml:space="preserve">: “We are delighted that the inauguration ceremony for our first TBA went so well, and we look forward to the start of production. </w:t>
      </w:r>
      <w:proofErr w:type="gramStart"/>
      <w:r>
        <w:rPr>
          <w:color w:val="000000" w:themeColor="text1"/>
        </w:rPr>
        <w:t>We’ll</w:t>
      </w:r>
      <w:proofErr w:type="gramEnd"/>
      <w:r>
        <w:rPr>
          <w:color w:val="000000" w:themeColor="text1"/>
        </w:rPr>
        <w:t xml:space="preserve"> obviously remain closely involved with our first TBA 4000 in the future too, through service provision. The kind of customer satisfaction we have with </w:t>
      </w:r>
      <w:proofErr w:type="spellStart"/>
      <w:r>
        <w:rPr>
          <w:color w:val="000000" w:themeColor="text1"/>
        </w:rPr>
        <w:t>Bodarwé</w:t>
      </w:r>
      <w:proofErr w:type="spellEnd"/>
      <w:r>
        <w:rPr>
          <w:color w:val="000000" w:themeColor="text1"/>
        </w:rPr>
        <w:t xml:space="preserve"> doesn’t happen overnight: it’s always down to the effort of the entire Customer Support Team.”</w:t>
      </w:r>
    </w:p>
    <w:p w14:paraId="0A8257D0" w14:textId="77777777" w:rsidR="00BB589C" w:rsidRPr="00B14C56" w:rsidRDefault="00BB589C" w:rsidP="00BB589C">
      <w:pPr>
        <w:pStyle w:val="Text"/>
      </w:pPr>
    </w:p>
    <w:p w14:paraId="7B5BC3DE" w14:textId="77777777" w:rsidR="00B20409" w:rsidRPr="00B14C56" w:rsidRDefault="00B20409" w:rsidP="00B20409">
      <w:pPr>
        <w:pStyle w:val="Text"/>
      </w:pPr>
      <w:r>
        <w:t xml:space="preserve">“Our new TBA will be in full-time production from the start. We have a full order book and we’re looking forward to fulfilling those orders with the new plant”, said </w:t>
      </w:r>
      <w:proofErr w:type="spellStart"/>
      <w:r>
        <w:t>Bodarwé’s</w:t>
      </w:r>
      <w:proofErr w:type="spellEnd"/>
      <w:r>
        <w:t xml:space="preserve"> Managing Director Michel </w:t>
      </w:r>
      <w:proofErr w:type="spellStart"/>
      <w:r>
        <w:t>Bodarwé</w:t>
      </w:r>
      <w:proofErr w:type="spellEnd"/>
      <w:r>
        <w:t>. Nor is it all merely about order volumes: the new plant will also improve our product quality.”</w:t>
      </w:r>
    </w:p>
    <w:p w14:paraId="4CC8F441" w14:textId="77777777" w:rsidR="00BB589C" w:rsidRDefault="00BB589C" w:rsidP="000E24F8">
      <w:pPr>
        <w:pStyle w:val="Text"/>
        <w:rPr>
          <w:b/>
          <w:color w:val="000000" w:themeColor="text1"/>
        </w:rPr>
      </w:pPr>
    </w:p>
    <w:p w14:paraId="7494E50E" w14:textId="0F2442A6" w:rsidR="00BB589C" w:rsidRDefault="00BB589C" w:rsidP="000E24F8">
      <w:pPr>
        <w:pStyle w:val="Text"/>
        <w:rPr>
          <w:b/>
          <w:color w:val="000000" w:themeColor="text1"/>
        </w:rPr>
      </w:pPr>
    </w:p>
    <w:p w14:paraId="7D1D97D1" w14:textId="77777777" w:rsidR="00BB589C" w:rsidRPr="00332B24" w:rsidRDefault="00BB589C" w:rsidP="000E24F8">
      <w:pPr>
        <w:pStyle w:val="Text"/>
        <w:rPr>
          <w:b/>
          <w:color w:val="000000" w:themeColor="text1"/>
        </w:rPr>
      </w:pPr>
    </w:p>
    <w:p w14:paraId="4DFA7DF7" w14:textId="2544232F" w:rsidR="008755E5" w:rsidRPr="00E04039" w:rsidRDefault="008755E5" w:rsidP="008755E5">
      <w:pPr>
        <w:pStyle w:val="HeadlineFotos"/>
      </w:pPr>
      <w:r>
        <w:rPr>
          <w:caps w:val="0"/>
        </w:rPr>
        <w:t>Photos</w:t>
      </w:r>
      <w:r>
        <w:t>:</w:t>
      </w:r>
    </w:p>
    <w:tbl>
      <w:tblPr>
        <w:tblStyle w:val="Basic"/>
        <w:tblW w:w="9274" w:type="dxa"/>
        <w:tblCellSpacing w:w="71" w:type="dxa"/>
        <w:tblLook w:val="04A0" w:firstRow="1" w:lastRow="0" w:firstColumn="1" w:lastColumn="0" w:noHBand="0" w:noVBand="1"/>
      </w:tblPr>
      <w:tblGrid>
        <w:gridCol w:w="4692"/>
        <w:gridCol w:w="4582"/>
      </w:tblGrid>
      <w:tr w:rsidR="00A06278" w:rsidRPr="00A71CF2"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1DBF4466" w14:textId="77777777" w:rsidR="008755E5" w:rsidRPr="00E04039" w:rsidRDefault="008755E5" w:rsidP="008E7B5E">
            <w:r>
              <w:rPr>
                <w:b/>
                <w:noProof/>
              </w:rPr>
              <w:drawing>
                <wp:inline distT="0" distB="0" distL="0" distR="0" wp14:anchorId="5E906DB9" wp14:editId="2DD3BF3A">
                  <wp:extent cx="2399944" cy="1600655"/>
                  <wp:effectExtent l="0" t="0" r="635" b="0"/>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2"/>
                          <pic:cNvPicPr>
                            <a:picLocks noChangeAspect="1" noChangeArrowheads="1"/>
                          </pic:cNvPicPr>
                        </pic:nvPicPr>
                        <pic:blipFill>
                          <a:blip r:embed="rId8"/>
                          <a:stretch>
                            <a:fillRect/>
                          </a:stretch>
                        </pic:blipFill>
                        <pic:spPr bwMode="auto">
                          <a:xfrm>
                            <a:off x="0" y="0"/>
                            <a:ext cx="2399944" cy="1600655"/>
                          </a:xfrm>
                          <a:prstGeom prst="rect">
                            <a:avLst/>
                          </a:prstGeom>
                          <a:noFill/>
                          <a:ln>
                            <a:noFill/>
                          </a:ln>
                        </pic:spPr>
                      </pic:pic>
                    </a:graphicData>
                  </a:graphic>
                </wp:inline>
              </w:drawing>
            </w:r>
          </w:p>
        </w:tc>
        <w:tc>
          <w:tcPr>
            <w:tcW w:w="4369" w:type="dxa"/>
          </w:tcPr>
          <w:p w14:paraId="7F10D7AF" w14:textId="384CCB71" w:rsidR="00A06278" w:rsidRPr="00332B24" w:rsidRDefault="006802F2" w:rsidP="00A06278">
            <w:pPr>
              <w:pStyle w:val="Text"/>
              <w:jc w:val="left"/>
              <w:rPr>
                <w:b/>
                <w:bCs/>
                <w:color w:val="000000" w:themeColor="text1"/>
                <w:sz w:val="20"/>
                <w:szCs w:val="20"/>
              </w:rPr>
            </w:pPr>
            <w:r>
              <w:rPr>
                <w:b/>
                <w:color w:val="000000" w:themeColor="text1"/>
                <w:sz w:val="20"/>
              </w:rPr>
              <w:t>BE_TBA 4000_Belgien_Boreta_1.jpg</w:t>
            </w:r>
            <w:r>
              <w:rPr>
                <w:b/>
                <w:color w:val="000000" w:themeColor="text1"/>
                <w:sz w:val="20"/>
              </w:rPr>
              <w:br/>
            </w:r>
          </w:p>
          <w:p w14:paraId="6CC88CE3" w14:textId="66402A3E" w:rsidR="005710C8" w:rsidRPr="00A71CF2" w:rsidRDefault="00F159C4" w:rsidP="00A71CF2">
            <w:pPr>
              <w:pStyle w:val="Text"/>
              <w:jc w:val="left"/>
              <w:rPr>
                <w:sz w:val="20"/>
              </w:rPr>
            </w:pPr>
            <w:r>
              <w:rPr>
                <w:color w:val="000000" w:themeColor="text1"/>
                <w:sz w:val="20"/>
              </w:rPr>
              <w:t>The TBA 4000 (</w:t>
            </w:r>
            <w:r>
              <w:rPr>
                <w:b/>
                <w:bCs/>
                <w:color w:val="000000" w:themeColor="text1"/>
                <w:sz w:val="20"/>
              </w:rPr>
              <w:t>T</w:t>
            </w:r>
            <w:r>
              <w:rPr>
                <w:color w:val="000000" w:themeColor="text1"/>
                <w:sz w:val="20"/>
              </w:rPr>
              <w:t xml:space="preserve">ransportable </w:t>
            </w:r>
            <w:proofErr w:type="spellStart"/>
            <w:r>
              <w:rPr>
                <w:b/>
                <w:bCs/>
                <w:color w:val="000000" w:themeColor="text1"/>
                <w:sz w:val="20"/>
              </w:rPr>
              <w:t>B</w:t>
            </w:r>
            <w:r>
              <w:rPr>
                <w:color w:val="000000" w:themeColor="text1"/>
                <w:sz w:val="20"/>
              </w:rPr>
              <w:t>enninghoven</w:t>
            </w:r>
            <w:proofErr w:type="spellEnd"/>
            <w:r>
              <w:rPr>
                <w:color w:val="000000" w:themeColor="text1"/>
                <w:sz w:val="20"/>
              </w:rPr>
              <w:t xml:space="preserve"> </w:t>
            </w:r>
            <w:r>
              <w:rPr>
                <w:b/>
                <w:bCs/>
                <w:color w:val="000000" w:themeColor="text1"/>
                <w:sz w:val="20"/>
              </w:rPr>
              <w:t>A</w:t>
            </w:r>
            <w:r>
              <w:rPr>
                <w:color w:val="000000" w:themeColor="text1"/>
                <w:sz w:val="20"/>
              </w:rPr>
              <w:t>sphalt Mixing Plant) is universally applicable, with a high-throughput plant performance that can run up to 320 t/h.</w:t>
            </w:r>
          </w:p>
        </w:tc>
      </w:tr>
    </w:tbl>
    <w:p w14:paraId="747192E1" w14:textId="77777777" w:rsidR="005710C8" w:rsidRPr="00A71CF2" w:rsidRDefault="005710C8" w:rsidP="008755E5">
      <w:pPr>
        <w:pStyle w:val="Text"/>
        <w:rPr>
          <w:iCs/>
        </w:rPr>
      </w:pPr>
    </w:p>
    <w:tbl>
      <w:tblPr>
        <w:tblStyle w:val="Basic"/>
        <w:tblW w:w="9274" w:type="dxa"/>
        <w:tblCellSpacing w:w="71" w:type="dxa"/>
        <w:tblLook w:val="04A0" w:firstRow="1" w:lastRow="0" w:firstColumn="1" w:lastColumn="0" w:noHBand="0" w:noVBand="1"/>
      </w:tblPr>
      <w:tblGrid>
        <w:gridCol w:w="4692"/>
        <w:gridCol w:w="4582"/>
      </w:tblGrid>
      <w:tr w:rsidR="00F159C4" w:rsidRPr="00A71CF2" w14:paraId="0D7D7AD0" w14:textId="77777777" w:rsidTr="009D1BDB">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68948788" w14:textId="77777777" w:rsidR="00F159C4" w:rsidRPr="00E04039" w:rsidRDefault="00F159C4" w:rsidP="009D1BDB">
            <w:r>
              <w:rPr>
                <w:b/>
                <w:noProof/>
              </w:rPr>
              <w:drawing>
                <wp:inline distT="0" distB="0" distL="0" distR="0" wp14:anchorId="21DD42A6" wp14:editId="190475D5">
                  <wp:extent cx="2404208" cy="1601066"/>
                  <wp:effectExtent l="0" t="0" r="0" b="0"/>
                  <wp:docPr id="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 2"/>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2404208" cy="1601066"/>
                          </a:xfrm>
                          <a:prstGeom prst="rect">
                            <a:avLst/>
                          </a:prstGeom>
                          <a:noFill/>
                          <a:ln>
                            <a:noFill/>
                          </a:ln>
                        </pic:spPr>
                      </pic:pic>
                    </a:graphicData>
                  </a:graphic>
                </wp:inline>
              </w:drawing>
            </w:r>
          </w:p>
        </w:tc>
        <w:tc>
          <w:tcPr>
            <w:tcW w:w="4369" w:type="dxa"/>
          </w:tcPr>
          <w:p w14:paraId="25204C17" w14:textId="634A0AE7" w:rsidR="00F159C4" w:rsidRPr="00062E1C" w:rsidRDefault="006802F2" w:rsidP="009D1BDB">
            <w:pPr>
              <w:pStyle w:val="Text"/>
              <w:jc w:val="left"/>
              <w:rPr>
                <w:b/>
                <w:bCs/>
                <w:color w:val="FF0000"/>
                <w:sz w:val="20"/>
                <w:szCs w:val="20"/>
              </w:rPr>
            </w:pPr>
            <w:r>
              <w:rPr>
                <w:b/>
                <w:color w:val="000000" w:themeColor="text1"/>
                <w:sz w:val="20"/>
              </w:rPr>
              <w:t>BE_TBA 4000_Belgien_Boreta_2.jpg</w:t>
            </w:r>
            <w:r>
              <w:rPr>
                <w:b/>
                <w:color w:val="FF0000"/>
                <w:sz w:val="20"/>
              </w:rPr>
              <w:br/>
            </w:r>
          </w:p>
          <w:p w14:paraId="6313E678" w14:textId="2517526A" w:rsidR="00F159C4" w:rsidRPr="00A92065" w:rsidRDefault="002B5031" w:rsidP="009D1BDB">
            <w:pPr>
              <w:pStyle w:val="Text"/>
              <w:jc w:val="left"/>
              <w:rPr>
                <w:sz w:val="20"/>
                <w:szCs w:val="20"/>
              </w:rPr>
            </w:pPr>
            <w:r>
              <w:rPr>
                <w:color w:val="000000" w:themeColor="text1"/>
                <w:sz w:val="20"/>
              </w:rPr>
              <w:t xml:space="preserve">Plant operator </w:t>
            </w:r>
            <w:proofErr w:type="spellStart"/>
            <w:r>
              <w:rPr>
                <w:color w:val="000000" w:themeColor="text1"/>
                <w:sz w:val="20"/>
              </w:rPr>
              <w:t>Boreta</w:t>
            </w:r>
            <w:proofErr w:type="spellEnd"/>
            <w:r>
              <w:rPr>
                <w:color w:val="000000" w:themeColor="text1"/>
                <w:sz w:val="20"/>
              </w:rPr>
              <w:t xml:space="preserve"> S. A., a subsidiary of </w:t>
            </w:r>
            <w:proofErr w:type="spellStart"/>
            <w:r>
              <w:rPr>
                <w:color w:val="000000" w:themeColor="text1"/>
                <w:sz w:val="20"/>
              </w:rPr>
              <w:t>Bodarwé</w:t>
            </w:r>
            <w:proofErr w:type="spellEnd"/>
            <w:r>
              <w:rPr>
                <w:color w:val="000000" w:themeColor="text1"/>
                <w:sz w:val="20"/>
              </w:rPr>
              <w:t xml:space="preserve">, will use the TBA 4000 at </w:t>
            </w:r>
            <w:proofErr w:type="spellStart"/>
            <w:r>
              <w:rPr>
                <w:color w:val="000000" w:themeColor="text1"/>
                <w:sz w:val="20"/>
              </w:rPr>
              <w:t>Baugnez</w:t>
            </w:r>
            <w:proofErr w:type="spellEnd"/>
            <w:r>
              <w:rPr>
                <w:color w:val="000000" w:themeColor="text1"/>
                <w:sz w:val="20"/>
              </w:rPr>
              <w:t xml:space="preserve"> near </w:t>
            </w:r>
            <w:proofErr w:type="spellStart"/>
            <w:r>
              <w:rPr>
                <w:color w:val="000000" w:themeColor="text1"/>
                <w:sz w:val="20"/>
              </w:rPr>
              <w:t>Malmedy</w:t>
            </w:r>
            <w:proofErr w:type="spellEnd"/>
            <w:r>
              <w:rPr>
                <w:color w:val="000000" w:themeColor="text1"/>
                <w:sz w:val="20"/>
              </w:rPr>
              <w:t xml:space="preserve"> to make asphaltic mixtures from a wide range of recipes, directly from the quarry.</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Note:</w:t>
      </w:r>
      <w:r>
        <w:rPr>
          <w:i/>
        </w:rPr>
        <w:t xml:space="preserve"> These photos are intended for preview only. For printing photos in the publications, please use the photos with a resolution of 300 dpi available to download from the Wirtgen Group web pages.</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p w14:paraId="036CD62C" w14:textId="77777777" w:rsidR="00784F9A" w:rsidRPr="00E04039" w:rsidRDefault="00784F9A" w:rsidP="008755E5">
      <w:pPr>
        <w:pStyle w:val="Text"/>
      </w:pPr>
    </w:p>
    <w:tbl>
      <w:tblPr>
        <w:tblStyle w:val="Basic"/>
        <w:tblW w:w="0" w:type="auto"/>
        <w:tblLook w:val="04A0" w:firstRow="1" w:lastRow="0" w:firstColumn="1" w:lastColumn="0" w:noHBand="0" w:noVBand="1"/>
      </w:tblPr>
      <w:tblGrid>
        <w:gridCol w:w="4776"/>
        <w:gridCol w:w="4748"/>
      </w:tblGrid>
      <w:tr w:rsidR="008755E5" w:rsidRPr="00E04039" w14:paraId="4CFE3AC8" w14:textId="77777777" w:rsidTr="008E7B5E">
        <w:trPr>
          <w:cnfStyle w:val="100000000000" w:firstRow="1" w:lastRow="0" w:firstColumn="0" w:lastColumn="0" w:oddVBand="0" w:evenVBand="0" w:oddHBand="0" w:evenHBand="0" w:firstRowFirstColumn="0" w:firstRowLastColumn="0" w:lastRowFirstColumn="0" w:lastRowLastColumn="0"/>
        </w:trPr>
        <w:tc>
          <w:tcPr>
            <w:tcW w:w="4832" w:type="dxa"/>
            <w:tcBorders>
              <w:right w:val="single" w:sz="48" w:space="0" w:color="FFFFFF" w:themeColor="background1"/>
            </w:tcBorders>
          </w:tcPr>
          <w:p w14:paraId="577BA757" w14:textId="77777777" w:rsidR="008755E5" w:rsidRPr="00E04039" w:rsidRDefault="008755E5" w:rsidP="008E7B5E">
            <w:pPr>
              <w:pStyle w:val="HeadlineKontakte"/>
            </w:pPr>
            <w:r>
              <w:rPr>
                <w:caps w:val="0"/>
              </w:rPr>
              <w:t>Additional information</w:t>
            </w:r>
            <w:r>
              <w:t xml:space="preserve"> </w:t>
            </w:r>
          </w:p>
          <w:p w14:paraId="3DCFA73F" w14:textId="77777777" w:rsidR="008755E5" w:rsidRPr="00E04039" w:rsidRDefault="008755E5" w:rsidP="008E7B5E">
            <w:pPr>
              <w:pStyle w:val="HeadlineKontakte"/>
            </w:pPr>
            <w:r>
              <w:rPr>
                <w:caps w:val="0"/>
              </w:rPr>
              <w:t>available from</w:t>
            </w:r>
            <w:r>
              <w:t>:</w:t>
            </w:r>
          </w:p>
          <w:p w14:paraId="624FF247" w14:textId="77777777" w:rsidR="008755E5" w:rsidRPr="00E04039" w:rsidRDefault="008755E5" w:rsidP="008E7B5E">
            <w:pPr>
              <w:pStyle w:val="Text"/>
            </w:pPr>
            <w:r>
              <w:t>WIRTGEN GROUP</w:t>
            </w:r>
          </w:p>
          <w:p w14:paraId="300E7831" w14:textId="77777777" w:rsidR="008755E5" w:rsidRPr="00E04039" w:rsidRDefault="002D2EE5" w:rsidP="008E7B5E">
            <w:pPr>
              <w:pStyle w:val="Text"/>
            </w:pPr>
            <w:r>
              <w:t>Public Relations</w:t>
            </w:r>
          </w:p>
          <w:p w14:paraId="3625C6F1" w14:textId="77777777" w:rsidR="008755E5" w:rsidRPr="00E04039" w:rsidRDefault="008755E5" w:rsidP="008E7B5E">
            <w:pPr>
              <w:pStyle w:val="Text"/>
            </w:pPr>
            <w:r>
              <w:t>Reinhard-Wirtgen-</w:t>
            </w:r>
            <w:proofErr w:type="spellStart"/>
            <w:r>
              <w:t>Straße</w:t>
            </w:r>
            <w:proofErr w:type="spellEnd"/>
            <w:r>
              <w:t xml:space="preserve"> 2</w:t>
            </w:r>
          </w:p>
          <w:p w14:paraId="624DEEE7" w14:textId="77777777" w:rsidR="008755E5" w:rsidRPr="00E04039" w:rsidRDefault="008755E5" w:rsidP="008E7B5E">
            <w:pPr>
              <w:pStyle w:val="Text"/>
            </w:pPr>
            <w:r>
              <w:t xml:space="preserve">53578 </w:t>
            </w:r>
            <w:proofErr w:type="spellStart"/>
            <w:r>
              <w:t>Windhagen</w:t>
            </w:r>
            <w:proofErr w:type="spellEnd"/>
          </w:p>
          <w:p w14:paraId="62D30E93" w14:textId="77777777" w:rsidR="008755E5" w:rsidRPr="00E04039" w:rsidRDefault="008755E5" w:rsidP="008E7B5E">
            <w:pPr>
              <w:pStyle w:val="Text"/>
            </w:pPr>
            <w:r>
              <w:t>Germany</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Phone: +49 2645 1311 - 966</w:t>
            </w:r>
            <w:r>
              <w:rPr>
                <w:color w:val="000000" w:themeColor="text1"/>
              </w:rPr>
              <w:t xml:space="preserve"> </w:t>
            </w:r>
          </w:p>
          <w:p w14:paraId="4182A933" w14:textId="77777777" w:rsidR="008755E5" w:rsidRPr="00E04039" w:rsidRDefault="008755E5" w:rsidP="008E7B5E">
            <w:pPr>
              <w:pStyle w:val="Text"/>
            </w:pPr>
            <w:r>
              <w:t>Fax: +49 2645 131 - 499</w:t>
            </w:r>
          </w:p>
          <w:p w14:paraId="4CA1F3B4" w14:textId="77777777" w:rsidR="008755E5" w:rsidRPr="00E04039" w:rsidRDefault="008755E5" w:rsidP="008E7B5E">
            <w:pPr>
              <w:pStyle w:val="Text"/>
            </w:pPr>
            <w:r>
              <w:t>Email: PR@wirtgen-group.com</w:t>
            </w:r>
          </w:p>
          <w:p w14:paraId="5B4D15E7" w14:textId="5BC533B1" w:rsidR="002D2EE5" w:rsidRPr="00407E4E" w:rsidRDefault="002D2EE5" w:rsidP="008E7B5E">
            <w:pPr>
              <w:pStyle w:val="Text"/>
            </w:pPr>
            <w:r>
              <w:t>www.wirtgen-group.com</w:t>
            </w:r>
          </w:p>
        </w:tc>
        <w:tc>
          <w:tcPr>
            <w:tcW w:w="4832"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even" r:id="rId10"/>
      <w:headerReference w:type="default" r:id="rId11"/>
      <w:footerReference w:type="even" r:id="rId12"/>
      <w:footerReference w:type="default" r:id="rId13"/>
      <w:headerReference w:type="first" r:id="rId14"/>
      <w:footerReference w:type="first" r:id="rId15"/>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CC804" w14:textId="77777777" w:rsidR="00B428F5" w:rsidRDefault="00B428F5" w:rsidP="00E55534">
      <w:r>
        <w:separator/>
      </w:r>
    </w:p>
  </w:endnote>
  <w:endnote w:type="continuationSeparator" w:id="0">
    <w:p w14:paraId="289D7659" w14:textId="77777777" w:rsidR="00B428F5" w:rsidRDefault="00B428F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83" w:usb1="10000000" w:usb2="00000000" w:usb3="00000000" w:csb0="80000009"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66030" w14:textId="77777777" w:rsidR="006027DB" w:rsidRDefault="006027D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WIRTGEN GmbH</w:t>
          </w:r>
          <w:r>
            <w:t xml:space="preserve"> · Reinhard-Wirtgen-Str. 2 · 53578 </w:t>
          </w:r>
          <w:proofErr w:type="spellStart"/>
          <w:r>
            <w:t>Windhagen</w:t>
          </w:r>
          <w:proofErr w:type="spellEnd"/>
          <w:r>
            <w:t>, Germany · T: +49 26 45 131-0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392456" w14:textId="77777777" w:rsidR="00B428F5" w:rsidRDefault="00B428F5" w:rsidP="00E55534">
      <w:r>
        <w:separator/>
      </w:r>
    </w:p>
  </w:footnote>
  <w:footnote w:type="continuationSeparator" w:id="0">
    <w:p w14:paraId="16135479" w14:textId="77777777" w:rsidR="00B428F5" w:rsidRDefault="00B428F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E128F" w14:textId="77777777" w:rsidR="006027DB" w:rsidRDefault="006027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500.2pt;height:1500.2pt" o:bullet="t">
        <v:imagedata r:id="rId1" o:title="AZ_04a"/>
      </v:shape>
    </w:pict>
  </w:numPicBullet>
  <w:numPicBullet w:numPicBulletId="1">
    <w:pict>
      <v:shape id="_x0000_i1033" type="#_x0000_t75" style="width:7.3pt;height:7.3pt" o:bullet="t">
        <v:imagedata r:id="rId2" o:title="aufzählung"/>
      </v:shape>
    </w:pict>
  </w:numPicBullet>
  <w:abstractNum w:abstractNumId="0" w15:restartNumberingAfterBreak="0">
    <w:nsid w:val="FFFFFF7C"/>
    <w:multiLevelType w:val="singleLevel"/>
    <w:tmpl w:val="8DB4BF2A"/>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4D6EDEBE"/>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BCAE3C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57D4F9B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C24A9A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8C4D86"/>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7405C80"/>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B34FC4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872DD62"/>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840ED8A"/>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745C"/>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795C"/>
    <w:rsid w:val="0012026F"/>
    <w:rsid w:val="0012413F"/>
    <w:rsid w:val="00130601"/>
    <w:rsid w:val="00132055"/>
    <w:rsid w:val="00140BDD"/>
    <w:rsid w:val="00151530"/>
    <w:rsid w:val="00157659"/>
    <w:rsid w:val="001613A6"/>
    <w:rsid w:val="001614F0"/>
    <w:rsid w:val="001616F4"/>
    <w:rsid w:val="0018021A"/>
    <w:rsid w:val="00194FB1"/>
    <w:rsid w:val="001A1DE8"/>
    <w:rsid w:val="001B16BB"/>
    <w:rsid w:val="001B5A7B"/>
    <w:rsid w:val="001C1A3E"/>
    <w:rsid w:val="001D0CB5"/>
    <w:rsid w:val="001E50EC"/>
    <w:rsid w:val="002066BB"/>
    <w:rsid w:val="00253A2E"/>
    <w:rsid w:val="002603EC"/>
    <w:rsid w:val="00272351"/>
    <w:rsid w:val="00283C8A"/>
    <w:rsid w:val="0029634D"/>
    <w:rsid w:val="002B5031"/>
    <w:rsid w:val="002C7D0B"/>
    <w:rsid w:val="002D065C"/>
    <w:rsid w:val="002D0780"/>
    <w:rsid w:val="002D2EE5"/>
    <w:rsid w:val="002E354E"/>
    <w:rsid w:val="002E765F"/>
    <w:rsid w:val="002F108B"/>
    <w:rsid w:val="002F5818"/>
    <w:rsid w:val="0030316D"/>
    <w:rsid w:val="0032210A"/>
    <w:rsid w:val="0032774C"/>
    <w:rsid w:val="00332B24"/>
    <w:rsid w:val="0034191A"/>
    <w:rsid w:val="00343CC7"/>
    <w:rsid w:val="0036561D"/>
    <w:rsid w:val="003665BE"/>
    <w:rsid w:val="0036743C"/>
    <w:rsid w:val="00384A08"/>
    <w:rsid w:val="003967E5"/>
    <w:rsid w:val="003A753A"/>
    <w:rsid w:val="003E1CB6"/>
    <w:rsid w:val="003E3CF6"/>
    <w:rsid w:val="003E759F"/>
    <w:rsid w:val="003E7853"/>
    <w:rsid w:val="00400FD9"/>
    <w:rsid w:val="004016F7"/>
    <w:rsid w:val="00403373"/>
    <w:rsid w:val="00406C81"/>
    <w:rsid w:val="00407386"/>
    <w:rsid w:val="00407E4E"/>
    <w:rsid w:val="00412545"/>
    <w:rsid w:val="00430098"/>
    <w:rsid w:val="00430BB0"/>
    <w:rsid w:val="00476100"/>
    <w:rsid w:val="00487BFC"/>
    <w:rsid w:val="004B0B2D"/>
    <w:rsid w:val="004D0545"/>
    <w:rsid w:val="004D23D0"/>
    <w:rsid w:val="004D2BE0"/>
    <w:rsid w:val="004E4CAA"/>
    <w:rsid w:val="004E6EF5"/>
    <w:rsid w:val="005040C9"/>
    <w:rsid w:val="00506409"/>
    <w:rsid w:val="00530E32"/>
    <w:rsid w:val="00533132"/>
    <w:rsid w:val="005649F4"/>
    <w:rsid w:val="005710C8"/>
    <w:rsid w:val="005711A3"/>
    <w:rsid w:val="00571A5C"/>
    <w:rsid w:val="00573B2B"/>
    <w:rsid w:val="005776E9"/>
    <w:rsid w:val="0058443C"/>
    <w:rsid w:val="005A06B5"/>
    <w:rsid w:val="005A4F04"/>
    <w:rsid w:val="005B5793"/>
    <w:rsid w:val="005C1716"/>
    <w:rsid w:val="005D7DD7"/>
    <w:rsid w:val="006027DB"/>
    <w:rsid w:val="006063D4"/>
    <w:rsid w:val="00613489"/>
    <w:rsid w:val="006330A2"/>
    <w:rsid w:val="00633A42"/>
    <w:rsid w:val="00634D99"/>
    <w:rsid w:val="00642BC1"/>
    <w:rsid w:val="00642EB6"/>
    <w:rsid w:val="006433E2"/>
    <w:rsid w:val="00651E5D"/>
    <w:rsid w:val="006802F2"/>
    <w:rsid w:val="00682B1A"/>
    <w:rsid w:val="00690D7C"/>
    <w:rsid w:val="00693907"/>
    <w:rsid w:val="006B3EEC"/>
    <w:rsid w:val="006D7EAC"/>
    <w:rsid w:val="006E0104"/>
    <w:rsid w:val="006F7602"/>
    <w:rsid w:val="00706E32"/>
    <w:rsid w:val="00722A17"/>
    <w:rsid w:val="00723F4F"/>
    <w:rsid w:val="00755AE0"/>
    <w:rsid w:val="0075761B"/>
    <w:rsid w:val="00757B8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63129"/>
    <w:rsid w:val="00866830"/>
    <w:rsid w:val="008755E5"/>
    <w:rsid w:val="00892F6F"/>
    <w:rsid w:val="00896F7E"/>
    <w:rsid w:val="008C2A29"/>
    <w:rsid w:val="008C2DB2"/>
    <w:rsid w:val="008D770E"/>
    <w:rsid w:val="0090337E"/>
    <w:rsid w:val="00915993"/>
    <w:rsid w:val="009328FA"/>
    <w:rsid w:val="00936A78"/>
    <w:rsid w:val="00943606"/>
    <w:rsid w:val="00952853"/>
    <w:rsid w:val="00961EE1"/>
    <w:rsid w:val="009646E4"/>
    <w:rsid w:val="00977EC3"/>
    <w:rsid w:val="009B211F"/>
    <w:rsid w:val="009B7C05"/>
    <w:rsid w:val="009C2378"/>
    <w:rsid w:val="009C5A77"/>
    <w:rsid w:val="009C5D99"/>
    <w:rsid w:val="009D016F"/>
    <w:rsid w:val="009E251D"/>
    <w:rsid w:val="009F10A8"/>
    <w:rsid w:val="00A02F49"/>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57C3"/>
    <w:rsid w:val="00C50CB6"/>
    <w:rsid w:val="00C644CA"/>
    <w:rsid w:val="00C73005"/>
    <w:rsid w:val="00C85E18"/>
    <w:rsid w:val="00CA1722"/>
    <w:rsid w:val="00CA4A09"/>
    <w:rsid w:val="00CC787C"/>
    <w:rsid w:val="00CF36C9"/>
    <w:rsid w:val="00D00EC4"/>
    <w:rsid w:val="00D02017"/>
    <w:rsid w:val="00D10C6F"/>
    <w:rsid w:val="00D166AC"/>
    <w:rsid w:val="00D36BA2"/>
    <w:rsid w:val="00D37CF4"/>
    <w:rsid w:val="00D4487C"/>
    <w:rsid w:val="00D65152"/>
    <w:rsid w:val="00D95EAF"/>
    <w:rsid w:val="00DA0992"/>
    <w:rsid w:val="00DB4BB0"/>
    <w:rsid w:val="00DE461D"/>
    <w:rsid w:val="00E04039"/>
    <w:rsid w:val="00E14608"/>
    <w:rsid w:val="00E21E67"/>
    <w:rsid w:val="00E30EBF"/>
    <w:rsid w:val="00E316C0"/>
    <w:rsid w:val="00E426C0"/>
    <w:rsid w:val="00E52D70"/>
    <w:rsid w:val="00E55534"/>
    <w:rsid w:val="00E61B95"/>
    <w:rsid w:val="00E7116D"/>
    <w:rsid w:val="00E72DD1"/>
    <w:rsid w:val="00E914D1"/>
    <w:rsid w:val="00E960D8"/>
    <w:rsid w:val="00EC74D5"/>
    <w:rsid w:val="00EF512B"/>
    <w:rsid w:val="00F159C4"/>
    <w:rsid w:val="00F20920"/>
    <w:rsid w:val="00F23212"/>
    <w:rsid w:val="00F33B16"/>
    <w:rsid w:val="00F34070"/>
    <w:rsid w:val="00F353EA"/>
    <w:rsid w:val="00F56318"/>
    <w:rsid w:val="00F75B79"/>
    <w:rsid w:val="00F82525"/>
    <w:rsid w:val="00F97FEA"/>
    <w:rsid w:val="00FB60E1"/>
    <w:rsid w:val="00FD063F"/>
    <w:rsid w:val="00FD3768"/>
    <w:rsid w:val="00FF52AE"/>
    <w:rsid w:val="00FF53D6"/>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6027DB"/>
  </w:style>
  <w:style w:type="paragraph" w:styleId="Anrede">
    <w:name w:val="Salutation"/>
    <w:basedOn w:val="Standard"/>
    <w:next w:val="Standard"/>
    <w:link w:val="AnredeZchn"/>
    <w:uiPriority w:val="99"/>
    <w:semiHidden/>
    <w:unhideWhenUsed/>
    <w:rsid w:val="006027DB"/>
  </w:style>
  <w:style w:type="character" w:customStyle="1" w:styleId="AnredeZchn">
    <w:name w:val="Anrede Zchn"/>
    <w:basedOn w:val="Absatz-Standardschriftart"/>
    <w:link w:val="Anrede"/>
    <w:uiPriority w:val="99"/>
    <w:semiHidden/>
    <w:rsid w:val="006027DB"/>
    <w:rPr>
      <w:sz w:val="16"/>
      <w:szCs w:val="16"/>
      <w:lang w:eastAsia="en-US"/>
    </w:rPr>
  </w:style>
  <w:style w:type="paragraph" w:styleId="Aufzhlungszeichen">
    <w:name w:val="List Bullet"/>
    <w:basedOn w:val="Standard"/>
    <w:uiPriority w:val="99"/>
    <w:semiHidden/>
    <w:unhideWhenUsed/>
    <w:rsid w:val="006027DB"/>
    <w:pPr>
      <w:numPr>
        <w:numId w:val="27"/>
      </w:numPr>
      <w:contextualSpacing/>
    </w:pPr>
  </w:style>
  <w:style w:type="paragraph" w:styleId="Aufzhlungszeichen2">
    <w:name w:val="List Bullet 2"/>
    <w:basedOn w:val="Standard"/>
    <w:uiPriority w:val="99"/>
    <w:semiHidden/>
    <w:unhideWhenUsed/>
    <w:rsid w:val="006027DB"/>
    <w:pPr>
      <w:numPr>
        <w:numId w:val="28"/>
      </w:numPr>
      <w:contextualSpacing/>
    </w:pPr>
  </w:style>
  <w:style w:type="paragraph" w:styleId="Aufzhlungszeichen3">
    <w:name w:val="List Bullet 3"/>
    <w:basedOn w:val="Standard"/>
    <w:uiPriority w:val="99"/>
    <w:semiHidden/>
    <w:unhideWhenUsed/>
    <w:rsid w:val="006027DB"/>
    <w:pPr>
      <w:numPr>
        <w:numId w:val="29"/>
      </w:numPr>
      <w:contextualSpacing/>
    </w:pPr>
  </w:style>
  <w:style w:type="paragraph" w:styleId="Aufzhlungszeichen4">
    <w:name w:val="List Bullet 4"/>
    <w:basedOn w:val="Standard"/>
    <w:uiPriority w:val="99"/>
    <w:semiHidden/>
    <w:unhideWhenUsed/>
    <w:rsid w:val="006027DB"/>
    <w:pPr>
      <w:numPr>
        <w:numId w:val="30"/>
      </w:numPr>
      <w:contextualSpacing/>
    </w:pPr>
  </w:style>
  <w:style w:type="paragraph" w:styleId="Aufzhlungszeichen5">
    <w:name w:val="List Bullet 5"/>
    <w:basedOn w:val="Standard"/>
    <w:uiPriority w:val="99"/>
    <w:semiHidden/>
    <w:unhideWhenUsed/>
    <w:rsid w:val="006027DB"/>
    <w:pPr>
      <w:numPr>
        <w:numId w:val="31"/>
      </w:numPr>
      <w:contextualSpacing/>
    </w:pPr>
  </w:style>
  <w:style w:type="character" w:styleId="BesuchterLink">
    <w:name w:val="FollowedHyperlink"/>
    <w:basedOn w:val="Absatz-Standardschriftart"/>
    <w:uiPriority w:val="99"/>
    <w:semiHidden/>
    <w:unhideWhenUsed/>
    <w:rsid w:val="006027DB"/>
    <w:rPr>
      <w:color w:val="800080" w:themeColor="followedHyperlink"/>
      <w:u w:val="single"/>
    </w:rPr>
  </w:style>
  <w:style w:type="paragraph" w:styleId="Blocktext">
    <w:name w:val="Block Text"/>
    <w:basedOn w:val="Standard"/>
    <w:uiPriority w:val="99"/>
    <w:semiHidden/>
    <w:unhideWhenUsed/>
    <w:rsid w:val="006027D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6027DB"/>
    <w:rPr>
      <w:b/>
      <w:bCs/>
      <w:i/>
      <w:iCs/>
      <w:spacing w:val="5"/>
    </w:rPr>
  </w:style>
  <w:style w:type="paragraph" w:styleId="Datum">
    <w:name w:val="Date"/>
    <w:basedOn w:val="Standard"/>
    <w:next w:val="Standard"/>
    <w:link w:val="DatumZchn"/>
    <w:uiPriority w:val="99"/>
    <w:semiHidden/>
    <w:unhideWhenUsed/>
    <w:rsid w:val="006027DB"/>
  </w:style>
  <w:style w:type="character" w:customStyle="1" w:styleId="DatumZchn">
    <w:name w:val="Datum Zchn"/>
    <w:basedOn w:val="Absatz-Standardschriftart"/>
    <w:link w:val="Datum"/>
    <w:uiPriority w:val="99"/>
    <w:semiHidden/>
    <w:rsid w:val="006027DB"/>
    <w:rPr>
      <w:sz w:val="16"/>
      <w:szCs w:val="16"/>
      <w:lang w:eastAsia="en-US"/>
    </w:rPr>
  </w:style>
  <w:style w:type="paragraph" w:styleId="Dokumentstruktur">
    <w:name w:val="Document Map"/>
    <w:basedOn w:val="Standard"/>
    <w:link w:val="DokumentstrukturZchn"/>
    <w:uiPriority w:val="99"/>
    <w:semiHidden/>
    <w:unhideWhenUsed/>
    <w:rsid w:val="006027DB"/>
    <w:rPr>
      <w:rFonts w:ascii="Segoe UI" w:hAnsi="Segoe UI" w:cs="Segoe UI"/>
    </w:rPr>
  </w:style>
  <w:style w:type="character" w:customStyle="1" w:styleId="DokumentstrukturZchn">
    <w:name w:val="Dokumentstruktur Zchn"/>
    <w:basedOn w:val="Absatz-Standardschriftart"/>
    <w:link w:val="Dokumentstruktur"/>
    <w:uiPriority w:val="99"/>
    <w:semiHidden/>
    <w:rsid w:val="006027DB"/>
    <w:rPr>
      <w:rFonts w:ascii="Segoe UI" w:hAnsi="Segoe UI" w:cs="Segoe UI"/>
      <w:sz w:val="16"/>
      <w:szCs w:val="16"/>
      <w:lang w:eastAsia="en-US"/>
    </w:rPr>
  </w:style>
  <w:style w:type="table" w:styleId="DunkleListe">
    <w:name w:val="Dark List"/>
    <w:basedOn w:val="NormaleTabelle"/>
    <w:uiPriority w:val="61"/>
    <w:semiHidden/>
    <w:unhideWhenUsed/>
    <w:rsid w:val="006027DB"/>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6027DB"/>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6027DB"/>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6027DB"/>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6027DB"/>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6027DB"/>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6027DB"/>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6027D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6027DB"/>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6027D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6027D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6027D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6027DB"/>
  </w:style>
  <w:style w:type="character" w:customStyle="1" w:styleId="E-Mail-SignaturZchn">
    <w:name w:val="E-Mail-Signatur Zchn"/>
    <w:basedOn w:val="Absatz-Standardschriftart"/>
    <w:link w:val="E-Mail-Signatur"/>
    <w:uiPriority w:val="99"/>
    <w:semiHidden/>
    <w:rsid w:val="006027DB"/>
    <w:rPr>
      <w:sz w:val="16"/>
      <w:szCs w:val="16"/>
      <w:lang w:eastAsia="en-US"/>
    </w:rPr>
  </w:style>
  <w:style w:type="paragraph" w:styleId="Endnotentext">
    <w:name w:val="endnote text"/>
    <w:basedOn w:val="Standard"/>
    <w:link w:val="EndnotentextZchn"/>
    <w:uiPriority w:val="99"/>
    <w:semiHidden/>
    <w:unhideWhenUsed/>
    <w:rsid w:val="006027DB"/>
    <w:rPr>
      <w:sz w:val="20"/>
      <w:szCs w:val="20"/>
    </w:rPr>
  </w:style>
  <w:style w:type="character" w:customStyle="1" w:styleId="EndnotentextZchn">
    <w:name w:val="Endnotentext Zchn"/>
    <w:basedOn w:val="Absatz-Standardschriftart"/>
    <w:link w:val="Endnotentext"/>
    <w:uiPriority w:val="99"/>
    <w:semiHidden/>
    <w:rsid w:val="006027DB"/>
    <w:rPr>
      <w:lang w:eastAsia="en-US"/>
    </w:rPr>
  </w:style>
  <w:style w:type="character" w:styleId="Endnotenzeichen">
    <w:name w:val="endnote reference"/>
    <w:basedOn w:val="Absatz-Standardschriftart"/>
    <w:uiPriority w:val="99"/>
    <w:semiHidden/>
    <w:unhideWhenUsed/>
    <w:rsid w:val="006027DB"/>
    <w:rPr>
      <w:vertAlign w:val="superscript"/>
    </w:rPr>
  </w:style>
  <w:style w:type="character" w:styleId="Erwhnung">
    <w:name w:val="Mention"/>
    <w:basedOn w:val="Absatz-Standardschriftart"/>
    <w:uiPriority w:val="99"/>
    <w:semiHidden/>
    <w:unhideWhenUsed/>
    <w:rsid w:val="006027DB"/>
    <w:rPr>
      <w:color w:val="2B579A"/>
      <w:shd w:val="clear" w:color="auto" w:fill="E1DFDD"/>
    </w:rPr>
  </w:style>
  <w:style w:type="table" w:styleId="FarbigeListe">
    <w:name w:val="Colorful List"/>
    <w:basedOn w:val="NormaleTabelle"/>
    <w:uiPriority w:val="63"/>
    <w:semiHidden/>
    <w:unhideWhenUsed/>
    <w:rsid w:val="006027DB"/>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6027DB"/>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6027DB"/>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6027DB"/>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6027DB"/>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6027DB"/>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6027DB"/>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6027DB"/>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6027DB"/>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6027DB"/>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6027DB"/>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6027DB"/>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6027DB"/>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6027DB"/>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6027DB"/>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6027DB"/>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6027DB"/>
    <w:rPr>
      <w:b/>
      <w:bCs/>
    </w:rPr>
  </w:style>
  <w:style w:type="paragraph" w:styleId="Fu-Endnotenberschrift">
    <w:name w:val="Note Heading"/>
    <w:basedOn w:val="Standard"/>
    <w:next w:val="Standard"/>
    <w:link w:val="Fu-EndnotenberschriftZchn"/>
    <w:uiPriority w:val="99"/>
    <w:semiHidden/>
    <w:unhideWhenUsed/>
    <w:rsid w:val="006027DB"/>
  </w:style>
  <w:style w:type="character" w:customStyle="1" w:styleId="Fu-EndnotenberschriftZchn">
    <w:name w:val="Fuß/-Endnotenüberschrift Zchn"/>
    <w:basedOn w:val="Absatz-Standardschriftart"/>
    <w:link w:val="Fu-Endnotenberschrift"/>
    <w:uiPriority w:val="99"/>
    <w:semiHidden/>
    <w:rsid w:val="006027DB"/>
    <w:rPr>
      <w:sz w:val="16"/>
      <w:szCs w:val="16"/>
      <w:lang w:eastAsia="en-US"/>
    </w:rPr>
  </w:style>
  <w:style w:type="paragraph" w:styleId="Funotentext">
    <w:name w:val="footnote text"/>
    <w:basedOn w:val="Standard"/>
    <w:link w:val="FunotentextZchn"/>
    <w:uiPriority w:val="99"/>
    <w:semiHidden/>
    <w:unhideWhenUsed/>
    <w:rsid w:val="006027DB"/>
    <w:rPr>
      <w:sz w:val="20"/>
      <w:szCs w:val="20"/>
    </w:rPr>
  </w:style>
  <w:style w:type="character" w:customStyle="1" w:styleId="FunotentextZchn">
    <w:name w:val="Fußnotentext Zchn"/>
    <w:basedOn w:val="Absatz-Standardschriftart"/>
    <w:link w:val="Funotentext"/>
    <w:uiPriority w:val="99"/>
    <w:semiHidden/>
    <w:rsid w:val="006027DB"/>
    <w:rPr>
      <w:lang w:eastAsia="en-US"/>
    </w:rPr>
  </w:style>
  <w:style w:type="character" w:styleId="Funotenzeichen">
    <w:name w:val="footnote reference"/>
    <w:basedOn w:val="Absatz-Standardschriftart"/>
    <w:uiPriority w:val="99"/>
    <w:semiHidden/>
    <w:unhideWhenUsed/>
    <w:rsid w:val="006027DB"/>
    <w:rPr>
      <w:vertAlign w:val="superscript"/>
    </w:rPr>
  </w:style>
  <w:style w:type="table" w:styleId="Gitternetztabelle1hell">
    <w:name w:val="Grid Table 1 Light"/>
    <w:basedOn w:val="NormaleTabelle"/>
    <w:uiPriority w:val="46"/>
    <w:rsid w:val="006027D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6027D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6027DB"/>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6027DB"/>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6027DB"/>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6027DB"/>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6027DB"/>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6027DB"/>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6027DB"/>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6027DB"/>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6027DB"/>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6027DB"/>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6027DB"/>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6027DB"/>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6027D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6027D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6027DB"/>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6027DB"/>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6027DB"/>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6027DB"/>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6027DB"/>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6027D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6027D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6027DB"/>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6027DB"/>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6027DB"/>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6027DB"/>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6027DB"/>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6027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6027DB"/>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6027DB"/>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6027DB"/>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6027DB"/>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6027DB"/>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6027DB"/>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6027DB"/>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6027DB"/>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6027DB"/>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6027DB"/>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6027DB"/>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6027DB"/>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6027DB"/>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6027DB"/>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6027DB"/>
    <w:pPr>
      <w:ind w:left="4252"/>
    </w:pPr>
  </w:style>
  <w:style w:type="character" w:customStyle="1" w:styleId="GruformelZchn">
    <w:name w:val="Grußformel Zchn"/>
    <w:basedOn w:val="Absatz-Standardschriftart"/>
    <w:link w:val="Gruformel"/>
    <w:uiPriority w:val="99"/>
    <w:semiHidden/>
    <w:rsid w:val="006027DB"/>
    <w:rPr>
      <w:sz w:val="16"/>
      <w:szCs w:val="16"/>
      <w:lang w:eastAsia="en-US"/>
    </w:rPr>
  </w:style>
  <w:style w:type="character" w:styleId="Hashtag">
    <w:name w:val="Hashtag"/>
    <w:basedOn w:val="Absatz-Standardschriftart"/>
    <w:uiPriority w:val="99"/>
    <w:semiHidden/>
    <w:unhideWhenUsed/>
    <w:rsid w:val="006027DB"/>
    <w:rPr>
      <w:color w:val="2B579A"/>
      <w:shd w:val="clear" w:color="auto" w:fill="E1DFDD"/>
    </w:rPr>
  </w:style>
  <w:style w:type="table" w:styleId="HelleListe">
    <w:name w:val="Light List"/>
    <w:basedOn w:val="NormaleTabelle"/>
    <w:uiPriority w:val="99"/>
    <w:semiHidden/>
    <w:unhideWhenUsed/>
    <w:rsid w:val="006027DB"/>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6027D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6027DB"/>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6027DB"/>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6027DB"/>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6027DB"/>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6027DB"/>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6027DB"/>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6027DB"/>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6027DB"/>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6027DB"/>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6027DB"/>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6027DB"/>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6027DB"/>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6027DB"/>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6027D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6027DB"/>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6027DB"/>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6027DB"/>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6027DB"/>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6027DB"/>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6027DB"/>
    <w:rPr>
      <w:i/>
      <w:iCs/>
    </w:rPr>
  </w:style>
  <w:style w:type="character" w:customStyle="1" w:styleId="HTMLAdresseZchn">
    <w:name w:val="HTML Adresse Zchn"/>
    <w:basedOn w:val="Absatz-Standardschriftart"/>
    <w:link w:val="HTMLAdresse"/>
    <w:uiPriority w:val="99"/>
    <w:semiHidden/>
    <w:rsid w:val="006027DB"/>
    <w:rPr>
      <w:i/>
      <w:iCs/>
      <w:sz w:val="16"/>
      <w:szCs w:val="16"/>
      <w:lang w:eastAsia="en-US"/>
    </w:rPr>
  </w:style>
  <w:style w:type="character" w:styleId="HTMLAkronym">
    <w:name w:val="HTML Acronym"/>
    <w:basedOn w:val="Absatz-Standardschriftart"/>
    <w:uiPriority w:val="99"/>
    <w:semiHidden/>
    <w:unhideWhenUsed/>
    <w:rsid w:val="006027DB"/>
  </w:style>
  <w:style w:type="character" w:styleId="HTMLBeispiel">
    <w:name w:val="HTML Sample"/>
    <w:basedOn w:val="Absatz-Standardschriftart"/>
    <w:uiPriority w:val="99"/>
    <w:semiHidden/>
    <w:unhideWhenUsed/>
    <w:rsid w:val="006027DB"/>
    <w:rPr>
      <w:rFonts w:ascii="Consolas" w:hAnsi="Consolas"/>
      <w:sz w:val="24"/>
      <w:szCs w:val="24"/>
    </w:rPr>
  </w:style>
  <w:style w:type="character" w:styleId="HTMLCode">
    <w:name w:val="HTML Code"/>
    <w:basedOn w:val="Absatz-Standardschriftart"/>
    <w:uiPriority w:val="99"/>
    <w:semiHidden/>
    <w:unhideWhenUsed/>
    <w:rsid w:val="006027DB"/>
    <w:rPr>
      <w:rFonts w:ascii="Consolas" w:hAnsi="Consolas"/>
      <w:sz w:val="20"/>
      <w:szCs w:val="20"/>
    </w:rPr>
  </w:style>
  <w:style w:type="character" w:styleId="HTMLDefinition">
    <w:name w:val="HTML Definition"/>
    <w:basedOn w:val="Absatz-Standardschriftart"/>
    <w:uiPriority w:val="99"/>
    <w:semiHidden/>
    <w:unhideWhenUsed/>
    <w:rsid w:val="006027DB"/>
    <w:rPr>
      <w:i/>
      <w:iCs/>
    </w:rPr>
  </w:style>
  <w:style w:type="character" w:styleId="HTMLSchreibmaschine">
    <w:name w:val="HTML Typewriter"/>
    <w:basedOn w:val="Absatz-Standardschriftart"/>
    <w:uiPriority w:val="99"/>
    <w:semiHidden/>
    <w:unhideWhenUsed/>
    <w:rsid w:val="006027DB"/>
    <w:rPr>
      <w:rFonts w:ascii="Consolas" w:hAnsi="Consolas"/>
      <w:sz w:val="20"/>
      <w:szCs w:val="20"/>
    </w:rPr>
  </w:style>
  <w:style w:type="character" w:styleId="HTMLTastatur">
    <w:name w:val="HTML Keyboard"/>
    <w:basedOn w:val="Absatz-Standardschriftart"/>
    <w:uiPriority w:val="99"/>
    <w:semiHidden/>
    <w:unhideWhenUsed/>
    <w:rsid w:val="006027DB"/>
    <w:rPr>
      <w:rFonts w:ascii="Consolas" w:hAnsi="Consolas"/>
      <w:sz w:val="20"/>
      <w:szCs w:val="20"/>
    </w:rPr>
  </w:style>
  <w:style w:type="character" w:styleId="HTMLVariable">
    <w:name w:val="HTML Variable"/>
    <w:basedOn w:val="Absatz-Standardschriftart"/>
    <w:uiPriority w:val="99"/>
    <w:semiHidden/>
    <w:unhideWhenUsed/>
    <w:rsid w:val="006027DB"/>
    <w:rPr>
      <w:i/>
      <w:iCs/>
    </w:rPr>
  </w:style>
  <w:style w:type="paragraph" w:styleId="HTMLVorformatiert">
    <w:name w:val="HTML Preformatted"/>
    <w:basedOn w:val="Standard"/>
    <w:link w:val="HTMLVorformatiertZchn"/>
    <w:uiPriority w:val="99"/>
    <w:semiHidden/>
    <w:unhideWhenUsed/>
    <w:rsid w:val="006027DB"/>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6027DB"/>
    <w:rPr>
      <w:rFonts w:ascii="Consolas" w:hAnsi="Consolas"/>
      <w:lang w:eastAsia="en-US"/>
    </w:rPr>
  </w:style>
  <w:style w:type="character" w:styleId="HTMLZitat">
    <w:name w:val="HTML Cite"/>
    <w:basedOn w:val="Absatz-Standardschriftart"/>
    <w:uiPriority w:val="99"/>
    <w:semiHidden/>
    <w:unhideWhenUsed/>
    <w:rsid w:val="006027DB"/>
    <w:rPr>
      <w:i/>
      <w:iCs/>
    </w:rPr>
  </w:style>
  <w:style w:type="paragraph" w:styleId="Index1">
    <w:name w:val="index 1"/>
    <w:basedOn w:val="Standard"/>
    <w:next w:val="Standard"/>
    <w:autoRedefine/>
    <w:uiPriority w:val="99"/>
    <w:semiHidden/>
    <w:unhideWhenUsed/>
    <w:rsid w:val="006027DB"/>
    <w:pPr>
      <w:ind w:left="160" w:hanging="160"/>
    </w:pPr>
  </w:style>
  <w:style w:type="paragraph" w:styleId="Index2">
    <w:name w:val="index 2"/>
    <w:basedOn w:val="Standard"/>
    <w:next w:val="Standard"/>
    <w:autoRedefine/>
    <w:uiPriority w:val="99"/>
    <w:semiHidden/>
    <w:unhideWhenUsed/>
    <w:rsid w:val="006027DB"/>
    <w:pPr>
      <w:ind w:left="320" w:hanging="160"/>
    </w:pPr>
  </w:style>
  <w:style w:type="paragraph" w:styleId="Index3">
    <w:name w:val="index 3"/>
    <w:basedOn w:val="Standard"/>
    <w:next w:val="Standard"/>
    <w:autoRedefine/>
    <w:uiPriority w:val="99"/>
    <w:semiHidden/>
    <w:unhideWhenUsed/>
    <w:rsid w:val="006027DB"/>
    <w:pPr>
      <w:ind w:left="480" w:hanging="160"/>
    </w:pPr>
  </w:style>
  <w:style w:type="paragraph" w:styleId="Index4">
    <w:name w:val="index 4"/>
    <w:basedOn w:val="Standard"/>
    <w:next w:val="Standard"/>
    <w:autoRedefine/>
    <w:uiPriority w:val="99"/>
    <w:semiHidden/>
    <w:unhideWhenUsed/>
    <w:rsid w:val="006027DB"/>
    <w:pPr>
      <w:ind w:left="640" w:hanging="160"/>
    </w:pPr>
  </w:style>
  <w:style w:type="paragraph" w:styleId="Index5">
    <w:name w:val="index 5"/>
    <w:basedOn w:val="Standard"/>
    <w:next w:val="Standard"/>
    <w:autoRedefine/>
    <w:uiPriority w:val="99"/>
    <w:semiHidden/>
    <w:unhideWhenUsed/>
    <w:rsid w:val="006027DB"/>
    <w:pPr>
      <w:ind w:left="800" w:hanging="160"/>
    </w:pPr>
  </w:style>
  <w:style w:type="paragraph" w:styleId="Index6">
    <w:name w:val="index 6"/>
    <w:basedOn w:val="Standard"/>
    <w:next w:val="Standard"/>
    <w:autoRedefine/>
    <w:uiPriority w:val="99"/>
    <w:semiHidden/>
    <w:unhideWhenUsed/>
    <w:rsid w:val="006027DB"/>
    <w:pPr>
      <w:ind w:left="960" w:hanging="160"/>
    </w:pPr>
  </w:style>
  <w:style w:type="paragraph" w:styleId="Index7">
    <w:name w:val="index 7"/>
    <w:basedOn w:val="Standard"/>
    <w:next w:val="Standard"/>
    <w:autoRedefine/>
    <w:uiPriority w:val="99"/>
    <w:semiHidden/>
    <w:unhideWhenUsed/>
    <w:rsid w:val="006027DB"/>
    <w:pPr>
      <w:ind w:left="1120" w:hanging="160"/>
    </w:pPr>
  </w:style>
  <w:style w:type="paragraph" w:styleId="Index8">
    <w:name w:val="index 8"/>
    <w:basedOn w:val="Standard"/>
    <w:next w:val="Standard"/>
    <w:autoRedefine/>
    <w:uiPriority w:val="99"/>
    <w:semiHidden/>
    <w:unhideWhenUsed/>
    <w:rsid w:val="006027DB"/>
    <w:pPr>
      <w:ind w:left="1280" w:hanging="160"/>
    </w:pPr>
  </w:style>
  <w:style w:type="paragraph" w:styleId="Index9">
    <w:name w:val="index 9"/>
    <w:basedOn w:val="Standard"/>
    <w:next w:val="Standard"/>
    <w:autoRedefine/>
    <w:uiPriority w:val="99"/>
    <w:semiHidden/>
    <w:unhideWhenUsed/>
    <w:rsid w:val="006027DB"/>
    <w:pPr>
      <w:ind w:left="1440" w:hanging="160"/>
    </w:pPr>
  </w:style>
  <w:style w:type="paragraph" w:styleId="Indexberschrift">
    <w:name w:val="index heading"/>
    <w:basedOn w:val="Standard"/>
    <w:next w:val="Index1"/>
    <w:uiPriority w:val="99"/>
    <w:semiHidden/>
    <w:unhideWhenUsed/>
    <w:rsid w:val="006027DB"/>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6027DB"/>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6027DB"/>
    <w:rPr>
      <w:i/>
      <w:iCs/>
      <w:color w:val="4F81BD" w:themeColor="accent1"/>
    </w:rPr>
  </w:style>
  <w:style w:type="character" w:styleId="IntensiverVerweis">
    <w:name w:val="Intense Reference"/>
    <w:basedOn w:val="Absatz-Standardschriftart"/>
    <w:uiPriority w:val="68"/>
    <w:qFormat/>
    <w:rsid w:val="006027DB"/>
    <w:rPr>
      <w:b/>
      <w:bCs/>
      <w:smallCaps/>
      <w:color w:val="4F81BD" w:themeColor="accent1"/>
      <w:spacing w:val="5"/>
    </w:rPr>
  </w:style>
  <w:style w:type="paragraph" w:styleId="IntensivesZitat">
    <w:name w:val="Intense Quote"/>
    <w:basedOn w:val="Standard"/>
    <w:next w:val="Standard"/>
    <w:link w:val="IntensivesZitatZchn"/>
    <w:uiPriority w:val="60"/>
    <w:qFormat/>
    <w:rsid w:val="006027D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6027DB"/>
    <w:rPr>
      <w:i/>
      <w:iCs/>
      <w:color w:val="4F81BD" w:themeColor="accent1"/>
      <w:sz w:val="16"/>
      <w:szCs w:val="16"/>
      <w:lang w:eastAsia="en-US"/>
    </w:rPr>
  </w:style>
  <w:style w:type="paragraph" w:styleId="KeinLeerraum">
    <w:name w:val="No Spacing"/>
    <w:uiPriority w:val="99"/>
    <w:qFormat/>
    <w:rsid w:val="006027DB"/>
    <w:rPr>
      <w:sz w:val="16"/>
      <w:szCs w:val="16"/>
      <w:lang w:eastAsia="en-US"/>
    </w:rPr>
  </w:style>
  <w:style w:type="paragraph" w:styleId="Liste">
    <w:name w:val="List"/>
    <w:basedOn w:val="Standard"/>
    <w:uiPriority w:val="99"/>
    <w:semiHidden/>
    <w:unhideWhenUsed/>
    <w:rsid w:val="006027DB"/>
    <w:pPr>
      <w:ind w:left="283" w:hanging="283"/>
      <w:contextualSpacing/>
    </w:pPr>
  </w:style>
  <w:style w:type="paragraph" w:styleId="Liste2">
    <w:name w:val="List 2"/>
    <w:basedOn w:val="Standard"/>
    <w:uiPriority w:val="99"/>
    <w:semiHidden/>
    <w:unhideWhenUsed/>
    <w:rsid w:val="006027DB"/>
    <w:pPr>
      <w:ind w:left="566" w:hanging="283"/>
      <w:contextualSpacing/>
    </w:pPr>
  </w:style>
  <w:style w:type="paragraph" w:styleId="Liste3">
    <w:name w:val="List 3"/>
    <w:basedOn w:val="Standard"/>
    <w:uiPriority w:val="99"/>
    <w:semiHidden/>
    <w:unhideWhenUsed/>
    <w:rsid w:val="006027DB"/>
    <w:pPr>
      <w:ind w:left="849" w:hanging="283"/>
      <w:contextualSpacing/>
    </w:pPr>
  </w:style>
  <w:style w:type="paragraph" w:styleId="Liste4">
    <w:name w:val="List 4"/>
    <w:basedOn w:val="Standard"/>
    <w:uiPriority w:val="99"/>
    <w:semiHidden/>
    <w:unhideWhenUsed/>
    <w:rsid w:val="006027DB"/>
    <w:pPr>
      <w:ind w:left="1132" w:hanging="283"/>
      <w:contextualSpacing/>
    </w:pPr>
  </w:style>
  <w:style w:type="paragraph" w:styleId="Liste5">
    <w:name w:val="List 5"/>
    <w:basedOn w:val="Standard"/>
    <w:uiPriority w:val="99"/>
    <w:semiHidden/>
    <w:unhideWhenUsed/>
    <w:rsid w:val="006027DB"/>
    <w:pPr>
      <w:ind w:left="1415" w:hanging="283"/>
      <w:contextualSpacing/>
    </w:pPr>
  </w:style>
  <w:style w:type="paragraph" w:styleId="Listenfortsetzung">
    <w:name w:val="List Continue"/>
    <w:basedOn w:val="Standard"/>
    <w:uiPriority w:val="99"/>
    <w:semiHidden/>
    <w:unhideWhenUsed/>
    <w:rsid w:val="006027DB"/>
    <w:pPr>
      <w:spacing w:after="120"/>
      <w:ind w:left="283"/>
      <w:contextualSpacing/>
    </w:pPr>
  </w:style>
  <w:style w:type="paragraph" w:styleId="Listenfortsetzung2">
    <w:name w:val="List Continue 2"/>
    <w:basedOn w:val="Standard"/>
    <w:uiPriority w:val="99"/>
    <w:semiHidden/>
    <w:unhideWhenUsed/>
    <w:rsid w:val="006027DB"/>
    <w:pPr>
      <w:spacing w:after="120"/>
      <w:ind w:left="566"/>
      <w:contextualSpacing/>
    </w:pPr>
  </w:style>
  <w:style w:type="paragraph" w:styleId="Listenfortsetzung3">
    <w:name w:val="List Continue 3"/>
    <w:basedOn w:val="Standard"/>
    <w:uiPriority w:val="99"/>
    <w:semiHidden/>
    <w:unhideWhenUsed/>
    <w:rsid w:val="006027DB"/>
    <w:pPr>
      <w:spacing w:after="120"/>
      <w:ind w:left="849"/>
      <w:contextualSpacing/>
    </w:pPr>
  </w:style>
  <w:style w:type="paragraph" w:styleId="Listenfortsetzung4">
    <w:name w:val="List Continue 4"/>
    <w:basedOn w:val="Standard"/>
    <w:uiPriority w:val="99"/>
    <w:semiHidden/>
    <w:unhideWhenUsed/>
    <w:rsid w:val="006027DB"/>
    <w:pPr>
      <w:spacing w:after="120"/>
      <w:ind w:left="1132"/>
      <w:contextualSpacing/>
    </w:pPr>
  </w:style>
  <w:style w:type="paragraph" w:styleId="Listenfortsetzung5">
    <w:name w:val="List Continue 5"/>
    <w:basedOn w:val="Standard"/>
    <w:uiPriority w:val="99"/>
    <w:semiHidden/>
    <w:unhideWhenUsed/>
    <w:rsid w:val="006027DB"/>
    <w:pPr>
      <w:spacing w:after="120"/>
      <w:ind w:left="1415"/>
      <w:contextualSpacing/>
    </w:pPr>
  </w:style>
  <w:style w:type="paragraph" w:styleId="Listennummer">
    <w:name w:val="List Number"/>
    <w:basedOn w:val="Standard"/>
    <w:uiPriority w:val="99"/>
    <w:semiHidden/>
    <w:unhideWhenUsed/>
    <w:rsid w:val="006027DB"/>
    <w:pPr>
      <w:numPr>
        <w:numId w:val="32"/>
      </w:numPr>
      <w:contextualSpacing/>
    </w:pPr>
  </w:style>
  <w:style w:type="paragraph" w:styleId="Listennummer2">
    <w:name w:val="List Number 2"/>
    <w:basedOn w:val="Standard"/>
    <w:uiPriority w:val="99"/>
    <w:semiHidden/>
    <w:unhideWhenUsed/>
    <w:rsid w:val="006027DB"/>
    <w:pPr>
      <w:numPr>
        <w:numId w:val="33"/>
      </w:numPr>
      <w:contextualSpacing/>
    </w:pPr>
  </w:style>
  <w:style w:type="paragraph" w:styleId="Listennummer3">
    <w:name w:val="List Number 3"/>
    <w:basedOn w:val="Standard"/>
    <w:uiPriority w:val="99"/>
    <w:semiHidden/>
    <w:unhideWhenUsed/>
    <w:rsid w:val="006027DB"/>
    <w:pPr>
      <w:numPr>
        <w:numId w:val="34"/>
      </w:numPr>
      <w:contextualSpacing/>
    </w:pPr>
  </w:style>
  <w:style w:type="paragraph" w:styleId="Listennummer4">
    <w:name w:val="List Number 4"/>
    <w:basedOn w:val="Standard"/>
    <w:uiPriority w:val="99"/>
    <w:semiHidden/>
    <w:unhideWhenUsed/>
    <w:rsid w:val="006027DB"/>
    <w:pPr>
      <w:numPr>
        <w:numId w:val="35"/>
      </w:numPr>
      <w:contextualSpacing/>
    </w:pPr>
  </w:style>
  <w:style w:type="paragraph" w:styleId="Listennummer5">
    <w:name w:val="List Number 5"/>
    <w:basedOn w:val="Standard"/>
    <w:uiPriority w:val="99"/>
    <w:semiHidden/>
    <w:unhideWhenUsed/>
    <w:rsid w:val="006027DB"/>
    <w:pPr>
      <w:numPr>
        <w:numId w:val="36"/>
      </w:numPr>
      <w:contextualSpacing/>
    </w:pPr>
  </w:style>
  <w:style w:type="table" w:styleId="Listentabelle1hell">
    <w:name w:val="List Table 1 Light"/>
    <w:basedOn w:val="NormaleTabelle"/>
    <w:uiPriority w:val="46"/>
    <w:rsid w:val="006027DB"/>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6027DB"/>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6027DB"/>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6027DB"/>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6027DB"/>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6027DB"/>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6027DB"/>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6027DB"/>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6027DB"/>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6027DB"/>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6027DB"/>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6027DB"/>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6027DB"/>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6027DB"/>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6027DB"/>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6027DB"/>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6027DB"/>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6027DB"/>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6027DB"/>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6027DB"/>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6027DB"/>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6027D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6027D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6027DB"/>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6027DB"/>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6027DB"/>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6027DB"/>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6027DB"/>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6027DB"/>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6027DB"/>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6027DB"/>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6027DB"/>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6027DB"/>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6027DB"/>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6027DB"/>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6027DB"/>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6027DB"/>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6027DB"/>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6027DB"/>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6027DB"/>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6027DB"/>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6027DB"/>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6027DB"/>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6027DB"/>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6027DB"/>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6027DB"/>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6027DB"/>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6027DB"/>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6027DB"/>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6027DB"/>
  </w:style>
  <w:style w:type="paragraph" w:styleId="Makrotext">
    <w:name w:val="macro"/>
    <w:link w:val="MakrotextZchn"/>
    <w:uiPriority w:val="99"/>
    <w:semiHidden/>
    <w:unhideWhenUsed/>
    <w:rsid w:val="00602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6027DB"/>
    <w:rPr>
      <w:rFonts w:ascii="Consolas" w:hAnsi="Consolas"/>
      <w:lang w:eastAsia="en-US"/>
    </w:rPr>
  </w:style>
  <w:style w:type="table" w:styleId="MittlereListe1">
    <w:name w:val="Medium List 1"/>
    <w:basedOn w:val="NormaleTabelle"/>
    <w:uiPriority w:val="99"/>
    <w:semiHidden/>
    <w:unhideWhenUsed/>
    <w:rsid w:val="006027DB"/>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6027DB"/>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6027DB"/>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AAD74-117C-449C-87BD-084A0D0EB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1070</Words>
  <Characters>6741</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7796</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Andreas Maus | techtrans GmbH</cp:lastModifiedBy>
  <cp:revision>6</cp:revision>
  <cp:lastPrinted>2021-03-03T14:19:00Z</cp:lastPrinted>
  <dcterms:created xsi:type="dcterms:W3CDTF">2021-03-17T13:58:00Z</dcterms:created>
  <dcterms:modified xsi:type="dcterms:W3CDTF">2021-05-20T14:53:00Z</dcterms:modified>
</cp:coreProperties>
</file>