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04537" w14:textId="2D5AF2E5" w:rsidR="002F5818" w:rsidRPr="00D75E04" w:rsidRDefault="00BB589C" w:rsidP="002F5818">
      <w:pPr>
        <w:pStyle w:val="1RoadNews"/>
        <w:rPr>
          <w:rFonts w:ascii="Verdana" w:hAnsi="Verdana"/>
          <w:b/>
          <w:color w:val="000000" w:themeColor="text1"/>
          <w:spacing w:val="0"/>
          <w:sz w:val="40"/>
          <w:szCs w:val="40"/>
        </w:rPr>
      </w:pPr>
      <w:r w:rsidRPr="00D75E04">
        <w:rPr>
          <w:rFonts w:ascii="Verdana" w:hAnsi="Verdana"/>
          <w:b/>
          <w:color w:val="000000" w:themeColor="text1"/>
          <w:spacing w:val="0"/>
          <w:sz w:val="40"/>
        </w:rPr>
        <w:t xml:space="preserve">BENNINGHOVEN | TBA 3000 производит асфальт для трассы «Формулы 1» в Сочи </w:t>
      </w:r>
    </w:p>
    <w:p w14:paraId="7C5C724F" w14:textId="77777777" w:rsidR="00936A78" w:rsidRPr="00BF27BC" w:rsidRDefault="00936A78" w:rsidP="00BD5391">
      <w:pPr>
        <w:spacing w:line="276" w:lineRule="auto"/>
        <w:jc w:val="both"/>
        <w:rPr>
          <w:b/>
          <w:iCs/>
          <w:color w:val="000000" w:themeColor="text1"/>
          <w:sz w:val="22"/>
        </w:rPr>
      </w:pPr>
    </w:p>
    <w:p w14:paraId="36CB16CA" w14:textId="043604FC" w:rsidR="000E24F8" w:rsidRPr="00BF27BC" w:rsidRDefault="000E24F8" w:rsidP="000E24F8">
      <w:pPr>
        <w:pStyle w:val="Text"/>
        <w:rPr>
          <w:b/>
          <w:color w:val="000000" w:themeColor="text1"/>
        </w:rPr>
      </w:pPr>
    </w:p>
    <w:p w14:paraId="2769E0AF" w14:textId="32F0337F" w:rsidR="006813D2" w:rsidRPr="00BF27BC" w:rsidRDefault="006813D2" w:rsidP="000E24F8">
      <w:pPr>
        <w:pStyle w:val="Text"/>
        <w:rPr>
          <w:b/>
          <w:color w:val="000000" w:themeColor="text1"/>
          <w:sz w:val="28"/>
          <w:szCs w:val="28"/>
        </w:rPr>
      </w:pPr>
      <w:r>
        <w:rPr>
          <w:b/>
          <w:color w:val="000000" w:themeColor="text1"/>
          <w:sz w:val="28"/>
        </w:rPr>
        <w:t xml:space="preserve">Российская строительная компания делает ставку на немецкие ноу-хау </w:t>
      </w:r>
    </w:p>
    <w:p w14:paraId="00066DAD" w14:textId="11AA46BD" w:rsidR="006813D2" w:rsidRPr="00BF27BC" w:rsidRDefault="006813D2" w:rsidP="000E24F8">
      <w:pPr>
        <w:pStyle w:val="Text"/>
        <w:rPr>
          <w:b/>
          <w:color w:val="000000" w:themeColor="text1"/>
        </w:rPr>
      </w:pPr>
    </w:p>
    <w:p w14:paraId="3268F547" w14:textId="3FD6DFE4" w:rsidR="00115FFA" w:rsidRPr="00BF27BC" w:rsidRDefault="006813D2" w:rsidP="00115FFA">
      <w:pPr>
        <w:pStyle w:val="Text"/>
        <w:rPr>
          <w:b/>
          <w:color w:val="000000" w:themeColor="text1"/>
        </w:rPr>
      </w:pPr>
      <w:r>
        <w:rPr>
          <w:b/>
          <w:color w:val="000000" w:themeColor="text1"/>
        </w:rPr>
        <w:t>Строительство трасс «Формулы 1» представляет собой серьезный вызов как для строительных бригад, так для их техники. Российская строительная компания «Техальянс» сделала ставку на технику Benninghoven уже на этапе строительства «Сочи Автодрома». Чтобы соблюсти высочайшие стандарты качества теперь уже при ремонтных работах, «Техальянс» инвестировал в новый асфальтобетонный завод.</w:t>
      </w:r>
    </w:p>
    <w:p w14:paraId="53EBFA22" w14:textId="77777777" w:rsidR="00157659" w:rsidRPr="00BF27BC" w:rsidRDefault="00157659" w:rsidP="00BB589C">
      <w:pPr>
        <w:pStyle w:val="Text"/>
        <w:rPr>
          <w:color w:val="000000" w:themeColor="text1"/>
        </w:rPr>
      </w:pPr>
    </w:p>
    <w:p w14:paraId="6D08F2A8" w14:textId="77777777" w:rsidR="004D0545" w:rsidRPr="00BF27BC" w:rsidRDefault="004D0545" w:rsidP="00BB589C">
      <w:pPr>
        <w:pStyle w:val="Text"/>
        <w:rPr>
          <w:b/>
          <w:bCs/>
          <w:color w:val="000000" w:themeColor="text1"/>
        </w:rPr>
      </w:pPr>
    </w:p>
    <w:p w14:paraId="7F591466" w14:textId="182131F2" w:rsidR="00BB589C" w:rsidRPr="00BF27BC" w:rsidRDefault="00012C29" w:rsidP="00BB589C">
      <w:pPr>
        <w:pStyle w:val="Text"/>
        <w:rPr>
          <w:b/>
          <w:bCs/>
          <w:color w:val="000000" w:themeColor="text1"/>
        </w:rPr>
      </w:pPr>
      <w:r>
        <w:rPr>
          <w:b/>
          <w:color w:val="000000" w:themeColor="text1"/>
        </w:rPr>
        <w:t>Асфальт для рекордных нагрузок до 320 км/ч</w:t>
      </w:r>
    </w:p>
    <w:p w14:paraId="4CC8F441" w14:textId="502E74CA" w:rsidR="00BB589C" w:rsidRPr="00BF27BC" w:rsidRDefault="00012C29" w:rsidP="000E24F8">
      <w:pPr>
        <w:pStyle w:val="Text"/>
        <w:rPr>
          <w:bCs/>
          <w:color w:val="000000" w:themeColor="text1"/>
        </w:rPr>
      </w:pPr>
      <w:r>
        <w:rPr>
          <w:color w:val="000000" w:themeColor="text1"/>
        </w:rPr>
        <w:t xml:space="preserve">Российский «Сочи Автодром» – один из 23 этапов «Формулы 1». Из всех спортивных автомобилей болиды «Формулы 1» оказывают на асфальт самую высокую нагрузку. Профиль требований к текстуре поверхности призван обеспечить идеальный компромисс между гладкостью и шероховатостью. Неудивительно, что получение такого асфальта требует высокотехнологичных решений. Особая рецептура была разработана немецким проектно-техническим бюро специально для Сочи, в том числе с учетом субтропического климата. Производство асфальта ведется с применением новейших технологий Benninghoven. Российская строительная компания «Техальянс» получила подряд на замену асфальта каждые два года. Учитывая многолетний опыт сотрудничества, выбор пал на оснащенную самыми современными технологиями установку TBA 3000 компании Benninghoven. </w:t>
      </w:r>
    </w:p>
    <w:p w14:paraId="7494E50E" w14:textId="6C46A785" w:rsidR="00BB589C" w:rsidRPr="00BF27BC" w:rsidRDefault="00BB589C" w:rsidP="000E24F8">
      <w:pPr>
        <w:pStyle w:val="Text"/>
        <w:rPr>
          <w:b/>
          <w:color w:val="000000" w:themeColor="text1"/>
        </w:rPr>
      </w:pPr>
    </w:p>
    <w:p w14:paraId="6D957CAB" w14:textId="1ADCA6EE" w:rsidR="00012C29" w:rsidRPr="00BF27BC" w:rsidRDefault="00012C29" w:rsidP="000E24F8">
      <w:pPr>
        <w:pStyle w:val="Text"/>
        <w:rPr>
          <w:b/>
          <w:color w:val="000000" w:themeColor="text1"/>
        </w:rPr>
      </w:pPr>
    </w:p>
    <w:p w14:paraId="1DFCC737" w14:textId="2BB40691" w:rsidR="00012C29" w:rsidRPr="00BF27BC" w:rsidRDefault="00271DC4" w:rsidP="000E24F8">
      <w:pPr>
        <w:pStyle w:val="Text"/>
        <w:rPr>
          <w:b/>
          <w:color w:val="000000" w:themeColor="text1"/>
        </w:rPr>
      </w:pPr>
      <w:r>
        <w:rPr>
          <w:b/>
          <w:color w:val="000000" w:themeColor="text1"/>
        </w:rPr>
        <w:t>Вдвое выше эффективность с TBA 3000</w:t>
      </w:r>
    </w:p>
    <w:p w14:paraId="7D1D97D1" w14:textId="65806A3B" w:rsidR="00BB589C" w:rsidRPr="00D75E04" w:rsidRDefault="00271DC4" w:rsidP="00862D78">
      <w:pPr>
        <w:autoSpaceDE w:val="0"/>
        <w:autoSpaceDN w:val="0"/>
        <w:adjustRightInd w:val="0"/>
        <w:jc w:val="both"/>
        <w:rPr>
          <w:color w:val="000000" w:themeColor="text1"/>
          <w:spacing w:val="-2"/>
          <w:sz w:val="22"/>
          <w:szCs w:val="22"/>
        </w:rPr>
      </w:pPr>
      <w:r w:rsidRPr="00D75E04">
        <w:rPr>
          <w:color w:val="000000" w:themeColor="text1"/>
          <w:spacing w:val="-2"/>
          <w:sz w:val="22"/>
        </w:rPr>
        <w:t xml:space="preserve">Чтобы соответствовать многочисленным требованиям международных экспертов и обеспечить надежное производство специальных смесей высочайшего качества для «Сочи Автодрома», компания «Техальянс» запустила новый АБЗ TBA 3000. Эта установка отвечает всем современным требованиям. Она сменила предшествующую модель MBA 2000 и гарантирует повышенную производительность и возможность использования асфальтогранулята. Если конкретно, то производительность увеличивается с 160 т/ч до 240 т/ч смеси, вместо 4-дечного установлен 6-дечный механический грохот минеральной породы. Таким образом, «Техальянс» работает не только в рамках требований «Формулы 1», но и в целом на перспективу, ведь для множества государственных подрядов на скоростные трассы действуют новые ГОСТы, требующие специальных рецептов. </w:t>
      </w:r>
    </w:p>
    <w:p w14:paraId="65E896F5" w14:textId="26F4271F" w:rsidR="00852189" w:rsidRPr="00BF27BC" w:rsidRDefault="00852189" w:rsidP="00862D78">
      <w:pPr>
        <w:autoSpaceDE w:val="0"/>
        <w:autoSpaceDN w:val="0"/>
        <w:adjustRightInd w:val="0"/>
        <w:jc w:val="both"/>
        <w:rPr>
          <w:color w:val="000000" w:themeColor="text1"/>
          <w:sz w:val="22"/>
          <w:szCs w:val="22"/>
          <w:lang w:eastAsia="de-DE"/>
        </w:rPr>
      </w:pPr>
    </w:p>
    <w:p w14:paraId="7F8D9C3C" w14:textId="6E01F3D1" w:rsidR="00852189" w:rsidRPr="00BF27BC" w:rsidRDefault="00852189" w:rsidP="00D75E04">
      <w:pPr>
        <w:pageBreakBefore/>
        <w:autoSpaceDE w:val="0"/>
        <w:autoSpaceDN w:val="0"/>
        <w:adjustRightInd w:val="0"/>
        <w:jc w:val="both"/>
        <w:rPr>
          <w:b/>
          <w:bCs/>
          <w:color w:val="000000" w:themeColor="text1"/>
          <w:sz w:val="22"/>
          <w:szCs w:val="22"/>
        </w:rPr>
      </w:pPr>
      <w:r>
        <w:rPr>
          <w:b/>
          <w:color w:val="000000" w:themeColor="text1"/>
          <w:sz w:val="22"/>
        </w:rPr>
        <w:lastRenderedPageBreak/>
        <w:t>Многовариантное устройство для добавления 40% асфальтогранулята</w:t>
      </w:r>
    </w:p>
    <w:p w14:paraId="26BA4A6C" w14:textId="7F638A41" w:rsidR="00852189" w:rsidRPr="00BF27BC" w:rsidRDefault="00852189" w:rsidP="00862D78">
      <w:pPr>
        <w:autoSpaceDE w:val="0"/>
        <w:autoSpaceDN w:val="0"/>
        <w:adjustRightInd w:val="0"/>
        <w:jc w:val="both"/>
        <w:rPr>
          <w:color w:val="000000" w:themeColor="text1"/>
          <w:sz w:val="22"/>
          <w:szCs w:val="22"/>
        </w:rPr>
      </w:pPr>
      <w:r w:rsidRPr="00D07F08">
        <w:rPr>
          <w:color w:val="000000" w:themeColor="text1"/>
          <w:sz w:val="22"/>
        </w:rPr>
        <w:t>Особенностью новых установок Benninghoven является непрерывное усовершенствование перспективных экологичных решений. Благодаря возможности добавления асфальтогранулята установка TBA 3000 отличается экологичностью и экономичностью в эксплуатации. Загрузка холодного материала осуществляется через устройство</w:t>
      </w:r>
      <w:r w:rsidR="00B462DC" w:rsidRPr="00D07F08">
        <w:rPr>
          <w:color w:val="000000" w:themeColor="text1"/>
          <w:sz w:val="22"/>
        </w:rPr>
        <w:t xml:space="preserve">  </w:t>
      </w:r>
      <w:r w:rsidRPr="00D07F08">
        <w:rPr>
          <w:color w:val="000000" w:themeColor="text1"/>
          <w:sz w:val="22"/>
        </w:rPr>
        <w:t>добавления</w:t>
      </w:r>
      <w:r w:rsidR="00B462DC" w:rsidRPr="00D07F08">
        <w:rPr>
          <w:color w:val="000000" w:themeColor="text1"/>
          <w:sz w:val="22"/>
        </w:rPr>
        <w:t xml:space="preserve"> - „</w:t>
      </w:r>
      <w:r w:rsidR="00B462DC" w:rsidRPr="00D07F08">
        <w:rPr>
          <w:color w:val="000000" w:themeColor="text1"/>
          <w:sz w:val="22"/>
          <w:lang w:val="de-DE"/>
        </w:rPr>
        <w:t>Multi</w:t>
      </w:r>
      <w:r w:rsidR="00B462DC" w:rsidRPr="00D07F08">
        <w:rPr>
          <w:color w:val="000000" w:themeColor="text1"/>
          <w:sz w:val="22"/>
        </w:rPr>
        <w:t>-</w:t>
      </w:r>
      <w:r w:rsidR="00B462DC" w:rsidRPr="00D07F08">
        <w:rPr>
          <w:color w:val="000000" w:themeColor="text1"/>
          <w:sz w:val="22"/>
          <w:lang w:val="de-DE"/>
        </w:rPr>
        <w:t>variable</w:t>
      </w:r>
      <w:r w:rsidR="00B462DC" w:rsidRPr="00D07F08">
        <w:rPr>
          <w:color w:val="000000" w:themeColor="text1"/>
          <w:sz w:val="22"/>
        </w:rPr>
        <w:t>“</w:t>
      </w:r>
      <w:r w:rsidRPr="00D07F08">
        <w:rPr>
          <w:color w:val="000000" w:themeColor="text1"/>
          <w:sz w:val="22"/>
        </w:rPr>
        <w:t>, запатентованное Benninghoven. Таким образом, использование TBA 3000 на строительстве дорог общего пользования позволяет получать из отходов новое сырье. А это означает экономию средств и сбережение ресурсов. На случай, если «Техальянс» захочет увеличить долю вторичного материала, установку можно легко дооборудовать. С</w:t>
      </w:r>
      <w:r w:rsidR="00D75E04" w:rsidRPr="00D07F08">
        <w:rPr>
          <w:color w:val="000000" w:themeColor="text1"/>
          <w:sz w:val="22"/>
          <w:lang w:val="de-DE"/>
        </w:rPr>
        <w:t> </w:t>
      </w:r>
      <w:r w:rsidRPr="00D07F08">
        <w:rPr>
          <w:color w:val="000000" w:themeColor="text1"/>
          <w:sz w:val="22"/>
        </w:rPr>
        <w:t>системой добавления горячего материала – барабаном вторичной переработки с генератором горячего газа – можно перерабатывать до 80% асфальтогранулята.</w:t>
      </w:r>
    </w:p>
    <w:p w14:paraId="24BC6D83" w14:textId="6BC20CC9" w:rsidR="007238D0" w:rsidRPr="00BF27BC" w:rsidRDefault="007238D0" w:rsidP="00862D78">
      <w:pPr>
        <w:autoSpaceDE w:val="0"/>
        <w:autoSpaceDN w:val="0"/>
        <w:adjustRightInd w:val="0"/>
        <w:jc w:val="both"/>
        <w:rPr>
          <w:color w:val="000000" w:themeColor="text1"/>
          <w:sz w:val="22"/>
          <w:szCs w:val="22"/>
          <w:lang w:eastAsia="de-DE"/>
        </w:rPr>
      </w:pPr>
    </w:p>
    <w:p w14:paraId="0E715ED4" w14:textId="40A6DE35" w:rsidR="007238D0" w:rsidRPr="00BF27BC" w:rsidRDefault="007238D0" w:rsidP="00862D78">
      <w:pPr>
        <w:autoSpaceDE w:val="0"/>
        <w:autoSpaceDN w:val="0"/>
        <w:adjustRightInd w:val="0"/>
        <w:jc w:val="both"/>
        <w:rPr>
          <w:b/>
          <w:bCs/>
          <w:color w:val="000000" w:themeColor="text1"/>
          <w:sz w:val="22"/>
          <w:szCs w:val="22"/>
        </w:rPr>
      </w:pPr>
      <w:r>
        <w:rPr>
          <w:b/>
          <w:color w:val="000000" w:themeColor="text1"/>
          <w:sz w:val="22"/>
        </w:rPr>
        <w:t>Снижение энергопотребления с горелкой EVO JET</w:t>
      </w:r>
    </w:p>
    <w:p w14:paraId="6A4E0FC8" w14:textId="75903B81" w:rsidR="00852189" w:rsidRPr="00BF27BC" w:rsidRDefault="00CF3B64" w:rsidP="00862D78">
      <w:pPr>
        <w:autoSpaceDE w:val="0"/>
        <w:autoSpaceDN w:val="0"/>
        <w:adjustRightInd w:val="0"/>
        <w:jc w:val="both"/>
        <w:rPr>
          <w:color w:val="000000" w:themeColor="text1"/>
          <w:sz w:val="22"/>
          <w:szCs w:val="22"/>
        </w:rPr>
      </w:pPr>
      <w:r>
        <w:rPr>
          <w:color w:val="000000" w:themeColor="text1"/>
          <w:sz w:val="22"/>
        </w:rPr>
        <w:t>Существенным фактором при выборе «Техальянса» в пользу TBA 3000 было и сокращение энергозатрат. Здесь установлена комбинированная горелка EVO JET 3 мощностью 18,9 МВт. Это энергоэффективная горелка, которая в комбинированном исполнении может работать на жидком топливе и природном газе. Всегда можно выбрать наиболее оптимальный вариант.</w:t>
      </w:r>
    </w:p>
    <w:p w14:paraId="4A4DA653" w14:textId="1FF2A003" w:rsidR="00946A5A" w:rsidRPr="00BF27BC" w:rsidRDefault="00946A5A" w:rsidP="00862D78">
      <w:pPr>
        <w:autoSpaceDE w:val="0"/>
        <w:autoSpaceDN w:val="0"/>
        <w:adjustRightInd w:val="0"/>
        <w:jc w:val="both"/>
        <w:rPr>
          <w:color w:val="000000" w:themeColor="text1"/>
          <w:sz w:val="22"/>
          <w:szCs w:val="22"/>
          <w:lang w:eastAsia="de-DE"/>
        </w:rPr>
      </w:pPr>
    </w:p>
    <w:p w14:paraId="39F14F1C" w14:textId="10BFC39C" w:rsidR="00946A5A" w:rsidRPr="00BF27BC" w:rsidRDefault="005B495E" w:rsidP="00862D78">
      <w:pPr>
        <w:autoSpaceDE w:val="0"/>
        <w:autoSpaceDN w:val="0"/>
        <w:adjustRightInd w:val="0"/>
        <w:jc w:val="both"/>
        <w:rPr>
          <w:b/>
          <w:bCs/>
          <w:color w:val="000000" w:themeColor="text1"/>
          <w:sz w:val="22"/>
          <w:szCs w:val="22"/>
        </w:rPr>
      </w:pPr>
      <w:r>
        <w:rPr>
          <w:b/>
          <w:color w:val="000000" w:themeColor="text1"/>
          <w:sz w:val="22"/>
        </w:rPr>
        <w:t>Новая секция взвешивания и смешивания – гарантия эксплуатационной безопасности</w:t>
      </w:r>
    </w:p>
    <w:p w14:paraId="51CFE65F" w14:textId="64C559C3" w:rsidR="005B495E" w:rsidRPr="00BF27BC" w:rsidRDefault="005B495E" w:rsidP="00862D78">
      <w:pPr>
        <w:autoSpaceDE w:val="0"/>
        <w:autoSpaceDN w:val="0"/>
        <w:adjustRightInd w:val="0"/>
        <w:jc w:val="both"/>
        <w:rPr>
          <w:color w:val="000000" w:themeColor="text1"/>
          <w:sz w:val="22"/>
          <w:szCs w:val="22"/>
        </w:rPr>
      </w:pPr>
      <w:r>
        <w:rPr>
          <w:color w:val="000000" w:themeColor="text1"/>
          <w:sz w:val="22"/>
        </w:rPr>
        <w:t xml:space="preserve">Смесь для сочинского автодрома изготовляется из точно специфицированного белого минерала, а также других тщательно подобранных компонентов. Решающее значение для достижения высочайшего качества смеси имеет секция взвешивания и смешивания. Она в полностью автоматическом режиме помимо полимерно-модифицированного битума, минерала и наполнителя через две системы подачи подает прямо в смеситель также полимерные волокна. Эти добавки придают асфальту требуемые специальные качества. </w:t>
      </w:r>
    </w:p>
    <w:p w14:paraId="4B9DE99C" w14:textId="77777777" w:rsidR="005B495E" w:rsidRPr="00BF27BC" w:rsidRDefault="005B495E" w:rsidP="00862D78">
      <w:pPr>
        <w:autoSpaceDE w:val="0"/>
        <w:autoSpaceDN w:val="0"/>
        <w:adjustRightInd w:val="0"/>
        <w:jc w:val="both"/>
        <w:rPr>
          <w:color w:val="000000" w:themeColor="text1"/>
          <w:sz w:val="22"/>
          <w:szCs w:val="22"/>
          <w:lang w:eastAsia="de-DE"/>
        </w:rPr>
      </w:pPr>
    </w:p>
    <w:p w14:paraId="1F0BA13E" w14:textId="694C1CA2" w:rsidR="00852189" w:rsidRPr="00BF27BC" w:rsidRDefault="00925764" w:rsidP="00862D78">
      <w:pPr>
        <w:autoSpaceDE w:val="0"/>
        <w:autoSpaceDN w:val="0"/>
        <w:adjustRightInd w:val="0"/>
        <w:jc w:val="both"/>
        <w:rPr>
          <w:color w:val="000000" w:themeColor="text1"/>
          <w:sz w:val="22"/>
          <w:szCs w:val="22"/>
        </w:rPr>
      </w:pPr>
      <w:r>
        <w:rPr>
          <w:color w:val="000000" w:themeColor="text1"/>
          <w:sz w:val="22"/>
        </w:rPr>
        <w:t>После приобретения TBA 3000 компания «Техальянс» имеет все необходимое как для ремонта гоночной трассы, так и для содержания и строительства дорог общего пользования в Сочи и за его пределами.</w:t>
      </w:r>
    </w:p>
    <w:p w14:paraId="4AF5FE16" w14:textId="5A2165B0" w:rsidR="00852189" w:rsidRPr="00BF27BC" w:rsidRDefault="00852189" w:rsidP="00852189">
      <w:pPr>
        <w:autoSpaceDE w:val="0"/>
        <w:autoSpaceDN w:val="0"/>
        <w:adjustRightInd w:val="0"/>
        <w:rPr>
          <w:color w:val="000000" w:themeColor="text1"/>
          <w:sz w:val="22"/>
          <w:szCs w:val="22"/>
          <w:lang w:eastAsia="de-DE"/>
        </w:rPr>
      </w:pPr>
    </w:p>
    <w:p w14:paraId="4E46E6A8" w14:textId="098D193B" w:rsidR="00852189" w:rsidRPr="00F27096" w:rsidRDefault="00590A76" w:rsidP="00852189">
      <w:pPr>
        <w:autoSpaceDE w:val="0"/>
        <w:autoSpaceDN w:val="0"/>
        <w:adjustRightInd w:val="0"/>
        <w:rPr>
          <w:color w:val="000000" w:themeColor="text1"/>
          <w:sz w:val="22"/>
          <w:szCs w:val="22"/>
          <w:lang w:eastAsia="de-DE"/>
        </w:rPr>
      </w:pPr>
      <w:r w:rsidRPr="00590A76">
        <w:rPr>
          <w:color w:val="000000" w:themeColor="text1"/>
          <w:sz w:val="22"/>
          <w:szCs w:val="22"/>
          <w:lang w:eastAsia="de-DE"/>
        </w:rPr>
        <w:t>видео</w:t>
      </w:r>
      <w:bookmarkStart w:id="0" w:name="_GoBack"/>
      <w:bookmarkEnd w:id="0"/>
      <w:r w:rsidR="00F27096">
        <w:rPr>
          <w:color w:val="000000" w:themeColor="text1"/>
          <w:sz w:val="22"/>
          <w:szCs w:val="22"/>
          <w:lang w:eastAsia="de-DE"/>
        </w:rPr>
        <w:t xml:space="preserve">: </w:t>
      </w:r>
      <w:hyperlink r:id="rId8" w:history="1">
        <w:r w:rsidR="00F27096" w:rsidRPr="00012787">
          <w:rPr>
            <w:rStyle w:val="Hyperlink"/>
            <w:sz w:val="22"/>
            <w:szCs w:val="22"/>
            <w:lang w:eastAsia="de-DE"/>
          </w:rPr>
          <w:t>https://www.wirtgen-group.com/tba3000-sochi-benninghoven/</w:t>
        </w:r>
      </w:hyperlink>
    </w:p>
    <w:p w14:paraId="6E77ACD0" w14:textId="77777777" w:rsidR="00F27096" w:rsidRPr="00BF27BC" w:rsidRDefault="00F27096" w:rsidP="00852189">
      <w:pPr>
        <w:autoSpaceDE w:val="0"/>
        <w:autoSpaceDN w:val="0"/>
        <w:adjustRightInd w:val="0"/>
        <w:rPr>
          <w:b/>
          <w:color w:val="000000" w:themeColor="text1"/>
          <w:sz w:val="22"/>
          <w:szCs w:val="22"/>
        </w:rPr>
      </w:pPr>
    </w:p>
    <w:p w14:paraId="4DFA7DF7" w14:textId="2544232F" w:rsidR="008755E5" w:rsidRPr="00BF27BC" w:rsidRDefault="008755E5" w:rsidP="008755E5">
      <w:pPr>
        <w:pStyle w:val="HeadlineFotos"/>
      </w:pPr>
      <w:r>
        <w:rPr>
          <w:caps w:val="0"/>
        </w:rPr>
        <w:t>Фотографии</w:t>
      </w:r>
    </w:p>
    <w:tbl>
      <w:tblPr>
        <w:tblStyle w:val="Basic"/>
        <w:tblW w:w="9274" w:type="dxa"/>
        <w:tblCellSpacing w:w="71" w:type="dxa"/>
        <w:tblLook w:val="04A0" w:firstRow="1" w:lastRow="0" w:firstColumn="1" w:lastColumn="0" w:noHBand="0" w:noVBand="1"/>
      </w:tblPr>
      <w:tblGrid>
        <w:gridCol w:w="4692"/>
        <w:gridCol w:w="4582"/>
      </w:tblGrid>
      <w:tr w:rsidR="00A06278" w:rsidRPr="00BF27BC"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77777777" w:rsidR="008755E5" w:rsidRPr="00BF27BC" w:rsidRDefault="008755E5" w:rsidP="008E7B5E">
            <w:r>
              <w:rPr>
                <w:b/>
                <w:noProof/>
                <w:lang w:val="de-DE" w:eastAsia="de-DE"/>
              </w:rPr>
              <w:drawing>
                <wp:inline distT="0" distB="0" distL="0" distR="0" wp14:anchorId="5E906DB9" wp14:editId="04ABAB08">
                  <wp:extent cx="2399944" cy="1347913"/>
                  <wp:effectExtent l="0" t="0" r="635"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99944" cy="1347913"/>
                          </a:xfrm>
                          <a:prstGeom prst="rect">
                            <a:avLst/>
                          </a:prstGeom>
                          <a:noFill/>
                          <a:ln>
                            <a:noFill/>
                          </a:ln>
                        </pic:spPr>
                      </pic:pic>
                    </a:graphicData>
                  </a:graphic>
                </wp:inline>
              </w:drawing>
            </w:r>
          </w:p>
        </w:tc>
        <w:tc>
          <w:tcPr>
            <w:tcW w:w="4369" w:type="dxa"/>
          </w:tcPr>
          <w:p w14:paraId="7F10D7AF" w14:textId="0D34CFAC" w:rsidR="00A06278" w:rsidRPr="00BF27BC" w:rsidRDefault="00E871EC" w:rsidP="00A06278">
            <w:pPr>
              <w:pStyle w:val="Text"/>
              <w:jc w:val="left"/>
              <w:rPr>
                <w:b/>
                <w:bCs/>
                <w:color w:val="000000" w:themeColor="text1"/>
                <w:sz w:val="20"/>
                <w:szCs w:val="20"/>
              </w:rPr>
            </w:pPr>
            <w:r>
              <w:rPr>
                <w:b/>
                <w:color w:val="000000" w:themeColor="text1"/>
                <w:sz w:val="20"/>
              </w:rPr>
              <w:t>BENNINGHOVEN_Sotschi_TBA 3000_01.jpg</w:t>
            </w:r>
            <w:r>
              <w:rPr>
                <w:b/>
                <w:color w:val="FF0000"/>
                <w:sz w:val="20"/>
              </w:rPr>
              <w:br/>
            </w:r>
          </w:p>
          <w:p w14:paraId="6CC88CE3" w14:textId="50FE2C4C" w:rsidR="005710C8" w:rsidRPr="00BF27BC" w:rsidRDefault="00487915" w:rsidP="00A71CF2">
            <w:pPr>
              <w:pStyle w:val="Text"/>
              <w:jc w:val="left"/>
              <w:rPr>
                <w:sz w:val="20"/>
              </w:rPr>
            </w:pPr>
            <w:r>
              <w:rPr>
                <w:color w:val="000000" w:themeColor="text1"/>
                <w:sz w:val="20"/>
              </w:rPr>
              <w:t>Установка TBA 3000 компании Benninghoven поставляет специальную смесь для «Сочи Автодрома».</w:t>
            </w:r>
          </w:p>
        </w:tc>
      </w:tr>
    </w:tbl>
    <w:p w14:paraId="747192E1" w14:textId="77777777" w:rsidR="005710C8" w:rsidRPr="00BF27BC" w:rsidRDefault="005710C8" w:rsidP="008755E5">
      <w:pPr>
        <w:pStyle w:val="Text"/>
        <w:rPr>
          <w:iCs/>
        </w:rPr>
      </w:pPr>
    </w:p>
    <w:tbl>
      <w:tblPr>
        <w:tblStyle w:val="Basic"/>
        <w:tblW w:w="9274" w:type="dxa"/>
        <w:tblCellSpacing w:w="71" w:type="dxa"/>
        <w:tblLook w:val="04A0" w:firstRow="1" w:lastRow="0" w:firstColumn="1" w:lastColumn="0" w:noHBand="0" w:noVBand="1"/>
      </w:tblPr>
      <w:tblGrid>
        <w:gridCol w:w="4692"/>
        <w:gridCol w:w="4582"/>
      </w:tblGrid>
      <w:tr w:rsidR="00F159C4" w:rsidRPr="00BF27BC" w14:paraId="0D7D7AD0" w14:textId="77777777" w:rsidTr="009D1BDB">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68948788" w14:textId="77777777" w:rsidR="00F159C4" w:rsidRPr="00BF27BC" w:rsidRDefault="00F159C4" w:rsidP="009D1BDB">
            <w:r>
              <w:rPr>
                <w:b/>
                <w:noProof/>
                <w:lang w:val="de-DE" w:eastAsia="de-DE"/>
              </w:rPr>
              <w:lastRenderedPageBreak/>
              <w:drawing>
                <wp:inline distT="0" distB="0" distL="0" distR="0" wp14:anchorId="21DD42A6" wp14:editId="48CCF905">
                  <wp:extent cx="2399572" cy="1601066"/>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9572" cy="1601066"/>
                          </a:xfrm>
                          <a:prstGeom prst="rect">
                            <a:avLst/>
                          </a:prstGeom>
                          <a:noFill/>
                          <a:ln>
                            <a:noFill/>
                          </a:ln>
                        </pic:spPr>
                      </pic:pic>
                    </a:graphicData>
                  </a:graphic>
                </wp:inline>
              </w:drawing>
            </w:r>
          </w:p>
        </w:tc>
        <w:tc>
          <w:tcPr>
            <w:tcW w:w="4369" w:type="dxa"/>
          </w:tcPr>
          <w:p w14:paraId="25204C17" w14:textId="10B1C7A2" w:rsidR="00F159C4" w:rsidRPr="00BF27BC" w:rsidRDefault="00E871EC" w:rsidP="009D1BDB">
            <w:pPr>
              <w:pStyle w:val="Text"/>
              <w:jc w:val="left"/>
              <w:rPr>
                <w:b/>
                <w:bCs/>
                <w:color w:val="FF0000"/>
                <w:sz w:val="20"/>
                <w:szCs w:val="20"/>
              </w:rPr>
            </w:pPr>
            <w:r>
              <w:rPr>
                <w:b/>
                <w:color w:val="000000" w:themeColor="text1"/>
                <w:sz w:val="20"/>
              </w:rPr>
              <w:t>BENNINGHOVEN_Sotschi_TBA 3000_02.jpg</w:t>
            </w:r>
            <w:r>
              <w:rPr>
                <w:b/>
                <w:color w:val="FF0000"/>
                <w:sz w:val="20"/>
              </w:rPr>
              <w:br/>
            </w:r>
          </w:p>
          <w:p w14:paraId="6313E678" w14:textId="4AF92940" w:rsidR="00F159C4" w:rsidRPr="00BF27BC" w:rsidRDefault="00487915" w:rsidP="009D1BDB">
            <w:pPr>
              <w:pStyle w:val="Text"/>
              <w:jc w:val="left"/>
              <w:rPr>
                <w:sz w:val="20"/>
                <w:szCs w:val="20"/>
              </w:rPr>
            </w:pPr>
            <w:r>
              <w:rPr>
                <w:color w:val="000000" w:themeColor="text1"/>
                <w:sz w:val="20"/>
              </w:rPr>
              <w:t>Установка TBA 3000 разработана по последнему слову техники и обеспечивает производство асфальта высочайшего качества.</w:t>
            </w:r>
          </w:p>
        </w:tc>
      </w:tr>
    </w:tbl>
    <w:p w14:paraId="68734587" w14:textId="77777777" w:rsidR="005710C8" w:rsidRPr="00BF27BC" w:rsidRDefault="005710C8" w:rsidP="008755E5">
      <w:pPr>
        <w:pStyle w:val="Text"/>
        <w:rPr>
          <w:iCs/>
        </w:rPr>
      </w:pPr>
    </w:p>
    <w:p w14:paraId="7781CC91" w14:textId="77777777" w:rsidR="009B7C05" w:rsidRPr="00BF27BC" w:rsidRDefault="009B7C05" w:rsidP="008755E5">
      <w:pPr>
        <w:pStyle w:val="Text"/>
        <w:rPr>
          <w:iCs/>
        </w:rPr>
      </w:pPr>
    </w:p>
    <w:p w14:paraId="2B0AA557" w14:textId="561EDAE6" w:rsidR="008755E5" w:rsidRPr="00BF27BC" w:rsidRDefault="00651E5D" w:rsidP="008755E5">
      <w:pPr>
        <w:pStyle w:val="Text"/>
      </w:pPr>
      <w:r>
        <w:rPr>
          <w:i/>
          <w:u w:val="single"/>
        </w:rPr>
        <w:t>Примечание:</w:t>
      </w:r>
      <w:r>
        <w:rPr>
          <w:i/>
        </w:rPr>
        <w:t xml:space="preserve"> данные фотографии служат лишь для предварительного ознакомления. Для перепечатки в публикациях используйте фотографии в разрешении 300 dpi, доступные для скачивания на сайте Wirtgen Group.</w:t>
      </w:r>
    </w:p>
    <w:p w14:paraId="0F088C05" w14:textId="2C457140" w:rsidR="008755E5" w:rsidRPr="00BF27BC" w:rsidRDefault="008755E5" w:rsidP="00690D7C">
      <w:pPr>
        <w:rPr>
          <w:sz w:val="22"/>
        </w:rPr>
      </w:pPr>
    </w:p>
    <w:p w14:paraId="7F166A3B" w14:textId="77777777" w:rsidR="00A71CF2" w:rsidRPr="00BF27BC" w:rsidRDefault="00A71CF2" w:rsidP="00690D7C">
      <w:pPr>
        <w:rPr>
          <w:sz w:val="22"/>
        </w:rPr>
      </w:pPr>
    </w:p>
    <w:p w14:paraId="0B08463F" w14:textId="019D1CF7" w:rsidR="008755E5" w:rsidRPr="00BF27BC" w:rsidRDefault="008755E5" w:rsidP="008755E5">
      <w:pPr>
        <w:pStyle w:val="Text"/>
      </w:pPr>
    </w:p>
    <w:p w14:paraId="036CD62C" w14:textId="77777777" w:rsidR="00784F9A" w:rsidRPr="00BF27BC" w:rsidRDefault="00784F9A" w:rsidP="008755E5">
      <w:pPr>
        <w:pStyle w:val="Text"/>
      </w:pPr>
    </w:p>
    <w:tbl>
      <w:tblPr>
        <w:tblStyle w:val="Basic"/>
        <w:tblW w:w="0" w:type="auto"/>
        <w:tblLook w:val="04A0" w:firstRow="1" w:lastRow="0" w:firstColumn="1" w:lastColumn="0" w:noHBand="0" w:noVBand="1"/>
      </w:tblPr>
      <w:tblGrid>
        <w:gridCol w:w="4782"/>
        <w:gridCol w:w="4742"/>
      </w:tblGrid>
      <w:tr w:rsidR="008755E5" w:rsidRPr="00BF27BC"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BF27BC" w:rsidRDefault="008755E5" w:rsidP="008E7B5E">
            <w:pPr>
              <w:pStyle w:val="HeadlineKontakte"/>
            </w:pPr>
            <w:r>
              <w:rPr>
                <w:caps w:val="0"/>
              </w:rPr>
              <w:t>Дополнительная информация</w:t>
            </w:r>
            <w:r>
              <w:t xml:space="preserve"> </w:t>
            </w:r>
          </w:p>
          <w:p w14:paraId="3DCFA73F" w14:textId="77777777" w:rsidR="008755E5" w:rsidRPr="00BF27BC" w:rsidRDefault="008755E5" w:rsidP="008E7B5E">
            <w:pPr>
              <w:pStyle w:val="HeadlineKontakte"/>
            </w:pPr>
            <w:r>
              <w:rPr>
                <w:caps w:val="0"/>
              </w:rPr>
              <w:t>можно получить в компании</w:t>
            </w:r>
            <w:r>
              <w:t>:</w:t>
            </w:r>
          </w:p>
          <w:p w14:paraId="624FF247" w14:textId="77777777" w:rsidR="008755E5" w:rsidRPr="00B462DC" w:rsidRDefault="008755E5" w:rsidP="008E7B5E">
            <w:pPr>
              <w:pStyle w:val="Text"/>
              <w:rPr>
                <w:lang w:val="de-DE"/>
              </w:rPr>
            </w:pPr>
            <w:r w:rsidRPr="00B462DC">
              <w:rPr>
                <w:lang w:val="de-DE"/>
              </w:rPr>
              <w:t>WIRTGEN GROUP</w:t>
            </w:r>
          </w:p>
          <w:p w14:paraId="300E7831" w14:textId="77777777" w:rsidR="008755E5" w:rsidRPr="00B462DC" w:rsidRDefault="002D2EE5" w:rsidP="008E7B5E">
            <w:pPr>
              <w:pStyle w:val="Text"/>
              <w:rPr>
                <w:lang w:val="de-DE"/>
              </w:rPr>
            </w:pPr>
            <w:r w:rsidRPr="00B462DC">
              <w:rPr>
                <w:lang w:val="de-DE"/>
              </w:rPr>
              <w:t>Public Relations</w:t>
            </w:r>
          </w:p>
          <w:p w14:paraId="3625C6F1" w14:textId="77777777" w:rsidR="008755E5" w:rsidRPr="00B462DC" w:rsidRDefault="008755E5" w:rsidP="008E7B5E">
            <w:pPr>
              <w:pStyle w:val="Text"/>
              <w:rPr>
                <w:lang w:val="de-DE"/>
              </w:rPr>
            </w:pPr>
            <w:r w:rsidRPr="00B462DC">
              <w:rPr>
                <w:lang w:val="de-DE"/>
              </w:rPr>
              <w:t>Reinhard-Wirtgen-Straße 2</w:t>
            </w:r>
          </w:p>
          <w:p w14:paraId="624DEEE7" w14:textId="77777777" w:rsidR="008755E5" w:rsidRPr="00BF27BC" w:rsidRDefault="008755E5" w:rsidP="008E7B5E">
            <w:pPr>
              <w:pStyle w:val="Text"/>
            </w:pPr>
            <w:r>
              <w:t>53578 Windhagen</w:t>
            </w:r>
          </w:p>
          <w:p w14:paraId="62D30E93" w14:textId="77777777" w:rsidR="008755E5" w:rsidRPr="00BF27BC" w:rsidRDefault="008755E5" w:rsidP="008E7B5E">
            <w:pPr>
              <w:pStyle w:val="Text"/>
            </w:pPr>
            <w:r>
              <w:t>Германия</w:t>
            </w:r>
          </w:p>
          <w:p w14:paraId="55E30481" w14:textId="77777777" w:rsidR="008755E5" w:rsidRPr="00BF27BC" w:rsidRDefault="008755E5" w:rsidP="008E7B5E">
            <w:pPr>
              <w:pStyle w:val="Text"/>
            </w:pPr>
          </w:p>
          <w:p w14:paraId="0130A04F" w14:textId="5A3D9AC9" w:rsidR="002603EC" w:rsidRPr="00BF27BC" w:rsidRDefault="008755E5" w:rsidP="008E7B5E">
            <w:pPr>
              <w:pStyle w:val="Text"/>
              <w:rPr>
                <w:color w:val="FF0000"/>
              </w:rPr>
            </w:pPr>
            <w:r>
              <w:t xml:space="preserve">Телефон: +49 2645 131 </w:t>
            </w:r>
            <w:r>
              <w:rPr>
                <w:color w:val="000000" w:themeColor="text1"/>
              </w:rPr>
              <w:t xml:space="preserve">– 1966 </w:t>
            </w:r>
          </w:p>
          <w:p w14:paraId="4182A933" w14:textId="6D265E86" w:rsidR="008755E5" w:rsidRPr="00BF27BC" w:rsidRDefault="008755E5" w:rsidP="008E7B5E">
            <w:pPr>
              <w:pStyle w:val="Text"/>
            </w:pPr>
            <w:r>
              <w:t>Телефакс: +49 2645 131 – 499</w:t>
            </w:r>
          </w:p>
          <w:p w14:paraId="4CA1F3B4" w14:textId="77777777" w:rsidR="008755E5" w:rsidRPr="00BF27BC" w:rsidRDefault="008755E5" w:rsidP="008E7B5E">
            <w:pPr>
              <w:pStyle w:val="Text"/>
            </w:pPr>
            <w:r>
              <w:t>Эл. почта: PR@wirtgen-group.com</w:t>
            </w:r>
          </w:p>
          <w:p w14:paraId="5B4D15E7" w14:textId="5BC533B1" w:rsidR="002D2EE5" w:rsidRPr="00BF27BC" w:rsidRDefault="002D2EE5" w:rsidP="008E7B5E">
            <w:pPr>
              <w:pStyle w:val="Text"/>
            </w:pPr>
            <w:r>
              <w:t>www.wirtgen-group.com</w:t>
            </w:r>
          </w:p>
        </w:tc>
        <w:tc>
          <w:tcPr>
            <w:tcW w:w="4832" w:type="dxa"/>
            <w:tcBorders>
              <w:left w:val="single" w:sz="48" w:space="0" w:color="FFFFFF" w:themeColor="background1"/>
            </w:tcBorders>
          </w:tcPr>
          <w:p w14:paraId="374E2C17" w14:textId="77777777" w:rsidR="008755E5" w:rsidRPr="00BF27BC" w:rsidRDefault="008755E5" w:rsidP="008E7B5E">
            <w:pPr>
              <w:pStyle w:val="Text"/>
            </w:pPr>
          </w:p>
        </w:tc>
      </w:tr>
    </w:tbl>
    <w:p w14:paraId="5021EEFC" w14:textId="77777777" w:rsidR="00D166AC" w:rsidRPr="00BF27BC" w:rsidRDefault="00D166AC" w:rsidP="00407E4E">
      <w:pPr>
        <w:spacing w:line="280" w:lineRule="atLeast"/>
        <w:jc w:val="both"/>
      </w:pPr>
    </w:p>
    <w:sectPr w:rsidR="00D166AC" w:rsidRPr="00BF27BC"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6882D" w14:textId="77777777" w:rsidR="00B93467" w:rsidRDefault="00B93467" w:rsidP="00E55534">
      <w:r>
        <w:separator/>
      </w:r>
    </w:p>
  </w:endnote>
  <w:endnote w:type="continuationSeparator" w:id="0">
    <w:p w14:paraId="5F9FF59A" w14:textId="77777777" w:rsidR="00B93467" w:rsidRDefault="00B9346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0D0CBDD"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B462DC">
            <w:rPr>
              <w:noProof/>
            </w:rPr>
            <w:t>01</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54AFCC9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B462DC">
            <w:rPr>
              <w:rStyle w:val="Hervorhebung"/>
              <w:lang w:val="de-DE"/>
            </w:rPr>
            <w:t>WIRTGEN GmbH</w:t>
          </w:r>
          <w:r w:rsidRPr="00B462DC">
            <w:rPr>
              <w:lang w:val="de-DE"/>
            </w:rPr>
            <w:t xml:space="preserve"> · Reinhard-Wirtgen-Str. </w:t>
          </w:r>
          <w:r>
            <w:t>2 · D-53578 Windhagen (Германия) · Тел.: +49 26 45 / 131 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4671F2D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E1948" w14:textId="77777777" w:rsidR="00B93467" w:rsidRDefault="00B93467" w:rsidP="00E55534">
      <w:r>
        <w:separator/>
      </w:r>
    </w:p>
  </w:footnote>
  <w:footnote w:type="continuationSeparator" w:id="0">
    <w:p w14:paraId="2FB764F0" w14:textId="77777777" w:rsidR="00B93467" w:rsidRDefault="00B9346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29B99E8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500.5pt;height:1500.5pt" o:bullet="t">
        <v:imagedata r:id="rId1" o:title="AZ_04a"/>
      </v:shape>
    </w:pict>
  </w:numPicBullet>
  <w:numPicBullet w:numPicBulletId="1">
    <w:pict>
      <v:shape id="_x0000_i1049" type="#_x0000_t75" style="width:6.9pt;height:6.9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D10"/>
    <w:rsid w:val="0000745C"/>
    <w:rsid w:val="00012C29"/>
    <w:rsid w:val="000148B3"/>
    <w:rsid w:val="00020E65"/>
    <w:rsid w:val="00040087"/>
    <w:rsid w:val="00042106"/>
    <w:rsid w:val="0005285B"/>
    <w:rsid w:val="00055529"/>
    <w:rsid w:val="00062E1C"/>
    <w:rsid w:val="00066793"/>
    <w:rsid w:val="00066D09"/>
    <w:rsid w:val="0007706F"/>
    <w:rsid w:val="0009665C"/>
    <w:rsid w:val="000A36D9"/>
    <w:rsid w:val="000D15C3"/>
    <w:rsid w:val="000E24F8"/>
    <w:rsid w:val="000E5738"/>
    <w:rsid w:val="000F4FF6"/>
    <w:rsid w:val="000F5D31"/>
    <w:rsid w:val="00103205"/>
    <w:rsid w:val="00104C14"/>
    <w:rsid w:val="00110C5F"/>
    <w:rsid w:val="00115FFA"/>
    <w:rsid w:val="0011795C"/>
    <w:rsid w:val="0012026F"/>
    <w:rsid w:val="0012413F"/>
    <w:rsid w:val="00130601"/>
    <w:rsid w:val="00132055"/>
    <w:rsid w:val="00140BDD"/>
    <w:rsid w:val="0014130F"/>
    <w:rsid w:val="00151530"/>
    <w:rsid w:val="0015173D"/>
    <w:rsid w:val="00157659"/>
    <w:rsid w:val="001613A6"/>
    <w:rsid w:val="001614F0"/>
    <w:rsid w:val="001616F4"/>
    <w:rsid w:val="0018021A"/>
    <w:rsid w:val="00194FB1"/>
    <w:rsid w:val="00195421"/>
    <w:rsid w:val="001A1DE8"/>
    <w:rsid w:val="001B16BB"/>
    <w:rsid w:val="001B5A7B"/>
    <w:rsid w:val="001C1A3E"/>
    <w:rsid w:val="001D0CB5"/>
    <w:rsid w:val="001E0E14"/>
    <w:rsid w:val="001E50EC"/>
    <w:rsid w:val="002066BB"/>
    <w:rsid w:val="00253A2E"/>
    <w:rsid w:val="002603EC"/>
    <w:rsid w:val="00271DC4"/>
    <w:rsid w:val="00272351"/>
    <w:rsid w:val="00283C8A"/>
    <w:rsid w:val="0029634D"/>
    <w:rsid w:val="002B5031"/>
    <w:rsid w:val="002C7D0B"/>
    <w:rsid w:val="002D065C"/>
    <w:rsid w:val="002D0780"/>
    <w:rsid w:val="002D2EE5"/>
    <w:rsid w:val="002E354E"/>
    <w:rsid w:val="002E765F"/>
    <w:rsid w:val="002F108B"/>
    <w:rsid w:val="002F5818"/>
    <w:rsid w:val="0030316D"/>
    <w:rsid w:val="0032210A"/>
    <w:rsid w:val="0032774C"/>
    <w:rsid w:val="00332B24"/>
    <w:rsid w:val="00336EB7"/>
    <w:rsid w:val="0034191A"/>
    <w:rsid w:val="00343CC7"/>
    <w:rsid w:val="00355365"/>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386"/>
    <w:rsid w:val="00407E4E"/>
    <w:rsid w:val="004119DC"/>
    <w:rsid w:val="00412545"/>
    <w:rsid w:val="00430098"/>
    <w:rsid w:val="00430BB0"/>
    <w:rsid w:val="004328DB"/>
    <w:rsid w:val="00456C66"/>
    <w:rsid w:val="00476100"/>
    <w:rsid w:val="00487915"/>
    <w:rsid w:val="00487BFC"/>
    <w:rsid w:val="004A5FA2"/>
    <w:rsid w:val="004B0B2D"/>
    <w:rsid w:val="004D0545"/>
    <w:rsid w:val="004D23D0"/>
    <w:rsid w:val="004D2BE0"/>
    <w:rsid w:val="004E4CAA"/>
    <w:rsid w:val="004E6EF5"/>
    <w:rsid w:val="004E74B4"/>
    <w:rsid w:val="005040C9"/>
    <w:rsid w:val="00506409"/>
    <w:rsid w:val="00530E32"/>
    <w:rsid w:val="00533132"/>
    <w:rsid w:val="005649F4"/>
    <w:rsid w:val="005710C8"/>
    <w:rsid w:val="005711A3"/>
    <w:rsid w:val="00571A5C"/>
    <w:rsid w:val="00573B2B"/>
    <w:rsid w:val="005776E9"/>
    <w:rsid w:val="0058443C"/>
    <w:rsid w:val="00590A76"/>
    <w:rsid w:val="005A06B5"/>
    <w:rsid w:val="005A4F04"/>
    <w:rsid w:val="005A5EC4"/>
    <w:rsid w:val="005B495E"/>
    <w:rsid w:val="005B5793"/>
    <w:rsid w:val="005C1716"/>
    <w:rsid w:val="005D7DD7"/>
    <w:rsid w:val="006063D4"/>
    <w:rsid w:val="00613489"/>
    <w:rsid w:val="006330A2"/>
    <w:rsid w:val="00633A42"/>
    <w:rsid w:val="00634D99"/>
    <w:rsid w:val="00642BC1"/>
    <w:rsid w:val="00642EB6"/>
    <w:rsid w:val="006433E2"/>
    <w:rsid w:val="00651E5D"/>
    <w:rsid w:val="00660AA6"/>
    <w:rsid w:val="006813D2"/>
    <w:rsid w:val="00682B1A"/>
    <w:rsid w:val="00690D7C"/>
    <w:rsid w:val="00693907"/>
    <w:rsid w:val="006B3EEC"/>
    <w:rsid w:val="006D7EAC"/>
    <w:rsid w:val="006E0104"/>
    <w:rsid w:val="006F7602"/>
    <w:rsid w:val="00706E32"/>
    <w:rsid w:val="00722A17"/>
    <w:rsid w:val="007238D0"/>
    <w:rsid w:val="00723F4F"/>
    <w:rsid w:val="00755AE0"/>
    <w:rsid w:val="0075761B"/>
    <w:rsid w:val="00757B83"/>
    <w:rsid w:val="00784F9A"/>
    <w:rsid w:val="00791A69"/>
    <w:rsid w:val="00794830"/>
    <w:rsid w:val="00797CAA"/>
    <w:rsid w:val="007C2658"/>
    <w:rsid w:val="007D59A2"/>
    <w:rsid w:val="007E20D0"/>
    <w:rsid w:val="007E3DAB"/>
    <w:rsid w:val="007F0BC7"/>
    <w:rsid w:val="007F4CA3"/>
    <w:rsid w:val="008053B3"/>
    <w:rsid w:val="00820315"/>
    <w:rsid w:val="00832921"/>
    <w:rsid w:val="008427F2"/>
    <w:rsid w:val="00843B45"/>
    <w:rsid w:val="00852189"/>
    <w:rsid w:val="00862D78"/>
    <w:rsid w:val="00863129"/>
    <w:rsid w:val="00866830"/>
    <w:rsid w:val="008755E5"/>
    <w:rsid w:val="00890136"/>
    <w:rsid w:val="00892F6F"/>
    <w:rsid w:val="00896F7E"/>
    <w:rsid w:val="008A6997"/>
    <w:rsid w:val="008C2A29"/>
    <w:rsid w:val="008C2DB2"/>
    <w:rsid w:val="008D128B"/>
    <w:rsid w:val="008D4ED9"/>
    <w:rsid w:val="008D770E"/>
    <w:rsid w:val="0090337E"/>
    <w:rsid w:val="00915993"/>
    <w:rsid w:val="009202C0"/>
    <w:rsid w:val="00925764"/>
    <w:rsid w:val="009328FA"/>
    <w:rsid w:val="00936A78"/>
    <w:rsid w:val="00937FC3"/>
    <w:rsid w:val="00943606"/>
    <w:rsid w:val="00946A5A"/>
    <w:rsid w:val="00952853"/>
    <w:rsid w:val="00955C83"/>
    <w:rsid w:val="00961EE1"/>
    <w:rsid w:val="009646E4"/>
    <w:rsid w:val="00977EC3"/>
    <w:rsid w:val="009B211F"/>
    <w:rsid w:val="009B7C05"/>
    <w:rsid w:val="009C2378"/>
    <w:rsid w:val="009C5A77"/>
    <w:rsid w:val="009C5D99"/>
    <w:rsid w:val="009D016F"/>
    <w:rsid w:val="009E251D"/>
    <w:rsid w:val="009F10A8"/>
    <w:rsid w:val="00A02F49"/>
    <w:rsid w:val="00A03A6E"/>
    <w:rsid w:val="00A06278"/>
    <w:rsid w:val="00A171F4"/>
    <w:rsid w:val="00A1772D"/>
    <w:rsid w:val="00A177B2"/>
    <w:rsid w:val="00A24EFC"/>
    <w:rsid w:val="00A50FB5"/>
    <w:rsid w:val="00A51C1F"/>
    <w:rsid w:val="00A51F29"/>
    <w:rsid w:val="00A56A89"/>
    <w:rsid w:val="00A71CF2"/>
    <w:rsid w:val="00A92065"/>
    <w:rsid w:val="00A977CE"/>
    <w:rsid w:val="00AB52F9"/>
    <w:rsid w:val="00AB65B9"/>
    <w:rsid w:val="00AC39E9"/>
    <w:rsid w:val="00AC5B80"/>
    <w:rsid w:val="00AD131F"/>
    <w:rsid w:val="00AD32D5"/>
    <w:rsid w:val="00AD70E4"/>
    <w:rsid w:val="00AF3B3A"/>
    <w:rsid w:val="00AF4E8E"/>
    <w:rsid w:val="00AF6569"/>
    <w:rsid w:val="00B06265"/>
    <w:rsid w:val="00B14723"/>
    <w:rsid w:val="00B20409"/>
    <w:rsid w:val="00B326BE"/>
    <w:rsid w:val="00B42872"/>
    <w:rsid w:val="00B428F5"/>
    <w:rsid w:val="00B462DC"/>
    <w:rsid w:val="00B5232A"/>
    <w:rsid w:val="00B55310"/>
    <w:rsid w:val="00B74F34"/>
    <w:rsid w:val="00B85BDB"/>
    <w:rsid w:val="00B90F78"/>
    <w:rsid w:val="00B93467"/>
    <w:rsid w:val="00BB589C"/>
    <w:rsid w:val="00BD00AB"/>
    <w:rsid w:val="00BD1058"/>
    <w:rsid w:val="00BD5391"/>
    <w:rsid w:val="00BD764C"/>
    <w:rsid w:val="00BF27BC"/>
    <w:rsid w:val="00BF56B2"/>
    <w:rsid w:val="00C055AB"/>
    <w:rsid w:val="00C05746"/>
    <w:rsid w:val="00C11F95"/>
    <w:rsid w:val="00C136DF"/>
    <w:rsid w:val="00C16524"/>
    <w:rsid w:val="00C33978"/>
    <w:rsid w:val="00C36869"/>
    <w:rsid w:val="00C40627"/>
    <w:rsid w:val="00C457C3"/>
    <w:rsid w:val="00C50CB6"/>
    <w:rsid w:val="00C644CA"/>
    <w:rsid w:val="00C649FB"/>
    <w:rsid w:val="00C73005"/>
    <w:rsid w:val="00C8340B"/>
    <w:rsid w:val="00C85E18"/>
    <w:rsid w:val="00CA1722"/>
    <w:rsid w:val="00CA4A09"/>
    <w:rsid w:val="00CC787C"/>
    <w:rsid w:val="00CF36C9"/>
    <w:rsid w:val="00CF3B64"/>
    <w:rsid w:val="00D00EC4"/>
    <w:rsid w:val="00D02017"/>
    <w:rsid w:val="00D07F08"/>
    <w:rsid w:val="00D10C6F"/>
    <w:rsid w:val="00D166AC"/>
    <w:rsid w:val="00D27B23"/>
    <w:rsid w:val="00D36BA2"/>
    <w:rsid w:val="00D37CF4"/>
    <w:rsid w:val="00D4487C"/>
    <w:rsid w:val="00D65152"/>
    <w:rsid w:val="00D75E04"/>
    <w:rsid w:val="00D857EB"/>
    <w:rsid w:val="00D95EAF"/>
    <w:rsid w:val="00DA0992"/>
    <w:rsid w:val="00DB4BB0"/>
    <w:rsid w:val="00DE461D"/>
    <w:rsid w:val="00E04039"/>
    <w:rsid w:val="00E14608"/>
    <w:rsid w:val="00E17627"/>
    <w:rsid w:val="00E21E67"/>
    <w:rsid w:val="00E30EBF"/>
    <w:rsid w:val="00E316C0"/>
    <w:rsid w:val="00E426C0"/>
    <w:rsid w:val="00E52D70"/>
    <w:rsid w:val="00E55534"/>
    <w:rsid w:val="00E7116D"/>
    <w:rsid w:val="00E72DD1"/>
    <w:rsid w:val="00E871EC"/>
    <w:rsid w:val="00E914D1"/>
    <w:rsid w:val="00E95792"/>
    <w:rsid w:val="00E960D8"/>
    <w:rsid w:val="00EC74D5"/>
    <w:rsid w:val="00EF03DF"/>
    <w:rsid w:val="00EF512B"/>
    <w:rsid w:val="00F159C4"/>
    <w:rsid w:val="00F20920"/>
    <w:rsid w:val="00F23212"/>
    <w:rsid w:val="00F27096"/>
    <w:rsid w:val="00F33B16"/>
    <w:rsid w:val="00F34070"/>
    <w:rsid w:val="00F353EA"/>
    <w:rsid w:val="00F56318"/>
    <w:rsid w:val="00F75B79"/>
    <w:rsid w:val="00F82525"/>
    <w:rsid w:val="00F85675"/>
    <w:rsid w:val="00F97FEA"/>
    <w:rsid w:val="00FA5852"/>
    <w:rsid w:val="00FB60E1"/>
    <w:rsid w:val="00FD063F"/>
    <w:rsid w:val="00FD3768"/>
    <w:rsid w:val="00FF52AE"/>
    <w:rsid w:val="00FF53D6"/>
    <w:rsid w:val="00FF7E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ru-RU"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495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85274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wirtgen-group.com/tba3000-sochi-benninghove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4D6F6-4C92-41A0-92F0-34F932027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702</Words>
  <Characters>4427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5119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3</cp:revision>
  <cp:lastPrinted>2021-03-21T14:10:00Z</cp:lastPrinted>
  <dcterms:created xsi:type="dcterms:W3CDTF">2021-03-30T09:48:00Z</dcterms:created>
  <dcterms:modified xsi:type="dcterms:W3CDTF">2021-03-30T11:50:00Z</dcterms:modified>
</cp:coreProperties>
</file>