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04537" w14:textId="2D5AF2E5" w:rsidR="002F5818" w:rsidRPr="00BF27BC" w:rsidRDefault="00BB589C" w:rsidP="002F5818">
      <w:pPr>
        <w:pStyle w:val="1RoadNews"/>
        <w:rPr>
          <w:rFonts w:ascii="Verdana" w:hAnsi="Verdana"/>
          <w:b/>
          <w:color w:val="000000" w:themeColor="text1"/>
          <w:spacing w:val="0"/>
          <w:sz w:val="40"/>
          <w:szCs w:val="40"/>
        </w:rPr>
      </w:pPr>
      <w:r>
        <w:rPr>
          <w:rFonts w:ascii="Verdana" w:hAnsi="Verdana"/>
          <w:b/>
          <w:color w:val="000000" w:themeColor="text1"/>
          <w:sz w:val="40"/>
        </w:rPr>
        <w:t xml:space="preserve">BENNINGHOVEN | L'impianto TBA 3000 produce asfalto per il circuito di Formula 1 a </w:t>
      </w:r>
      <w:proofErr w:type="spellStart"/>
      <w:r>
        <w:rPr>
          <w:rFonts w:ascii="Verdana" w:hAnsi="Verdana"/>
          <w:b/>
          <w:color w:val="000000" w:themeColor="text1"/>
          <w:sz w:val="40"/>
        </w:rPr>
        <w:t>Soči</w:t>
      </w:r>
      <w:proofErr w:type="spellEnd"/>
      <w:r>
        <w:rPr>
          <w:rFonts w:ascii="Verdana" w:hAnsi="Verdana"/>
          <w:b/>
          <w:color w:val="000000" w:themeColor="text1"/>
          <w:sz w:val="40"/>
        </w:rPr>
        <w:t xml:space="preserve"> </w:t>
      </w:r>
    </w:p>
    <w:p w14:paraId="7C5C724F" w14:textId="77777777" w:rsidR="00936A78" w:rsidRPr="00BF27BC" w:rsidRDefault="00936A78" w:rsidP="00BD5391">
      <w:pPr>
        <w:spacing w:line="276" w:lineRule="auto"/>
        <w:jc w:val="both"/>
        <w:rPr>
          <w:b/>
          <w:iCs/>
          <w:color w:val="000000" w:themeColor="text1"/>
          <w:sz w:val="22"/>
        </w:rPr>
      </w:pPr>
    </w:p>
    <w:p w14:paraId="36CB16CA" w14:textId="043604FC" w:rsidR="000E24F8" w:rsidRPr="00BF27BC" w:rsidRDefault="000E24F8" w:rsidP="000E24F8">
      <w:pPr>
        <w:pStyle w:val="Text"/>
        <w:rPr>
          <w:b/>
          <w:color w:val="000000" w:themeColor="text1"/>
        </w:rPr>
      </w:pPr>
    </w:p>
    <w:p w14:paraId="2769E0AF" w14:textId="32F0337F" w:rsidR="006813D2" w:rsidRPr="00BF27BC" w:rsidRDefault="006813D2" w:rsidP="000E24F8">
      <w:pPr>
        <w:pStyle w:val="Text"/>
        <w:rPr>
          <w:b/>
          <w:color w:val="000000" w:themeColor="text1"/>
          <w:sz w:val="28"/>
          <w:szCs w:val="28"/>
        </w:rPr>
      </w:pPr>
      <w:r>
        <w:rPr>
          <w:b/>
          <w:color w:val="000000" w:themeColor="text1"/>
          <w:sz w:val="28"/>
        </w:rPr>
        <w:t xml:space="preserve">L'azienda di costruzioni russa si appoggia </w:t>
      </w:r>
      <w:proofErr w:type="gramStart"/>
      <w:r>
        <w:rPr>
          <w:b/>
          <w:color w:val="000000" w:themeColor="text1"/>
          <w:sz w:val="28"/>
        </w:rPr>
        <w:t>la know-how</w:t>
      </w:r>
      <w:proofErr w:type="gramEnd"/>
      <w:r>
        <w:rPr>
          <w:b/>
          <w:color w:val="000000" w:themeColor="text1"/>
          <w:sz w:val="28"/>
        </w:rPr>
        <w:t xml:space="preserve"> tedesco </w:t>
      </w:r>
    </w:p>
    <w:p w14:paraId="00066DAD" w14:textId="11AA46BD" w:rsidR="006813D2" w:rsidRPr="00BF27BC" w:rsidRDefault="006813D2" w:rsidP="000E24F8">
      <w:pPr>
        <w:pStyle w:val="Text"/>
        <w:rPr>
          <w:b/>
          <w:color w:val="000000" w:themeColor="text1"/>
        </w:rPr>
      </w:pPr>
    </w:p>
    <w:p w14:paraId="3268F547" w14:textId="288FD1A0" w:rsidR="00115FFA" w:rsidRPr="00BF27BC" w:rsidRDefault="006813D2" w:rsidP="00115FFA">
      <w:pPr>
        <w:pStyle w:val="Text"/>
        <w:rPr>
          <w:b/>
          <w:color w:val="000000" w:themeColor="text1"/>
        </w:rPr>
      </w:pPr>
      <w:r>
        <w:rPr>
          <w:b/>
          <w:color w:val="000000" w:themeColor="text1"/>
        </w:rPr>
        <w:t>I circuiti automobilistici di Formula 1 costituiscono le sfide maggiori per i</w:t>
      </w:r>
      <w:r w:rsidR="007342B2">
        <w:rPr>
          <w:b/>
          <w:color w:val="000000" w:themeColor="text1"/>
        </w:rPr>
        <w:t> </w:t>
      </w:r>
      <w:r>
        <w:rPr>
          <w:b/>
          <w:color w:val="000000" w:themeColor="text1"/>
        </w:rPr>
        <w:t xml:space="preserve">team di installazione e per le loro macchina. L'azienda di costruzioni russa </w:t>
      </w:r>
      <w:proofErr w:type="spellStart"/>
      <w:r>
        <w:rPr>
          <w:b/>
          <w:color w:val="000000" w:themeColor="text1"/>
        </w:rPr>
        <w:t>Tekhalyans</w:t>
      </w:r>
      <w:proofErr w:type="spellEnd"/>
      <w:r>
        <w:rPr>
          <w:b/>
          <w:color w:val="000000" w:themeColor="text1"/>
        </w:rPr>
        <w:t xml:space="preserve"> si è già appoggiata alla tecnologia di Benninghoven nella nuova costruzione dell'AUTODROMO DI SOČI. Per garantire, durante le attuali operazioni di manutenzione, i massimi standard di qualità, </w:t>
      </w:r>
      <w:proofErr w:type="spellStart"/>
      <w:r>
        <w:rPr>
          <w:b/>
          <w:color w:val="000000" w:themeColor="text1"/>
        </w:rPr>
        <w:t>Tekhalyans</w:t>
      </w:r>
      <w:proofErr w:type="spellEnd"/>
      <w:r>
        <w:rPr>
          <w:b/>
          <w:color w:val="000000" w:themeColor="text1"/>
        </w:rPr>
        <w:t xml:space="preserve"> ha investito in un nuovo impianto di miscelazione dell'asfalto.</w:t>
      </w:r>
    </w:p>
    <w:p w14:paraId="53EBFA22" w14:textId="77777777" w:rsidR="00157659" w:rsidRPr="00BF27BC" w:rsidRDefault="00157659" w:rsidP="00BB589C">
      <w:pPr>
        <w:pStyle w:val="Text"/>
        <w:rPr>
          <w:color w:val="000000" w:themeColor="text1"/>
        </w:rPr>
      </w:pPr>
    </w:p>
    <w:p w14:paraId="6D08F2A8" w14:textId="77777777" w:rsidR="004D0545" w:rsidRPr="00BF27BC" w:rsidRDefault="004D0545" w:rsidP="00BB589C">
      <w:pPr>
        <w:pStyle w:val="Text"/>
        <w:rPr>
          <w:b/>
          <w:bCs/>
          <w:color w:val="000000" w:themeColor="text1"/>
        </w:rPr>
      </w:pPr>
    </w:p>
    <w:p w14:paraId="7F591466" w14:textId="182131F2" w:rsidR="00BB589C" w:rsidRPr="00BF27BC" w:rsidRDefault="00012C29" w:rsidP="00BB589C">
      <w:pPr>
        <w:pStyle w:val="Text"/>
        <w:rPr>
          <w:b/>
          <w:bCs/>
          <w:color w:val="000000" w:themeColor="text1"/>
        </w:rPr>
      </w:pPr>
      <w:r>
        <w:rPr>
          <w:b/>
          <w:color w:val="000000" w:themeColor="text1"/>
        </w:rPr>
        <w:t>Qualità dell'asfalto per sollecitazioni massime da 320 km/h</w:t>
      </w:r>
    </w:p>
    <w:p w14:paraId="4CC8F441" w14:textId="502E74CA" w:rsidR="00BB589C" w:rsidRPr="00BF27BC" w:rsidRDefault="00012C29" w:rsidP="000E24F8">
      <w:pPr>
        <w:pStyle w:val="Text"/>
        <w:rPr>
          <w:bCs/>
          <w:color w:val="000000" w:themeColor="text1"/>
        </w:rPr>
      </w:pPr>
      <w:r>
        <w:rPr>
          <w:color w:val="000000" w:themeColor="text1"/>
        </w:rPr>
        <w:t xml:space="preserve">L'AUTODROMO DI SOČI nella città russa di </w:t>
      </w:r>
      <w:proofErr w:type="spellStart"/>
      <w:r>
        <w:rPr>
          <w:color w:val="000000" w:themeColor="text1"/>
        </w:rPr>
        <w:t>Soči</w:t>
      </w:r>
      <w:proofErr w:type="spellEnd"/>
      <w:r>
        <w:rPr>
          <w:color w:val="000000" w:themeColor="text1"/>
        </w:rPr>
        <w:t xml:space="preserve"> è una delle 23 stazioni di Formula 1. Di tutti i veicoli sportivi, i bolidi di Formula 1 sollecitano nel modo più estremo l'asfalto di questi circuiti automobilistici. Il profilo di requisiti della trama superficiale rappresenta un compromesso perfetto tra levigatezza e mordenza. Non c'è da meravigliarsi del fatto che questo asfalto richieda soluzioni ad alta tecnologia. La sua formulazione speciale è stata sviluppata da un laboratorio ingegneristico tedesco appositamente per soddisfare i requisiti presenti a </w:t>
      </w:r>
      <w:proofErr w:type="spellStart"/>
      <w:r>
        <w:rPr>
          <w:color w:val="000000" w:themeColor="text1"/>
        </w:rPr>
        <w:t>Soči</w:t>
      </w:r>
      <w:proofErr w:type="spellEnd"/>
      <w:r>
        <w:rPr>
          <w:color w:val="000000" w:themeColor="text1"/>
        </w:rPr>
        <w:t xml:space="preserve">, tenendo anche in considerazione il clima subtropicale. Nella produzione di asfalto si utilizzano le tecnologie più moderne di Benninghoven. L'azienda di costruzioni russa </w:t>
      </w:r>
      <w:proofErr w:type="spellStart"/>
      <w:r>
        <w:rPr>
          <w:color w:val="000000" w:themeColor="text1"/>
        </w:rPr>
        <w:t>Tekhalyans</w:t>
      </w:r>
      <w:proofErr w:type="spellEnd"/>
      <w:r>
        <w:rPr>
          <w:color w:val="000000" w:themeColor="text1"/>
        </w:rPr>
        <w:t xml:space="preserve"> ha ricevuto l'incarico di rinnovare l'asfalto ogni due anni. La decisione di gestire queste sfide utilizzando le più moderne tecnologie dell'impianto TBA 3000 è stata presa sulla base delle esperienze positivi avute con Benninghoven. </w:t>
      </w:r>
    </w:p>
    <w:p w14:paraId="7494E50E" w14:textId="6C46A785" w:rsidR="00BB589C" w:rsidRPr="00BF27BC" w:rsidRDefault="00BB589C" w:rsidP="000E24F8">
      <w:pPr>
        <w:pStyle w:val="Text"/>
        <w:rPr>
          <w:b/>
          <w:color w:val="000000" w:themeColor="text1"/>
        </w:rPr>
      </w:pPr>
    </w:p>
    <w:p w14:paraId="6D957CAB" w14:textId="1ADCA6EE" w:rsidR="00012C29" w:rsidRPr="00BF27BC" w:rsidRDefault="00012C29" w:rsidP="000E24F8">
      <w:pPr>
        <w:pStyle w:val="Text"/>
        <w:rPr>
          <w:b/>
          <w:color w:val="000000" w:themeColor="text1"/>
        </w:rPr>
      </w:pPr>
    </w:p>
    <w:p w14:paraId="1DFCC737" w14:textId="2BB40691" w:rsidR="00012C29" w:rsidRPr="00BF27BC" w:rsidRDefault="00271DC4" w:rsidP="000E24F8">
      <w:pPr>
        <w:pStyle w:val="Text"/>
        <w:rPr>
          <w:b/>
          <w:color w:val="000000" w:themeColor="text1"/>
        </w:rPr>
      </w:pPr>
      <w:r>
        <w:rPr>
          <w:b/>
          <w:color w:val="000000" w:themeColor="text1"/>
        </w:rPr>
        <w:t>L'impianto TBA 3000 raddoppia l'efficienza</w:t>
      </w:r>
    </w:p>
    <w:p w14:paraId="7D1D97D1" w14:textId="65806A3B" w:rsidR="00BB589C" w:rsidRPr="00BF27BC" w:rsidRDefault="00271DC4" w:rsidP="00862D78">
      <w:pPr>
        <w:autoSpaceDE w:val="0"/>
        <w:autoSpaceDN w:val="0"/>
        <w:adjustRightInd w:val="0"/>
        <w:jc w:val="both"/>
        <w:rPr>
          <w:color w:val="000000" w:themeColor="text1"/>
          <w:sz w:val="22"/>
          <w:szCs w:val="22"/>
        </w:rPr>
      </w:pPr>
      <w:r>
        <w:rPr>
          <w:color w:val="000000" w:themeColor="text1"/>
          <w:sz w:val="22"/>
        </w:rPr>
        <w:t xml:space="preserve">Per soddisfare i numerosi requisiti di esperti riconosciuti a livello internazionale e potere produrre conglomerato speciale di altissima qualità con un processo sicuro per l'autodromo di </w:t>
      </w:r>
      <w:proofErr w:type="spellStart"/>
      <w:r>
        <w:rPr>
          <w:color w:val="000000" w:themeColor="text1"/>
          <w:sz w:val="22"/>
        </w:rPr>
        <w:t>Soči</w:t>
      </w:r>
      <w:proofErr w:type="spellEnd"/>
      <w:r>
        <w:rPr>
          <w:color w:val="000000" w:themeColor="text1"/>
          <w:sz w:val="22"/>
        </w:rPr>
        <w:t xml:space="preserve">, si è messo in funzione un impianto TBA 3000 nuovo di fabbrica. Questo impianto di miscelazione dell'asfalto rappresenta lo "Stato dell'arte" da ogni punto di vista. Sostituisce l'impianto suo predecessore MBA 2000 offrendo capacità di miscelazione superiore, come anche la possibilità di riutilizzare il fresato d'asfalto. Concretamente la capacità di miscelazione aumenta da 160 t/h a 240 t/h; invece che una vagliatrice a 4 scomparti è a questo punto una vagliatrice a 6 scomparti a separare gli aggregati. In questo modo la </w:t>
      </w:r>
      <w:proofErr w:type="spellStart"/>
      <w:r>
        <w:rPr>
          <w:color w:val="000000" w:themeColor="text1"/>
          <w:sz w:val="22"/>
        </w:rPr>
        <w:t>Tekhalyans</w:t>
      </w:r>
      <w:proofErr w:type="spellEnd"/>
      <w:r>
        <w:rPr>
          <w:color w:val="000000" w:themeColor="text1"/>
          <w:sz w:val="22"/>
        </w:rPr>
        <w:t xml:space="preserve"> si prepara per il futuro, a prescindere dai requisiti della Formula 1, poiché in molte gare d'appalto pubbliche si applicano i nuovi regolamenti GOST, che richiedono ricette speciali per le strade di grande comunicazione. </w:t>
      </w:r>
    </w:p>
    <w:p w14:paraId="65E896F5" w14:textId="26F4271F" w:rsidR="00852189" w:rsidRPr="00BF27BC" w:rsidRDefault="00852189" w:rsidP="00862D78">
      <w:pPr>
        <w:autoSpaceDE w:val="0"/>
        <w:autoSpaceDN w:val="0"/>
        <w:adjustRightInd w:val="0"/>
        <w:jc w:val="both"/>
        <w:rPr>
          <w:color w:val="000000" w:themeColor="text1"/>
          <w:sz w:val="22"/>
          <w:szCs w:val="22"/>
          <w:lang w:eastAsia="de-DE"/>
        </w:rPr>
      </w:pPr>
    </w:p>
    <w:p w14:paraId="7F8D9C3C" w14:textId="6E01F3D1" w:rsidR="00852189" w:rsidRPr="00BF27BC" w:rsidRDefault="00852189" w:rsidP="007342B2">
      <w:pPr>
        <w:pageBreakBefore/>
        <w:autoSpaceDE w:val="0"/>
        <w:autoSpaceDN w:val="0"/>
        <w:adjustRightInd w:val="0"/>
        <w:jc w:val="both"/>
        <w:rPr>
          <w:b/>
          <w:bCs/>
          <w:color w:val="000000" w:themeColor="text1"/>
          <w:sz w:val="22"/>
          <w:szCs w:val="22"/>
        </w:rPr>
      </w:pPr>
      <w:r>
        <w:rPr>
          <w:b/>
          <w:color w:val="000000" w:themeColor="text1"/>
          <w:sz w:val="22"/>
        </w:rPr>
        <w:lastRenderedPageBreak/>
        <w:t xml:space="preserve">Aggiunta </w:t>
      </w:r>
      <w:proofErr w:type="spellStart"/>
      <w:r>
        <w:rPr>
          <w:b/>
          <w:color w:val="000000" w:themeColor="text1"/>
          <w:sz w:val="22"/>
        </w:rPr>
        <w:t>multivariabile</w:t>
      </w:r>
      <w:proofErr w:type="spellEnd"/>
      <w:r>
        <w:rPr>
          <w:b/>
          <w:color w:val="000000" w:themeColor="text1"/>
          <w:sz w:val="22"/>
        </w:rPr>
        <w:t xml:space="preserve"> per percentuale di materiale di riciclo del 40 %</w:t>
      </w:r>
    </w:p>
    <w:p w14:paraId="26BA4A6C" w14:textId="26E93ABD" w:rsidR="00852189" w:rsidRPr="00BF27BC" w:rsidRDefault="00852189" w:rsidP="00862D78">
      <w:pPr>
        <w:autoSpaceDE w:val="0"/>
        <w:autoSpaceDN w:val="0"/>
        <w:adjustRightInd w:val="0"/>
        <w:jc w:val="both"/>
        <w:rPr>
          <w:color w:val="000000" w:themeColor="text1"/>
          <w:sz w:val="22"/>
          <w:szCs w:val="22"/>
        </w:rPr>
      </w:pPr>
      <w:r>
        <w:rPr>
          <w:color w:val="000000" w:themeColor="text1"/>
          <w:sz w:val="22"/>
        </w:rPr>
        <w:t xml:space="preserve">Un aspetto particolare nei nuovi impianti di Benninghoven è costituito dallo sviluppo coerente di soluzioni di tutela dell'ambiente orientate al futuro. La possibilità di aggiungere materiale di riciclo garantisce anche per l'impianto TBA 3000 un utilizzo ecologico, sostenibile ed efficiente. L'aggiunta a freddo avviene mediante l'aggiunta </w:t>
      </w:r>
      <w:proofErr w:type="spellStart"/>
      <w:r>
        <w:rPr>
          <w:color w:val="000000" w:themeColor="text1"/>
          <w:sz w:val="22"/>
        </w:rPr>
        <w:t>multivariabile</w:t>
      </w:r>
      <w:proofErr w:type="spellEnd"/>
      <w:r>
        <w:rPr>
          <w:color w:val="000000" w:themeColor="text1"/>
          <w:sz w:val="22"/>
        </w:rPr>
        <w:t xml:space="preserve">, una tecnologia brevettata da Benninghoven. In questo modo, in caso di utilizzo dell'impianto TBA 3000 nella "normale" costruzione di strade, è possibile ottenere nuova materia prima dagli scarti di costruzione, il che fa risparmiare denaro e tutela le risorse disponibili. Qualora </w:t>
      </w:r>
      <w:proofErr w:type="spellStart"/>
      <w:r>
        <w:rPr>
          <w:color w:val="000000" w:themeColor="text1"/>
          <w:sz w:val="22"/>
        </w:rPr>
        <w:t>Tekhalyans</w:t>
      </w:r>
      <w:proofErr w:type="spellEnd"/>
      <w:r>
        <w:rPr>
          <w:color w:val="000000" w:themeColor="text1"/>
          <w:sz w:val="22"/>
        </w:rPr>
        <w:t xml:space="preserve"> dovesse aumentare ulteriormente la percentuale di materiale da riciclo, è possibile una semplice integrazione. Con il sistema di aggiunta a caldo, il tamburo di riciclo con generatore di gas caldo, sono possibili percentuali di materiali di riciclo persino dell'80%.</w:t>
      </w:r>
    </w:p>
    <w:p w14:paraId="24BC6D83" w14:textId="6BC20CC9" w:rsidR="007238D0" w:rsidRPr="00BF27BC" w:rsidRDefault="007238D0" w:rsidP="00862D78">
      <w:pPr>
        <w:autoSpaceDE w:val="0"/>
        <w:autoSpaceDN w:val="0"/>
        <w:adjustRightInd w:val="0"/>
        <w:jc w:val="both"/>
        <w:rPr>
          <w:color w:val="000000" w:themeColor="text1"/>
          <w:sz w:val="22"/>
          <w:szCs w:val="22"/>
          <w:lang w:eastAsia="de-DE"/>
        </w:rPr>
      </w:pPr>
    </w:p>
    <w:p w14:paraId="0E715ED4" w14:textId="40A6DE35" w:rsidR="007238D0" w:rsidRPr="00BF27BC" w:rsidRDefault="007238D0" w:rsidP="00862D78">
      <w:pPr>
        <w:autoSpaceDE w:val="0"/>
        <w:autoSpaceDN w:val="0"/>
        <w:adjustRightInd w:val="0"/>
        <w:jc w:val="both"/>
        <w:rPr>
          <w:b/>
          <w:bCs/>
          <w:color w:val="000000" w:themeColor="text1"/>
          <w:sz w:val="22"/>
          <w:szCs w:val="22"/>
        </w:rPr>
      </w:pPr>
      <w:r>
        <w:rPr>
          <w:b/>
          <w:color w:val="000000" w:themeColor="text1"/>
          <w:sz w:val="22"/>
        </w:rPr>
        <w:t>Il bruciatore EVO JET riduce il consumo di energia</w:t>
      </w:r>
    </w:p>
    <w:p w14:paraId="6A4E0FC8" w14:textId="75903B81" w:rsidR="00852189" w:rsidRPr="00BF27BC" w:rsidRDefault="00CF3B64" w:rsidP="00862D78">
      <w:pPr>
        <w:autoSpaceDE w:val="0"/>
        <w:autoSpaceDN w:val="0"/>
        <w:adjustRightInd w:val="0"/>
        <w:jc w:val="both"/>
        <w:rPr>
          <w:color w:val="000000" w:themeColor="text1"/>
          <w:sz w:val="22"/>
          <w:szCs w:val="22"/>
        </w:rPr>
      </w:pPr>
      <w:r>
        <w:rPr>
          <w:color w:val="000000" w:themeColor="text1"/>
          <w:sz w:val="22"/>
        </w:rPr>
        <w:t xml:space="preserve">Nella scelta dell'impianto TBA 3000 da parte di </w:t>
      </w:r>
      <w:proofErr w:type="spellStart"/>
      <w:r>
        <w:rPr>
          <w:color w:val="000000" w:themeColor="text1"/>
          <w:sz w:val="22"/>
        </w:rPr>
        <w:t>Tekhalyans</w:t>
      </w:r>
      <w:proofErr w:type="spellEnd"/>
      <w:r>
        <w:rPr>
          <w:color w:val="000000" w:themeColor="text1"/>
          <w:sz w:val="22"/>
        </w:rPr>
        <w:t>, ha svolto un ruolo decisivo anche l'abbassamento dei costi dell'energia. In questo impianto è stato installato l'EVO JET 3 con potenza del bruciatore di 18,9 MW, in qualità di bruciatore combinato. Un bruciatore efficiente dal punto di vista energetico, che può eseguire la combustione con olio combustibile e gas naturale, nella soluzione combinata. In questo modo è possibile utilizzare sempre la variante più valida.</w:t>
      </w:r>
    </w:p>
    <w:p w14:paraId="4A4DA653" w14:textId="1FF2A003" w:rsidR="00946A5A" w:rsidRPr="00BF27BC" w:rsidRDefault="00946A5A" w:rsidP="00862D78">
      <w:pPr>
        <w:autoSpaceDE w:val="0"/>
        <w:autoSpaceDN w:val="0"/>
        <w:adjustRightInd w:val="0"/>
        <w:jc w:val="both"/>
        <w:rPr>
          <w:color w:val="000000" w:themeColor="text1"/>
          <w:sz w:val="22"/>
          <w:szCs w:val="22"/>
          <w:lang w:eastAsia="de-DE"/>
        </w:rPr>
      </w:pPr>
    </w:p>
    <w:p w14:paraId="39F14F1C" w14:textId="10BFC39C" w:rsidR="00946A5A" w:rsidRPr="00BF27BC" w:rsidRDefault="005B495E" w:rsidP="00862D78">
      <w:pPr>
        <w:autoSpaceDE w:val="0"/>
        <w:autoSpaceDN w:val="0"/>
        <w:adjustRightInd w:val="0"/>
        <w:jc w:val="both"/>
        <w:rPr>
          <w:b/>
          <w:bCs/>
          <w:color w:val="000000" w:themeColor="text1"/>
          <w:sz w:val="22"/>
          <w:szCs w:val="22"/>
        </w:rPr>
      </w:pPr>
      <w:r>
        <w:rPr>
          <w:b/>
          <w:color w:val="000000" w:themeColor="text1"/>
          <w:sz w:val="22"/>
        </w:rPr>
        <w:t>Una nuova sezione di pesatura e miscelazione garantisce la sicurezza del processo</w:t>
      </w:r>
    </w:p>
    <w:p w14:paraId="51CFE65F" w14:textId="64C559C3" w:rsidR="005B495E" w:rsidRPr="00BF27BC" w:rsidRDefault="005B495E" w:rsidP="00862D78">
      <w:pPr>
        <w:autoSpaceDE w:val="0"/>
        <w:autoSpaceDN w:val="0"/>
        <w:adjustRightInd w:val="0"/>
        <w:jc w:val="both"/>
        <w:rPr>
          <w:color w:val="000000" w:themeColor="text1"/>
          <w:sz w:val="22"/>
          <w:szCs w:val="22"/>
        </w:rPr>
      </w:pPr>
      <w:r>
        <w:rPr>
          <w:color w:val="000000" w:themeColor="text1"/>
          <w:sz w:val="22"/>
        </w:rPr>
        <w:t xml:space="preserve">La miscela speciale per l'autodromo di </w:t>
      </w:r>
      <w:proofErr w:type="spellStart"/>
      <w:r>
        <w:rPr>
          <w:color w:val="000000" w:themeColor="text1"/>
          <w:sz w:val="22"/>
        </w:rPr>
        <w:t>Soči</w:t>
      </w:r>
      <w:proofErr w:type="spellEnd"/>
      <w:r>
        <w:rPr>
          <w:color w:val="000000" w:themeColor="text1"/>
          <w:sz w:val="22"/>
        </w:rPr>
        <w:t xml:space="preserve"> è prodotta esclusivamente da minerale bianco definito in modo preciso e altri ingredienti selezionati con attenzione. Perché il conglomerato raggiunga la sua altissima qualità, la sezione di pesatura e miscelazione è determinante. Questa dosa in modo completamente automatico, oltre che i bitumi modificati con polimeri, il minerale e il filler, anche fibre sintetiche, mediante due sistemi di aggiunta direttamente nel miscelatore. Questi additivi conferiscono all'asfalto le speciali caratteristiche richieste. </w:t>
      </w:r>
    </w:p>
    <w:p w14:paraId="4B9DE99C" w14:textId="77777777" w:rsidR="005B495E" w:rsidRPr="00BF27BC" w:rsidRDefault="005B495E" w:rsidP="00862D78">
      <w:pPr>
        <w:autoSpaceDE w:val="0"/>
        <w:autoSpaceDN w:val="0"/>
        <w:adjustRightInd w:val="0"/>
        <w:jc w:val="both"/>
        <w:rPr>
          <w:color w:val="000000" w:themeColor="text1"/>
          <w:sz w:val="22"/>
          <w:szCs w:val="22"/>
          <w:lang w:eastAsia="de-DE"/>
        </w:rPr>
      </w:pPr>
    </w:p>
    <w:p w14:paraId="1F0BA13E" w14:textId="694C1CA2" w:rsidR="00852189" w:rsidRPr="00BF27BC" w:rsidRDefault="00925764" w:rsidP="00862D78">
      <w:pPr>
        <w:autoSpaceDE w:val="0"/>
        <w:autoSpaceDN w:val="0"/>
        <w:adjustRightInd w:val="0"/>
        <w:jc w:val="both"/>
        <w:rPr>
          <w:color w:val="000000" w:themeColor="text1"/>
          <w:sz w:val="22"/>
          <w:szCs w:val="22"/>
        </w:rPr>
      </w:pPr>
      <w:r>
        <w:rPr>
          <w:color w:val="000000" w:themeColor="text1"/>
          <w:sz w:val="22"/>
        </w:rPr>
        <w:t xml:space="preserve">Con l'impianto TBA 3000, l'azienda di costruzioni </w:t>
      </w:r>
      <w:proofErr w:type="spellStart"/>
      <w:r>
        <w:rPr>
          <w:color w:val="000000" w:themeColor="text1"/>
          <w:sz w:val="22"/>
        </w:rPr>
        <w:t>Tekhalyans</w:t>
      </w:r>
      <w:proofErr w:type="spellEnd"/>
      <w:r>
        <w:rPr>
          <w:color w:val="000000" w:themeColor="text1"/>
          <w:sz w:val="22"/>
        </w:rPr>
        <w:t xml:space="preserve"> si è attrezzata in modo perfetto, oltre che per la manutenzione del circuito automobilistico all'interno e all'esterno delle strade di </w:t>
      </w:r>
      <w:proofErr w:type="spellStart"/>
      <w:r>
        <w:rPr>
          <w:color w:val="000000" w:themeColor="text1"/>
          <w:sz w:val="22"/>
        </w:rPr>
        <w:t>Soči</w:t>
      </w:r>
      <w:proofErr w:type="spellEnd"/>
      <w:r>
        <w:rPr>
          <w:color w:val="000000" w:themeColor="text1"/>
          <w:sz w:val="22"/>
        </w:rPr>
        <w:t>, anche per costruire nuove strade.</w:t>
      </w:r>
    </w:p>
    <w:p w14:paraId="4AF5FE16" w14:textId="5A2165B0" w:rsidR="00852189" w:rsidRPr="00BF27BC" w:rsidRDefault="00852189" w:rsidP="00852189">
      <w:pPr>
        <w:autoSpaceDE w:val="0"/>
        <w:autoSpaceDN w:val="0"/>
        <w:adjustRightInd w:val="0"/>
        <w:rPr>
          <w:color w:val="000000" w:themeColor="text1"/>
          <w:sz w:val="22"/>
          <w:szCs w:val="22"/>
          <w:lang w:eastAsia="de-DE"/>
        </w:rPr>
      </w:pPr>
    </w:p>
    <w:p w14:paraId="4E46E6A8" w14:textId="37A54A99" w:rsidR="00852189" w:rsidRPr="006C0220" w:rsidRDefault="006C0220" w:rsidP="00852189">
      <w:pPr>
        <w:autoSpaceDE w:val="0"/>
        <w:autoSpaceDN w:val="0"/>
        <w:adjustRightInd w:val="0"/>
        <w:rPr>
          <w:color w:val="000000" w:themeColor="text1"/>
          <w:sz w:val="22"/>
          <w:szCs w:val="22"/>
          <w:lang w:eastAsia="de-DE"/>
        </w:rPr>
      </w:pPr>
      <w:bookmarkStart w:id="0" w:name="_Hlk68002658"/>
      <w:bookmarkStart w:id="1" w:name="_GoBack"/>
      <w:r>
        <w:rPr>
          <w:color w:val="000000" w:themeColor="text1"/>
          <w:sz w:val="22"/>
          <w:szCs w:val="22"/>
          <w:lang w:eastAsia="de-DE"/>
        </w:rPr>
        <w:t>Video</w:t>
      </w:r>
      <w:r>
        <w:rPr>
          <w:color w:val="000000" w:themeColor="text1"/>
          <w:sz w:val="22"/>
          <w:szCs w:val="22"/>
          <w:lang w:eastAsia="de-DE"/>
        </w:rPr>
        <w:t xml:space="preserve">: </w:t>
      </w:r>
      <w:hyperlink r:id="rId8" w:history="1">
        <w:r w:rsidRPr="00012787">
          <w:rPr>
            <w:rStyle w:val="Hyperlink"/>
            <w:sz w:val="22"/>
            <w:szCs w:val="22"/>
            <w:lang w:eastAsia="de-DE"/>
          </w:rPr>
          <w:t>https://www.wirtgen-group.com/tba3000-sochi-benninghoven/</w:t>
        </w:r>
      </w:hyperlink>
    </w:p>
    <w:bookmarkEnd w:id="0"/>
    <w:bookmarkEnd w:id="1"/>
    <w:p w14:paraId="3E8C59D3" w14:textId="77777777" w:rsidR="006C0220" w:rsidRPr="00BF27BC" w:rsidRDefault="006C0220" w:rsidP="00852189">
      <w:pPr>
        <w:autoSpaceDE w:val="0"/>
        <w:autoSpaceDN w:val="0"/>
        <w:adjustRightInd w:val="0"/>
        <w:rPr>
          <w:b/>
          <w:color w:val="000000" w:themeColor="text1"/>
          <w:sz w:val="22"/>
          <w:szCs w:val="22"/>
        </w:rPr>
      </w:pPr>
    </w:p>
    <w:p w14:paraId="4DFA7DF7" w14:textId="2544232F" w:rsidR="008755E5" w:rsidRPr="00BF27BC" w:rsidRDefault="008755E5" w:rsidP="008755E5">
      <w:pPr>
        <w:pStyle w:val="HeadlineFotos"/>
      </w:pPr>
      <w:r>
        <w:rPr>
          <w:caps w:val="0"/>
        </w:rPr>
        <w:t>Foto</w:t>
      </w:r>
      <w:r>
        <w:t>:</w:t>
      </w:r>
    </w:p>
    <w:tbl>
      <w:tblPr>
        <w:tblStyle w:val="Basic"/>
        <w:tblW w:w="9274" w:type="dxa"/>
        <w:tblCellSpacing w:w="71" w:type="dxa"/>
        <w:tblLook w:val="04A0" w:firstRow="1" w:lastRow="0" w:firstColumn="1" w:lastColumn="0" w:noHBand="0" w:noVBand="1"/>
      </w:tblPr>
      <w:tblGrid>
        <w:gridCol w:w="4692"/>
        <w:gridCol w:w="4582"/>
      </w:tblGrid>
      <w:tr w:rsidR="00A06278" w:rsidRPr="00BF27BC"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BF27BC" w:rsidRDefault="008755E5" w:rsidP="008E7B5E">
            <w:r>
              <w:rPr>
                <w:b/>
                <w:noProof/>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BF27BC" w:rsidRDefault="00E871EC" w:rsidP="00A06278">
            <w:pPr>
              <w:pStyle w:val="Text"/>
              <w:jc w:val="left"/>
              <w:rPr>
                <w:b/>
                <w:bCs/>
                <w:color w:val="000000" w:themeColor="text1"/>
                <w:sz w:val="20"/>
                <w:szCs w:val="20"/>
              </w:rPr>
            </w:pPr>
            <w:proofErr w:type="spellStart"/>
            <w:r>
              <w:rPr>
                <w:b/>
                <w:color w:val="000000" w:themeColor="text1"/>
                <w:sz w:val="20"/>
              </w:rPr>
              <w:t>BENNINGHOVEN_Sotschi_TBA</w:t>
            </w:r>
            <w:proofErr w:type="spellEnd"/>
            <w:r>
              <w:rPr>
                <w:b/>
                <w:color w:val="000000" w:themeColor="text1"/>
                <w:sz w:val="20"/>
              </w:rPr>
              <w:t xml:space="preserve"> 3000_01.jpg</w:t>
            </w:r>
            <w:r>
              <w:rPr>
                <w:b/>
                <w:color w:val="FF0000"/>
                <w:sz w:val="20"/>
              </w:rPr>
              <w:br/>
            </w:r>
          </w:p>
          <w:p w14:paraId="6CC88CE3" w14:textId="50FE2C4C" w:rsidR="005710C8" w:rsidRPr="00BF27BC" w:rsidRDefault="00487915" w:rsidP="00A71CF2">
            <w:pPr>
              <w:pStyle w:val="Text"/>
              <w:jc w:val="left"/>
              <w:rPr>
                <w:sz w:val="20"/>
              </w:rPr>
            </w:pPr>
            <w:r>
              <w:rPr>
                <w:color w:val="000000" w:themeColor="text1"/>
                <w:sz w:val="20"/>
              </w:rPr>
              <w:t>L'impianto TBA 3000 di Benninghoven fornisce conglomerato speciale per l'AUTODROMO DI SOČI in Russia.</w:t>
            </w:r>
          </w:p>
        </w:tc>
      </w:tr>
    </w:tbl>
    <w:p w14:paraId="747192E1" w14:textId="77777777" w:rsidR="005710C8" w:rsidRPr="00BF27BC" w:rsidRDefault="005710C8" w:rsidP="008755E5">
      <w:pPr>
        <w:pStyle w:val="Text"/>
        <w:rPr>
          <w:iCs/>
        </w:rPr>
      </w:pPr>
    </w:p>
    <w:tbl>
      <w:tblPr>
        <w:tblStyle w:val="Basic"/>
        <w:tblW w:w="9274" w:type="dxa"/>
        <w:tblCellSpacing w:w="71" w:type="dxa"/>
        <w:tblLook w:val="04A0" w:firstRow="1" w:lastRow="0" w:firstColumn="1" w:lastColumn="0" w:noHBand="0" w:noVBand="1"/>
      </w:tblPr>
      <w:tblGrid>
        <w:gridCol w:w="4692"/>
        <w:gridCol w:w="4582"/>
      </w:tblGrid>
      <w:tr w:rsidR="00F159C4" w:rsidRPr="00BF27BC"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BF27BC" w:rsidRDefault="00F159C4" w:rsidP="009D1BDB">
            <w:r>
              <w:rPr>
                <w:b/>
                <w:noProof/>
              </w:rPr>
              <w:lastRenderedPageBreak/>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BF27BC" w:rsidRDefault="00E871EC" w:rsidP="009D1BDB">
            <w:pPr>
              <w:pStyle w:val="Text"/>
              <w:jc w:val="left"/>
              <w:rPr>
                <w:b/>
                <w:bCs/>
                <w:color w:val="FF0000"/>
                <w:sz w:val="20"/>
                <w:szCs w:val="20"/>
              </w:rPr>
            </w:pPr>
            <w:proofErr w:type="spellStart"/>
            <w:r>
              <w:rPr>
                <w:b/>
                <w:color w:val="000000" w:themeColor="text1"/>
                <w:sz w:val="20"/>
              </w:rPr>
              <w:t>BENNINGHOVEN_Sotschi_TBA</w:t>
            </w:r>
            <w:proofErr w:type="spellEnd"/>
            <w:r>
              <w:rPr>
                <w:b/>
                <w:color w:val="000000" w:themeColor="text1"/>
                <w:sz w:val="20"/>
              </w:rPr>
              <w:t xml:space="preserve"> 3000_02.jpg</w:t>
            </w:r>
            <w:r>
              <w:rPr>
                <w:b/>
                <w:color w:val="FF0000"/>
                <w:sz w:val="20"/>
              </w:rPr>
              <w:br/>
            </w:r>
          </w:p>
          <w:p w14:paraId="6313E678" w14:textId="4AF92940" w:rsidR="00F159C4" w:rsidRPr="00BF27BC" w:rsidRDefault="00487915" w:rsidP="009D1BDB">
            <w:pPr>
              <w:pStyle w:val="Text"/>
              <w:jc w:val="left"/>
              <w:rPr>
                <w:sz w:val="20"/>
                <w:szCs w:val="20"/>
              </w:rPr>
            </w:pPr>
            <w:r>
              <w:rPr>
                <w:color w:val="000000" w:themeColor="text1"/>
                <w:sz w:val="20"/>
              </w:rPr>
              <w:t>L'impianto TBA 3000 di Benninghoven è allo "Stato dell'arte" e offre una produzione di asfalto di altissima qualità.</w:t>
            </w:r>
          </w:p>
        </w:tc>
      </w:tr>
    </w:tbl>
    <w:p w14:paraId="68734587" w14:textId="77777777" w:rsidR="005710C8" w:rsidRPr="00BF27BC" w:rsidRDefault="005710C8" w:rsidP="008755E5">
      <w:pPr>
        <w:pStyle w:val="Text"/>
        <w:rPr>
          <w:iCs/>
        </w:rPr>
      </w:pPr>
    </w:p>
    <w:p w14:paraId="7781CC91" w14:textId="77777777" w:rsidR="009B7C05" w:rsidRPr="00BF27BC" w:rsidRDefault="009B7C05" w:rsidP="008755E5">
      <w:pPr>
        <w:pStyle w:val="Text"/>
        <w:rPr>
          <w:iCs/>
        </w:rPr>
      </w:pPr>
    </w:p>
    <w:p w14:paraId="2B0AA557" w14:textId="561EDAE6" w:rsidR="008755E5" w:rsidRPr="00BF27BC" w:rsidRDefault="00651E5D" w:rsidP="008755E5">
      <w:pPr>
        <w:pStyle w:val="Text"/>
      </w:pPr>
      <w:r>
        <w:rPr>
          <w:i/>
          <w:u w:val="single"/>
        </w:rPr>
        <w:t>Nota:</w:t>
      </w:r>
      <w:r>
        <w:rPr>
          <w:i/>
        </w:rPr>
        <w:t xml:space="preserve"> Queste foto sono a puro scopo esemplificativo. Per la stampa su pubblicazioni, si prega di utilizzare le foto con risoluzione 300 dpi, disponibili per il download sulle pagine web del </w:t>
      </w:r>
      <w:proofErr w:type="spellStart"/>
      <w:r>
        <w:rPr>
          <w:i/>
        </w:rPr>
        <w:t>Wirtgen</w:t>
      </w:r>
      <w:proofErr w:type="spellEnd"/>
      <w:r>
        <w:rPr>
          <w:i/>
        </w:rPr>
        <w:t xml:space="preserve"> Group.</w:t>
      </w:r>
    </w:p>
    <w:p w14:paraId="0F088C05" w14:textId="2C457140" w:rsidR="008755E5" w:rsidRPr="00BF27BC" w:rsidRDefault="008755E5" w:rsidP="00690D7C">
      <w:pPr>
        <w:rPr>
          <w:sz w:val="22"/>
        </w:rPr>
      </w:pPr>
    </w:p>
    <w:p w14:paraId="7F166A3B" w14:textId="77777777" w:rsidR="00A71CF2" w:rsidRPr="00BF27BC" w:rsidRDefault="00A71CF2" w:rsidP="00690D7C">
      <w:pPr>
        <w:rPr>
          <w:sz w:val="22"/>
        </w:rPr>
      </w:pPr>
    </w:p>
    <w:p w14:paraId="0B08463F" w14:textId="019D1CF7" w:rsidR="008755E5" w:rsidRPr="00BF27BC" w:rsidRDefault="008755E5" w:rsidP="008755E5">
      <w:pPr>
        <w:pStyle w:val="Text"/>
      </w:pPr>
    </w:p>
    <w:p w14:paraId="036CD62C" w14:textId="77777777" w:rsidR="00784F9A" w:rsidRPr="00BF27BC" w:rsidRDefault="00784F9A" w:rsidP="008755E5">
      <w:pPr>
        <w:pStyle w:val="Text"/>
      </w:pPr>
    </w:p>
    <w:tbl>
      <w:tblPr>
        <w:tblStyle w:val="Basic"/>
        <w:tblW w:w="0" w:type="auto"/>
        <w:tblLook w:val="04A0" w:firstRow="1" w:lastRow="0" w:firstColumn="1" w:lastColumn="0" w:noHBand="0" w:noVBand="1"/>
      </w:tblPr>
      <w:tblGrid>
        <w:gridCol w:w="4776"/>
        <w:gridCol w:w="4748"/>
      </w:tblGrid>
      <w:tr w:rsidR="008755E5" w:rsidRPr="00BF27BC"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BF27BC" w:rsidRDefault="008755E5" w:rsidP="008E7B5E">
            <w:pPr>
              <w:pStyle w:val="HeadlineKontakte"/>
            </w:pPr>
            <w:r>
              <w:rPr>
                <w:caps w:val="0"/>
              </w:rPr>
              <w:t>Maggiori informazioni</w:t>
            </w:r>
            <w:r>
              <w:t xml:space="preserve"> </w:t>
            </w:r>
          </w:p>
          <w:p w14:paraId="3DCFA73F" w14:textId="77777777" w:rsidR="008755E5" w:rsidRPr="00BF27BC" w:rsidRDefault="008755E5" w:rsidP="008E7B5E">
            <w:pPr>
              <w:pStyle w:val="HeadlineKontakte"/>
            </w:pPr>
            <w:r>
              <w:rPr>
                <w:caps w:val="0"/>
              </w:rPr>
              <w:t>sono disponibili presso</w:t>
            </w:r>
            <w:r>
              <w:t>:</w:t>
            </w:r>
          </w:p>
          <w:p w14:paraId="624FF247" w14:textId="77777777" w:rsidR="008755E5" w:rsidRPr="00BF27BC" w:rsidRDefault="008755E5" w:rsidP="008E7B5E">
            <w:pPr>
              <w:pStyle w:val="Text"/>
            </w:pPr>
            <w:r>
              <w:t>WIRTGEN GROUP</w:t>
            </w:r>
          </w:p>
          <w:p w14:paraId="300E7831" w14:textId="77777777" w:rsidR="008755E5" w:rsidRPr="00BF27BC" w:rsidRDefault="002D2EE5" w:rsidP="008E7B5E">
            <w:pPr>
              <w:pStyle w:val="Text"/>
            </w:pPr>
            <w:r>
              <w:t>Pubbliche Relazioni</w:t>
            </w:r>
          </w:p>
          <w:p w14:paraId="3625C6F1" w14:textId="77777777" w:rsidR="008755E5" w:rsidRPr="00BF27BC" w:rsidRDefault="008755E5" w:rsidP="008E7B5E">
            <w:pPr>
              <w:pStyle w:val="Text"/>
            </w:pPr>
            <w:r>
              <w:t>Reinhard-</w:t>
            </w:r>
            <w:proofErr w:type="spellStart"/>
            <w:r>
              <w:t>Wirtgen</w:t>
            </w:r>
            <w:proofErr w:type="spellEnd"/>
            <w:r>
              <w:t>-</w:t>
            </w:r>
            <w:proofErr w:type="spellStart"/>
            <w:r>
              <w:t>Straße</w:t>
            </w:r>
            <w:proofErr w:type="spellEnd"/>
            <w:r>
              <w:t xml:space="preserve"> 2</w:t>
            </w:r>
          </w:p>
          <w:p w14:paraId="624DEEE7" w14:textId="77777777" w:rsidR="008755E5" w:rsidRPr="00BF27BC" w:rsidRDefault="008755E5" w:rsidP="008E7B5E">
            <w:pPr>
              <w:pStyle w:val="Text"/>
            </w:pPr>
            <w:r>
              <w:t xml:space="preserve">53578 </w:t>
            </w:r>
            <w:proofErr w:type="spellStart"/>
            <w:r>
              <w:t>Windhagen</w:t>
            </w:r>
            <w:proofErr w:type="spellEnd"/>
          </w:p>
          <w:p w14:paraId="62D30E93" w14:textId="77777777" w:rsidR="008755E5" w:rsidRPr="00BF27BC" w:rsidRDefault="008755E5" w:rsidP="008E7B5E">
            <w:pPr>
              <w:pStyle w:val="Text"/>
            </w:pPr>
            <w:r>
              <w:t>Germania</w:t>
            </w:r>
          </w:p>
          <w:p w14:paraId="55E30481" w14:textId="77777777" w:rsidR="008755E5" w:rsidRPr="00BF27BC" w:rsidRDefault="008755E5" w:rsidP="008E7B5E">
            <w:pPr>
              <w:pStyle w:val="Text"/>
            </w:pPr>
          </w:p>
          <w:p w14:paraId="0130A04F" w14:textId="1078E909" w:rsidR="002603EC" w:rsidRPr="00BF27BC" w:rsidRDefault="008755E5" w:rsidP="008E7B5E">
            <w:pPr>
              <w:pStyle w:val="Text"/>
              <w:rPr>
                <w:color w:val="FF0000"/>
              </w:rPr>
            </w:pPr>
            <w:r>
              <w:t xml:space="preserve">Telefono: +49 2645 131 </w:t>
            </w:r>
            <w:r>
              <w:rPr>
                <w:color w:val="000000" w:themeColor="text1"/>
              </w:rPr>
              <w:t xml:space="preserve">– 1966 </w:t>
            </w:r>
          </w:p>
          <w:p w14:paraId="4182A933" w14:textId="1F493DDF" w:rsidR="008755E5" w:rsidRPr="00BF27BC" w:rsidRDefault="008755E5" w:rsidP="008E7B5E">
            <w:pPr>
              <w:pStyle w:val="Text"/>
            </w:pPr>
            <w:r>
              <w:t>Fax: +49 2645 131 – 499</w:t>
            </w:r>
          </w:p>
          <w:p w14:paraId="4CA1F3B4" w14:textId="77777777" w:rsidR="008755E5" w:rsidRPr="00BF27BC" w:rsidRDefault="008755E5" w:rsidP="008E7B5E">
            <w:pPr>
              <w:pStyle w:val="Text"/>
            </w:pPr>
            <w:r>
              <w:t>E-Mail: PR@wirtgen-group.com</w:t>
            </w:r>
          </w:p>
          <w:p w14:paraId="5B4D15E7" w14:textId="5BC533B1" w:rsidR="002D2EE5" w:rsidRPr="00BF27BC" w:rsidRDefault="002D2EE5" w:rsidP="008E7B5E">
            <w:pPr>
              <w:pStyle w:val="Text"/>
            </w:pPr>
            <w:r>
              <w:t>www.wirtgen-group.com</w:t>
            </w:r>
          </w:p>
        </w:tc>
        <w:tc>
          <w:tcPr>
            <w:tcW w:w="4832" w:type="dxa"/>
            <w:tcBorders>
              <w:left w:val="single" w:sz="48" w:space="0" w:color="FFFFFF" w:themeColor="background1"/>
            </w:tcBorders>
          </w:tcPr>
          <w:p w14:paraId="374E2C17" w14:textId="77777777" w:rsidR="008755E5" w:rsidRPr="00BF27BC" w:rsidRDefault="008755E5" w:rsidP="008E7B5E">
            <w:pPr>
              <w:pStyle w:val="Text"/>
            </w:pPr>
          </w:p>
        </w:tc>
      </w:tr>
    </w:tbl>
    <w:p w14:paraId="5021EEFC" w14:textId="77777777" w:rsidR="00D166AC" w:rsidRPr="00BF27BC" w:rsidRDefault="00D166AC" w:rsidP="00407E4E">
      <w:pPr>
        <w:spacing w:line="280" w:lineRule="atLeast"/>
        <w:jc w:val="both"/>
      </w:pPr>
    </w:p>
    <w:sectPr w:rsidR="00D166AC" w:rsidRPr="00BF27BC"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DCEF0" w14:textId="77777777" w:rsidR="00E17627" w:rsidRDefault="00E17627" w:rsidP="00E55534">
      <w:r>
        <w:separator/>
      </w:r>
    </w:p>
  </w:endnote>
  <w:endnote w:type="continuationSeparator" w:id="0">
    <w:p w14:paraId="473F49E1" w14:textId="77777777" w:rsidR="00E17627" w:rsidRDefault="00E176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4AFCC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4671F2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C4E3A" w14:textId="77777777" w:rsidR="00E17627" w:rsidRDefault="00E17627" w:rsidP="00E55534">
      <w:r>
        <w:separator/>
      </w:r>
    </w:p>
  </w:footnote>
  <w:footnote w:type="continuationSeparator" w:id="0">
    <w:p w14:paraId="0F8D5539" w14:textId="77777777" w:rsidR="00E17627" w:rsidRDefault="00E1762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29B99E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499.9pt;height:1499.9pt" o:bullet="t">
        <v:imagedata r:id="rId1" o:title="AZ_04a"/>
      </v:shape>
    </w:pict>
  </w:numPicBullet>
  <w:numPicBullet w:numPicBulletId="1">
    <w:pict>
      <v:shape id="_x0000_i1045"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5FFA"/>
    <w:rsid w:val="0011795C"/>
    <w:rsid w:val="0012026F"/>
    <w:rsid w:val="0012413F"/>
    <w:rsid w:val="00130601"/>
    <w:rsid w:val="00132055"/>
    <w:rsid w:val="00140BDD"/>
    <w:rsid w:val="0014130F"/>
    <w:rsid w:val="00151530"/>
    <w:rsid w:val="0015173D"/>
    <w:rsid w:val="00157659"/>
    <w:rsid w:val="001613A6"/>
    <w:rsid w:val="001614F0"/>
    <w:rsid w:val="001616F4"/>
    <w:rsid w:val="0018021A"/>
    <w:rsid w:val="00194FB1"/>
    <w:rsid w:val="00195421"/>
    <w:rsid w:val="001A1DE8"/>
    <w:rsid w:val="001B16BB"/>
    <w:rsid w:val="001B5A7B"/>
    <w:rsid w:val="001C1A3E"/>
    <w:rsid w:val="001D0CB5"/>
    <w:rsid w:val="001E0E14"/>
    <w:rsid w:val="001E50EC"/>
    <w:rsid w:val="002066BB"/>
    <w:rsid w:val="00253A2E"/>
    <w:rsid w:val="002603EC"/>
    <w:rsid w:val="00271DC4"/>
    <w:rsid w:val="00272351"/>
    <w:rsid w:val="00283C8A"/>
    <w:rsid w:val="0029634D"/>
    <w:rsid w:val="002B5031"/>
    <w:rsid w:val="002C7D0B"/>
    <w:rsid w:val="002D065C"/>
    <w:rsid w:val="002D0780"/>
    <w:rsid w:val="002D2EE5"/>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386"/>
    <w:rsid w:val="00407E4E"/>
    <w:rsid w:val="004119DC"/>
    <w:rsid w:val="00412545"/>
    <w:rsid w:val="00430098"/>
    <w:rsid w:val="00430BB0"/>
    <w:rsid w:val="004328DB"/>
    <w:rsid w:val="00456C66"/>
    <w:rsid w:val="00476100"/>
    <w:rsid w:val="00487915"/>
    <w:rsid w:val="00487BFC"/>
    <w:rsid w:val="004A5FA2"/>
    <w:rsid w:val="004B0B2D"/>
    <w:rsid w:val="004D0545"/>
    <w:rsid w:val="004D23D0"/>
    <w:rsid w:val="004D2BE0"/>
    <w:rsid w:val="004E4CAA"/>
    <w:rsid w:val="004E6EF5"/>
    <w:rsid w:val="004E74B4"/>
    <w:rsid w:val="005040C9"/>
    <w:rsid w:val="00506409"/>
    <w:rsid w:val="00530E32"/>
    <w:rsid w:val="00533132"/>
    <w:rsid w:val="005649F4"/>
    <w:rsid w:val="005710C8"/>
    <w:rsid w:val="005711A3"/>
    <w:rsid w:val="00571A5C"/>
    <w:rsid w:val="00573B2B"/>
    <w:rsid w:val="005776E9"/>
    <w:rsid w:val="0058443C"/>
    <w:rsid w:val="005A06B5"/>
    <w:rsid w:val="005A4F04"/>
    <w:rsid w:val="005A5EC4"/>
    <w:rsid w:val="005B495E"/>
    <w:rsid w:val="005B5793"/>
    <w:rsid w:val="005C1716"/>
    <w:rsid w:val="005D7DD7"/>
    <w:rsid w:val="006063D4"/>
    <w:rsid w:val="00613489"/>
    <w:rsid w:val="006330A2"/>
    <w:rsid w:val="00633A42"/>
    <w:rsid w:val="00634D99"/>
    <w:rsid w:val="00642BC1"/>
    <w:rsid w:val="00642EB6"/>
    <w:rsid w:val="006433E2"/>
    <w:rsid w:val="00651E5D"/>
    <w:rsid w:val="00660AA6"/>
    <w:rsid w:val="006813D2"/>
    <w:rsid w:val="00682B1A"/>
    <w:rsid w:val="00690D7C"/>
    <w:rsid w:val="00693907"/>
    <w:rsid w:val="006B3EEC"/>
    <w:rsid w:val="006C0220"/>
    <w:rsid w:val="006D7EAC"/>
    <w:rsid w:val="006E0104"/>
    <w:rsid w:val="006F7602"/>
    <w:rsid w:val="00706E32"/>
    <w:rsid w:val="00722A17"/>
    <w:rsid w:val="007238D0"/>
    <w:rsid w:val="00723F4F"/>
    <w:rsid w:val="007342B2"/>
    <w:rsid w:val="00755AE0"/>
    <w:rsid w:val="0075761B"/>
    <w:rsid w:val="00757B83"/>
    <w:rsid w:val="00784F9A"/>
    <w:rsid w:val="00791A69"/>
    <w:rsid w:val="00794830"/>
    <w:rsid w:val="00797CAA"/>
    <w:rsid w:val="007C2658"/>
    <w:rsid w:val="007D59A2"/>
    <w:rsid w:val="007E20D0"/>
    <w:rsid w:val="007E3DAB"/>
    <w:rsid w:val="007F0BC7"/>
    <w:rsid w:val="007F4CA3"/>
    <w:rsid w:val="008053B3"/>
    <w:rsid w:val="00820315"/>
    <w:rsid w:val="00832921"/>
    <w:rsid w:val="008427F2"/>
    <w:rsid w:val="00843B45"/>
    <w:rsid w:val="00852189"/>
    <w:rsid w:val="00862D78"/>
    <w:rsid w:val="00863129"/>
    <w:rsid w:val="00866830"/>
    <w:rsid w:val="008755E5"/>
    <w:rsid w:val="00890136"/>
    <w:rsid w:val="00892F6F"/>
    <w:rsid w:val="00896F7E"/>
    <w:rsid w:val="008A6997"/>
    <w:rsid w:val="008C2A29"/>
    <w:rsid w:val="008C2DB2"/>
    <w:rsid w:val="008D128B"/>
    <w:rsid w:val="008D4ED9"/>
    <w:rsid w:val="008D770E"/>
    <w:rsid w:val="0090337E"/>
    <w:rsid w:val="00915993"/>
    <w:rsid w:val="009202C0"/>
    <w:rsid w:val="00925764"/>
    <w:rsid w:val="009328FA"/>
    <w:rsid w:val="00936A78"/>
    <w:rsid w:val="00937FC3"/>
    <w:rsid w:val="00943606"/>
    <w:rsid w:val="00946A5A"/>
    <w:rsid w:val="00952853"/>
    <w:rsid w:val="00955C83"/>
    <w:rsid w:val="00961EE1"/>
    <w:rsid w:val="009646E4"/>
    <w:rsid w:val="00977EC3"/>
    <w:rsid w:val="009B211F"/>
    <w:rsid w:val="009B7C05"/>
    <w:rsid w:val="009C2378"/>
    <w:rsid w:val="009C5A77"/>
    <w:rsid w:val="009C5D99"/>
    <w:rsid w:val="009D016F"/>
    <w:rsid w:val="009E251D"/>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B52F9"/>
    <w:rsid w:val="00AB65B9"/>
    <w:rsid w:val="00AC39E9"/>
    <w:rsid w:val="00AC5B80"/>
    <w:rsid w:val="00AD131F"/>
    <w:rsid w:val="00AD32D5"/>
    <w:rsid w:val="00AD70E4"/>
    <w:rsid w:val="00AF3B3A"/>
    <w:rsid w:val="00AF4E8E"/>
    <w:rsid w:val="00AF6569"/>
    <w:rsid w:val="00B06265"/>
    <w:rsid w:val="00B14723"/>
    <w:rsid w:val="00B20409"/>
    <w:rsid w:val="00B326BE"/>
    <w:rsid w:val="00B42872"/>
    <w:rsid w:val="00B428F5"/>
    <w:rsid w:val="00B5232A"/>
    <w:rsid w:val="00B55310"/>
    <w:rsid w:val="00B74F34"/>
    <w:rsid w:val="00B85BDB"/>
    <w:rsid w:val="00B90F78"/>
    <w:rsid w:val="00BB589C"/>
    <w:rsid w:val="00BD00AB"/>
    <w:rsid w:val="00BD1058"/>
    <w:rsid w:val="00BD5391"/>
    <w:rsid w:val="00BD764C"/>
    <w:rsid w:val="00BF27BC"/>
    <w:rsid w:val="00BF56B2"/>
    <w:rsid w:val="00C055AB"/>
    <w:rsid w:val="00C05746"/>
    <w:rsid w:val="00C11F95"/>
    <w:rsid w:val="00C136DF"/>
    <w:rsid w:val="00C16524"/>
    <w:rsid w:val="00C33978"/>
    <w:rsid w:val="00C36869"/>
    <w:rsid w:val="00C40627"/>
    <w:rsid w:val="00C457C3"/>
    <w:rsid w:val="00C50CB6"/>
    <w:rsid w:val="00C644CA"/>
    <w:rsid w:val="00C649FB"/>
    <w:rsid w:val="00C73005"/>
    <w:rsid w:val="00C8340B"/>
    <w:rsid w:val="00C85E18"/>
    <w:rsid w:val="00CA1722"/>
    <w:rsid w:val="00CA4A09"/>
    <w:rsid w:val="00CC787C"/>
    <w:rsid w:val="00CF36C9"/>
    <w:rsid w:val="00CF3B64"/>
    <w:rsid w:val="00D00EC4"/>
    <w:rsid w:val="00D02017"/>
    <w:rsid w:val="00D10C6F"/>
    <w:rsid w:val="00D166AC"/>
    <w:rsid w:val="00D36BA2"/>
    <w:rsid w:val="00D37CF4"/>
    <w:rsid w:val="00D4487C"/>
    <w:rsid w:val="00D65152"/>
    <w:rsid w:val="00D857EB"/>
    <w:rsid w:val="00D95EAF"/>
    <w:rsid w:val="00DA0992"/>
    <w:rsid w:val="00DB4BB0"/>
    <w:rsid w:val="00DE461D"/>
    <w:rsid w:val="00E04039"/>
    <w:rsid w:val="00E14608"/>
    <w:rsid w:val="00E17627"/>
    <w:rsid w:val="00E21E67"/>
    <w:rsid w:val="00E30EBF"/>
    <w:rsid w:val="00E316C0"/>
    <w:rsid w:val="00E426C0"/>
    <w:rsid w:val="00E52D70"/>
    <w:rsid w:val="00E55534"/>
    <w:rsid w:val="00E7116D"/>
    <w:rsid w:val="00E72DD1"/>
    <w:rsid w:val="00E871EC"/>
    <w:rsid w:val="00E914D1"/>
    <w:rsid w:val="00E95792"/>
    <w:rsid w:val="00E960D8"/>
    <w:rsid w:val="00EC74D5"/>
    <w:rsid w:val="00EF03DF"/>
    <w:rsid w:val="00EF512B"/>
    <w:rsid w:val="00F159C4"/>
    <w:rsid w:val="00F20920"/>
    <w:rsid w:val="00F23212"/>
    <w:rsid w:val="00F33B16"/>
    <w:rsid w:val="00F34070"/>
    <w:rsid w:val="00F353EA"/>
    <w:rsid w:val="00F56318"/>
    <w:rsid w:val="00F75B79"/>
    <w:rsid w:val="00F82525"/>
    <w:rsid w:val="00F85675"/>
    <w:rsid w:val="00F97FEA"/>
    <w:rsid w:val="00FA5852"/>
    <w:rsid w:val="00FB60E1"/>
    <w:rsid w:val="00FD063F"/>
    <w:rsid w:val="00FD3768"/>
    <w:rsid w:val="00FF52AE"/>
    <w:rsid w:val="00FF53D6"/>
    <w:rsid w:val="00FF7E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495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FB00D-0354-4746-8098-D85B534C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813</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7</cp:revision>
  <cp:lastPrinted>2021-03-21T14:10:00Z</cp:lastPrinted>
  <dcterms:created xsi:type="dcterms:W3CDTF">2021-03-24T16:21:00Z</dcterms:created>
  <dcterms:modified xsi:type="dcterms:W3CDTF">2021-03-30T11:17:00Z</dcterms:modified>
</cp:coreProperties>
</file>