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FA34AF" w14:textId="4D2787DA" w:rsidR="00B11E45" w:rsidRPr="00B11E45" w:rsidRDefault="00BB589C" w:rsidP="00B11E45">
      <w:pPr>
        <w:pStyle w:val="1RoadNews"/>
        <w:rPr>
          <w:rFonts w:ascii="Verdana" w:hAnsi="Verdana"/>
          <w:b/>
          <w:bCs/>
          <w:color w:val="000000" w:themeColor="text1"/>
          <w:sz w:val="40"/>
          <w:szCs w:val="40"/>
        </w:rPr>
      </w:pPr>
      <w:r>
        <w:rPr>
          <w:rFonts w:ascii="Verdana" w:hAnsi="Verdana"/>
          <w:b/>
          <w:color w:val="000000" w:themeColor="text1"/>
          <w:sz w:val="40"/>
        </w:rPr>
        <w:t>BENNINGHOVEN | Асфальтобетонный завод BENNINGHOVEN BA RPP 4000 соответствует требованиям максимального использования ресайклинга</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00066DAD" w14:textId="6450200C" w:rsidR="006813D2" w:rsidRPr="002D0FE4" w:rsidRDefault="002D0FE4" w:rsidP="000E24F8">
      <w:pPr>
        <w:pStyle w:val="Text"/>
        <w:rPr>
          <w:b/>
          <w:bCs/>
          <w:iCs/>
          <w:color w:val="000000" w:themeColor="text1"/>
          <w:sz w:val="28"/>
          <w:szCs w:val="28"/>
        </w:rPr>
      </w:pPr>
      <w:r>
        <w:rPr>
          <w:b/>
          <w:color w:val="000000" w:themeColor="text1"/>
          <w:sz w:val="28"/>
        </w:rPr>
        <w:t>«Мы уже делали смесь на 96% из вторичного асфальта» - Knäble GmbH, Биберах</w:t>
      </w:r>
    </w:p>
    <w:p w14:paraId="6B45B8B3" w14:textId="77777777" w:rsidR="002D0FE4" w:rsidRPr="004E74B4" w:rsidRDefault="002D0FE4" w:rsidP="000E24F8">
      <w:pPr>
        <w:pStyle w:val="Text"/>
        <w:rPr>
          <w:b/>
          <w:color w:val="000000" w:themeColor="text1"/>
        </w:rPr>
      </w:pPr>
    </w:p>
    <w:p w14:paraId="276F74F3" w14:textId="77777777" w:rsidR="00B11E45" w:rsidRPr="00B11E45" w:rsidRDefault="00B11E45" w:rsidP="00B11E45">
      <w:pPr>
        <w:pStyle w:val="Text"/>
        <w:rPr>
          <w:b/>
          <w:bCs/>
          <w:iCs/>
          <w:color w:val="000000" w:themeColor="text1"/>
        </w:rPr>
      </w:pPr>
      <w:r>
        <w:rPr>
          <w:b/>
          <w:color w:val="000000" w:themeColor="text1"/>
        </w:rPr>
        <w:t>Обеспечить снабжение асфальтом нужного качества в нужном количестве и в нужное время – непростая задача, которая требует применения идеально совместимого оборудования. Когда речь заходит о высокой доле ресайклинга при одновременном соблюдении низкого уровня выбросов, почти все пути ведут к генератору горячего газа от BENNINGHOVEN. Он дает эксплуатационникам возможность добавлять в новую смесь до 100% вторичного асфальта, обеспечивая при этом соответствие новой немецкой Технической инструкции по контролю за воздушным бассейном (TA-Luft). Она была доработана с учетом развития техники и 16.12.2020 после многолетних консультаций принята Правительством ФРГ.</w:t>
      </w:r>
    </w:p>
    <w:p w14:paraId="79E650F6" w14:textId="77777777" w:rsidR="00B11E45" w:rsidRPr="00B11E45" w:rsidRDefault="00B11E45" w:rsidP="00B11E45">
      <w:pPr>
        <w:pStyle w:val="Text"/>
        <w:rPr>
          <w:b/>
          <w:bCs/>
          <w:iCs/>
          <w:color w:val="000000" w:themeColor="text1"/>
        </w:rPr>
      </w:pPr>
    </w:p>
    <w:p w14:paraId="13BCE089" w14:textId="77777777" w:rsidR="00B11E45" w:rsidRPr="00B11E45" w:rsidRDefault="00B11E45" w:rsidP="00B11E45">
      <w:pPr>
        <w:pStyle w:val="Text"/>
        <w:rPr>
          <w:b/>
          <w:bCs/>
          <w:iCs/>
          <w:color w:val="000000" w:themeColor="text1"/>
        </w:rPr>
      </w:pPr>
      <w:r>
        <w:rPr>
          <w:b/>
          <w:color w:val="000000" w:themeColor="text1"/>
        </w:rPr>
        <w:t>Благодаря использованию генератора горячего газа свежая смесь может на 90 + X % состоять из переработанного асфальта – это больше, чем с любой другой системой ресайклинга на рынке. BENNINGHOVEN предлагает интеграцию системы добавления горячего материала в старые асфальтосмесительные установки в рамках программы модернизации. Но все же насколько выгодными могут быть инвестиции в полностью новый асфальтобетонный завод, ярко демонстрирует пример компании с юга Германии.</w:t>
      </w:r>
    </w:p>
    <w:p w14:paraId="53EBFA22" w14:textId="77777777" w:rsidR="00157659" w:rsidRPr="004E74B4" w:rsidRDefault="00157659" w:rsidP="00BB589C">
      <w:pPr>
        <w:pStyle w:val="Text"/>
        <w:rPr>
          <w:color w:val="000000" w:themeColor="text1"/>
        </w:rPr>
      </w:pPr>
    </w:p>
    <w:p w14:paraId="6D08F2A8" w14:textId="77777777" w:rsidR="004D0545" w:rsidRPr="004E74B4" w:rsidRDefault="004D0545" w:rsidP="00BB589C">
      <w:pPr>
        <w:pStyle w:val="Text"/>
        <w:rPr>
          <w:b/>
          <w:bCs/>
          <w:color w:val="000000" w:themeColor="text1"/>
        </w:rPr>
      </w:pPr>
    </w:p>
    <w:p w14:paraId="49A1503C" w14:textId="77777777" w:rsidR="00B11E45" w:rsidRPr="00B11E45" w:rsidRDefault="00B11E45" w:rsidP="00B11E45">
      <w:pPr>
        <w:pStyle w:val="Text"/>
        <w:rPr>
          <w:b/>
          <w:bCs/>
          <w:iCs/>
          <w:color w:val="000000" w:themeColor="text1"/>
        </w:rPr>
      </w:pPr>
      <w:r>
        <w:rPr>
          <w:b/>
          <w:color w:val="000000" w:themeColor="text1"/>
        </w:rPr>
        <w:t>Инвестиции в новое оборудование вместо модернизации</w:t>
      </w:r>
    </w:p>
    <w:p w14:paraId="4C8FF978" w14:textId="77777777" w:rsidR="00B11E45" w:rsidRPr="00B11E45" w:rsidRDefault="00B11E45" w:rsidP="00B11E45">
      <w:pPr>
        <w:pStyle w:val="Text"/>
        <w:rPr>
          <w:iCs/>
          <w:color w:val="000000" w:themeColor="text1"/>
        </w:rPr>
      </w:pPr>
      <w:r>
        <w:rPr>
          <w:color w:val="000000" w:themeColor="text1"/>
        </w:rPr>
        <w:t>С самой верхней платформы на высоте 43 м долина Кинцигталь в Шварцвальде видна во всей своей красоте: новая установка BA RPP 4000 имеет высоту в общей сложности 55 м и при взгляде снизу представляется особенно величественно. Новый АБЗ строительной компании Knäble GmbH Straßenbau из Бибераха (Баден) примечателен по разным причинам. Одна из особенностей: BA RPP 4000 заменяет установку типа BENNINGHOVEN TBA 3000, которая десять лет надежно снабжала две дорожные колонны Knäble. Не очень много для асфальтобетонного завода. Большинство установок BENNINGHOVEN служат от 30 до 40 лет.</w:t>
      </w:r>
    </w:p>
    <w:p w14:paraId="4A624B1B" w14:textId="77777777" w:rsidR="00B11E45" w:rsidRPr="00B11E45" w:rsidRDefault="00B11E45" w:rsidP="00B11E45">
      <w:pPr>
        <w:pStyle w:val="Text"/>
        <w:rPr>
          <w:iCs/>
          <w:color w:val="000000" w:themeColor="text1"/>
        </w:rPr>
      </w:pPr>
    </w:p>
    <w:p w14:paraId="5D5A65F8" w14:textId="77777777" w:rsidR="00505FD4" w:rsidRDefault="00505FD4">
      <w:pPr>
        <w:rPr>
          <w:iCs/>
          <w:color w:val="000000" w:themeColor="text1"/>
          <w:sz w:val="22"/>
        </w:rPr>
      </w:pPr>
      <w:r>
        <w:br w:type="page"/>
      </w:r>
    </w:p>
    <w:p w14:paraId="37E834D5" w14:textId="06E369B1" w:rsidR="00B11E45" w:rsidRPr="00B11E45" w:rsidRDefault="00B11E45" w:rsidP="00B11E45">
      <w:pPr>
        <w:pStyle w:val="Text"/>
        <w:rPr>
          <w:iCs/>
          <w:color w:val="000000" w:themeColor="text1"/>
        </w:rPr>
      </w:pPr>
      <w:r>
        <w:rPr>
          <w:color w:val="000000" w:themeColor="text1"/>
        </w:rPr>
        <w:lastRenderedPageBreak/>
        <w:t>Так почему же известная своими традициями дорожно-строительная компания предпочла новое оборудование, а не модернизацию? «На самом деле изначально мы планировали провести модернизацию. Но в конце концов и рыночные условия, и наши требования к оборудованию и его производительности привели нас к покупке новой установке», – поясняет Николас Кнебле, управляющий в четвертом поколении. Еще одно преимущество такого подхода: компания ни на один день не останавливала производство. «Старая» TBA 3000 давала смесь, пока монтажники BENNINGHOVEN после завершения монтажа и всех проверок не дали зеленый свет на перевод производства на BA RPP 4000.</w:t>
      </w:r>
    </w:p>
    <w:p w14:paraId="7494E50E" w14:textId="6C46A785" w:rsidR="00BB589C" w:rsidRPr="004E74B4" w:rsidRDefault="00BB589C" w:rsidP="000E24F8">
      <w:pPr>
        <w:pStyle w:val="Text"/>
        <w:rPr>
          <w:b/>
          <w:color w:val="000000" w:themeColor="text1"/>
        </w:rPr>
      </w:pPr>
    </w:p>
    <w:p w14:paraId="6D957CAB" w14:textId="1ADCA6EE" w:rsidR="00012C29" w:rsidRPr="004E74B4" w:rsidRDefault="00012C29" w:rsidP="000E24F8">
      <w:pPr>
        <w:pStyle w:val="Text"/>
        <w:rPr>
          <w:b/>
          <w:color w:val="000000" w:themeColor="text1"/>
        </w:rPr>
      </w:pPr>
    </w:p>
    <w:p w14:paraId="70C08F16" w14:textId="77777777" w:rsidR="00B11E45" w:rsidRPr="00B11E45" w:rsidRDefault="00B11E45" w:rsidP="00B11E45">
      <w:pPr>
        <w:autoSpaceDE w:val="0"/>
        <w:autoSpaceDN w:val="0"/>
        <w:adjustRightInd w:val="0"/>
        <w:jc w:val="both"/>
        <w:rPr>
          <w:b/>
          <w:iCs/>
          <w:color w:val="000000" w:themeColor="text1"/>
          <w:sz w:val="22"/>
        </w:rPr>
      </w:pPr>
      <w:r>
        <w:rPr>
          <w:b/>
          <w:color w:val="000000" w:themeColor="text1"/>
          <w:sz w:val="22"/>
        </w:rPr>
        <w:t>BENNINGHOVEN гарантирует соответствие Технической инструкции по контролю за воздушным бассейном (TA-Luft)</w:t>
      </w:r>
    </w:p>
    <w:p w14:paraId="263E33CF"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Инвестиция большого стратегического значения для дорожно-строительной компании средних размеров. Так, при помощи передовых технологий ресайклинга – генератора горячего газа BENNINGHOVEN – можно увеличить долю вторичного асфальта в новой смеси до 90 + X %. Эта возможность тем важнее, поскольку федеральная земля Баден-Вюртемберг, где работает Knäble, активно выступает за максимальный ресайклинг. Это означает полное использование допустимой по закону доли вторичного асфальта при производстве новой смеси. «Повторное применение строительных материалов позволяет экономить энергию и внести существенный вклад в защиту климата», – говорит министр транспорта земли Винфрид Херманн. Благодаря этой мере в Баден-Вюртемберге в 2018 году было переработано 2,5 млн т асфальта. Это соответствует 23% всего объема переработки в Германии и намного превышает средние показатели.</w:t>
      </w:r>
    </w:p>
    <w:p w14:paraId="3B564692" w14:textId="77777777" w:rsidR="00B11E45" w:rsidRPr="00B11E45" w:rsidRDefault="00B11E45" w:rsidP="00B11E45">
      <w:pPr>
        <w:autoSpaceDE w:val="0"/>
        <w:autoSpaceDN w:val="0"/>
        <w:adjustRightInd w:val="0"/>
        <w:jc w:val="both"/>
        <w:rPr>
          <w:iCs/>
          <w:color w:val="000000" w:themeColor="text1"/>
          <w:sz w:val="22"/>
        </w:rPr>
      </w:pPr>
    </w:p>
    <w:p w14:paraId="77DE159E"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Дополнительно была принята переработанная Техническая инструкция по контролю за воздушным бассейном (TA-Luft). Реализовать предписанные низкие предельные значения позволяет барабан вторичной переработки, работающий по принципу противотока, с генератором горячего газа, который эксклюзивно предлагается компанией BENNINGHOVEN. Таким образом, установки типа BA RPP как будет специально созданы под требования Knäble. RPP означает Recycling Priority Plant, то есть установка, направленная на приоритетное использование ресайклинга и увеличение его доли.</w:t>
      </w:r>
    </w:p>
    <w:p w14:paraId="65E896F5" w14:textId="2844A2FF" w:rsidR="00852189" w:rsidRDefault="00852189" w:rsidP="00862D78">
      <w:pPr>
        <w:autoSpaceDE w:val="0"/>
        <w:autoSpaceDN w:val="0"/>
        <w:adjustRightInd w:val="0"/>
        <w:jc w:val="both"/>
        <w:rPr>
          <w:color w:val="000000" w:themeColor="text1"/>
          <w:sz w:val="22"/>
          <w:szCs w:val="22"/>
          <w:lang w:eastAsia="de-DE"/>
        </w:rPr>
      </w:pPr>
    </w:p>
    <w:p w14:paraId="6C2DEBAC" w14:textId="77777777" w:rsidR="008D1C71" w:rsidRDefault="008D1C71" w:rsidP="00862D78">
      <w:pPr>
        <w:autoSpaceDE w:val="0"/>
        <w:autoSpaceDN w:val="0"/>
        <w:adjustRightInd w:val="0"/>
        <w:jc w:val="both"/>
        <w:rPr>
          <w:color w:val="000000" w:themeColor="text1"/>
          <w:sz w:val="22"/>
          <w:szCs w:val="22"/>
          <w:lang w:eastAsia="de-DE"/>
        </w:rPr>
      </w:pPr>
    </w:p>
    <w:p w14:paraId="33B182ED"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Увеличенная производительность смешивания и повышенная энергоэффективность</w:t>
      </w:r>
    </w:p>
    <w:p w14:paraId="3BF87A5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В рамках комплексной интеграции экологичных технологий ресайклинга заказчик пожелал увеличить производительность смешивания до 320 т/ч с нынешних 240 т/ч и сделать оборудование более удобным в эксплуатации, поэтому в конце концов было принято решение в пользу BA RPP 4000. Добавьте сюда также две горелки EVO JET 3 – по одной для сушильного барабана белого минерала и барабана вторичной переработки, которые помимо жидкого и пылеугольного топлива могут с высоким КПД работать на природном газе. Благодаря этому Knäble в будущем сможет гибко реагировать на колебания на рынке энергоносителей и всегда использовать то топливо, которое дешевле.</w:t>
      </w:r>
    </w:p>
    <w:p w14:paraId="467A36F1"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4DA297A0" w14:textId="77777777" w:rsidR="00505FD4" w:rsidRDefault="00505FD4">
      <w:pPr>
        <w:rPr>
          <w:bCs/>
          <w:iCs/>
          <w:color w:val="000000" w:themeColor="text1"/>
          <w:sz w:val="22"/>
          <w:szCs w:val="22"/>
        </w:rPr>
      </w:pPr>
      <w:r>
        <w:br w:type="page"/>
      </w:r>
    </w:p>
    <w:p w14:paraId="599AA580" w14:textId="7006BD8C"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Все вместе делает новый АБЗ для Knäble настоящей инвестицией в будущее. Штат богатого традициями семейного предприятия из центрального Шварцвальда насчитывает 150 человек. Большая часть произведенной смеси перерабатывается на стройплощадках региона двумя собственными дорожными колоннами с перегружателями и укладчиками VÖGELE, а также катками HAMM. Машинный парк включает также грохот KLEEMANN и фрезы WIRTGEN.</w:t>
      </w:r>
    </w:p>
    <w:p w14:paraId="3108A512" w14:textId="38B719EC" w:rsidR="00B11E45" w:rsidRDefault="00B11E45" w:rsidP="00862D78">
      <w:pPr>
        <w:autoSpaceDE w:val="0"/>
        <w:autoSpaceDN w:val="0"/>
        <w:adjustRightInd w:val="0"/>
        <w:jc w:val="both"/>
        <w:rPr>
          <w:color w:val="000000" w:themeColor="text1"/>
          <w:sz w:val="22"/>
          <w:szCs w:val="22"/>
          <w:lang w:eastAsia="de-DE"/>
        </w:rPr>
      </w:pPr>
    </w:p>
    <w:p w14:paraId="636A5710" w14:textId="77777777" w:rsidR="008D1C71" w:rsidRDefault="008D1C71" w:rsidP="00862D78">
      <w:pPr>
        <w:autoSpaceDE w:val="0"/>
        <w:autoSpaceDN w:val="0"/>
        <w:adjustRightInd w:val="0"/>
        <w:jc w:val="both"/>
        <w:rPr>
          <w:color w:val="000000" w:themeColor="text1"/>
          <w:sz w:val="22"/>
          <w:szCs w:val="22"/>
          <w:lang w:eastAsia="de-DE"/>
        </w:rPr>
      </w:pPr>
    </w:p>
    <w:p w14:paraId="7E814B42"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Генератор горячего газа задает новый стандарт в области ресайклинга</w:t>
      </w:r>
    </w:p>
    <w:p w14:paraId="413123C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Высокая доля вторичного материала при одновременно низком уровне выбросов может быть реализована только с помощью работающего по принципу противотока барабана вторичной переработки. Причина: из-за нагрева вторичного асфальта добавляемый белый минерал не должен подаваться на смешивание перегретым, чтобы достичь нужной температуры, которая у горячего асфальта составляет от 140 °C до 180 °C. В результате помимо выбросов снижается и энергопотребление.</w:t>
      </w:r>
    </w:p>
    <w:p w14:paraId="15366C6D"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63EA50FC" w14:textId="0923642B"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Реализовать такую технологию позволяет генератор горячего газа BENNINGHOVEN: в то время как при прямом воздействии пламени содержащий битум материал вторичной переработки «выгорает», такой генератор использует исключительно опосредованный нагрев для бережного доведения до оптимальной температуры переработки. Одновременно выбросы снижаются до требуемого согласно TA-Luft уровня – например, за счет того, что содержащиеся в потоке отработанных газов углеводороды большей частью сжигаются в процессе. На дымовой трубе установки Knäble непрерывно ведется измерение выбросов, что гарантирует соблюдение предельных значений в каждый момент времени. «По сравнению со старой установкой доля ресайклинга выросла с 25% до 60%,</w:t>
      </w:r>
      <w:r>
        <w:rPr>
          <w:sz w:val="22"/>
        </w:rPr>
        <w:t xml:space="preserve"> – гордо сообщает Мириам Кнебле, супруга управляющего. – А с генератором горячего газа мы экономим 770 т CO</w:t>
      </w:r>
      <w:r>
        <w:rPr>
          <w:sz w:val="22"/>
          <w:vertAlign w:val="subscript"/>
        </w:rPr>
        <w:t>2</w:t>
      </w:r>
      <w:r>
        <w:rPr>
          <w:sz w:val="22"/>
        </w:rPr>
        <w:t xml:space="preserve"> в год».</w:t>
      </w:r>
    </w:p>
    <w:p w14:paraId="2F31C703"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23AC9469" w14:textId="77777777" w:rsidR="00B11E45" w:rsidRPr="00B11E45" w:rsidRDefault="00B11E45" w:rsidP="00B11E45">
      <w:pPr>
        <w:autoSpaceDE w:val="0"/>
        <w:autoSpaceDN w:val="0"/>
        <w:adjustRightInd w:val="0"/>
        <w:jc w:val="both"/>
        <w:rPr>
          <w:iCs/>
          <w:color w:val="000000" w:themeColor="text1"/>
          <w:sz w:val="22"/>
          <w:szCs w:val="22"/>
        </w:rPr>
      </w:pPr>
      <w:r>
        <w:rPr>
          <w:color w:val="000000" w:themeColor="text1"/>
          <w:sz w:val="22"/>
        </w:rPr>
        <w:t>Это огромное преимущество, в особенности с учетом введения в Германии CO</w:t>
      </w:r>
      <w:r>
        <w:rPr>
          <w:color w:val="000000" w:themeColor="text1"/>
          <w:sz w:val="22"/>
          <w:vertAlign w:val="subscript"/>
        </w:rPr>
        <w:t>2</w:t>
      </w:r>
      <w:r>
        <w:rPr>
          <w:color w:val="000000" w:themeColor="text1"/>
          <w:sz w:val="22"/>
        </w:rPr>
        <w:t>. Ведь с этого года для компаний-производителей вводится обязанность приобретать квоты – или CO</w:t>
      </w:r>
      <w:r>
        <w:rPr>
          <w:color w:val="000000" w:themeColor="text1"/>
          <w:sz w:val="22"/>
          <w:vertAlign w:val="subscript"/>
        </w:rPr>
        <w:t>2</w:t>
      </w:r>
      <w:r>
        <w:rPr>
          <w:color w:val="000000" w:themeColor="text1"/>
          <w:sz w:val="22"/>
        </w:rPr>
        <w:t>. За каждую тонну CO</w:t>
      </w:r>
      <w:r>
        <w:rPr>
          <w:color w:val="000000" w:themeColor="text1"/>
          <w:sz w:val="22"/>
          <w:vertAlign w:val="subscript"/>
        </w:rPr>
        <w:t>2</w:t>
      </w:r>
      <w:r>
        <w:rPr>
          <w:color w:val="000000" w:themeColor="text1"/>
          <w:sz w:val="22"/>
        </w:rPr>
        <w:t>, выделяемого при сжигании мазута, природного газа, бензина или дизельного топлива, начисляется 25 евро. На начальном этапе до 2025 года стоимость квот будет устанавливаться государством. Цена тонны CO</w:t>
      </w:r>
      <w:r>
        <w:rPr>
          <w:color w:val="000000" w:themeColor="text1"/>
          <w:sz w:val="22"/>
          <w:vertAlign w:val="subscript"/>
        </w:rPr>
        <w:t>2</w:t>
      </w:r>
      <w:r>
        <w:rPr>
          <w:color w:val="000000" w:themeColor="text1"/>
          <w:sz w:val="22"/>
        </w:rPr>
        <w:t xml:space="preserve"> будет поэтапно увеличиваться с 25 евро в 2021 году до 55 евро к 2025 году. В 2026 году сертификаты сначала будут проданы на аукционе в ценовом коридоре от 55 до 65 евро. Далее сертификаты CO</w:t>
      </w:r>
      <w:r>
        <w:rPr>
          <w:color w:val="000000" w:themeColor="text1"/>
          <w:sz w:val="22"/>
          <w:vertAlign w:val="subscript"/>
        </w:rPr>
        <w:t>2</w:t>
      </w:r>
      <w:r>
        <w:rPr>
          <w:color w:val="000000" w:themeColor="text1"/>
          <w:sz w:val="22"/>
        </w:rPr>
        <w:t xml:space="preserve"> предположительно будут свободно торговаться на рынке. Плата за CO</w:t>
      </w:r>
      <w:r>
        <w:rPr>
          <w:color w:val="000000" w:themeColor="text1"/>
          <w:sz w:val="22"/>
          <w:vertAlign w:val="subscript"/>
        </w:rPr>
        <w:t>2</w:t>
      </w:r>
      <w:r>
        <w:rPr>
          <w:color w:val="000000" w:themeColor="text1"/>
          <w:sz w:val="22"/>
        </w:rPr>
        <w:t xml:space="preserve"> является частью «Программы защиты климата 2030» Правительства Германии. Возникающие расходы поставщики энергоносителей переносят на своих клиентов. Поэтому в будущем дополнительное преимущество получат те компании, которые ведут энергоэффективное и экологичное производство с малым уровнем выбросов.</w:t>
      </w:r>
    </w:p>
    <w:p w14:paraId="2EC63D3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13F16376" w14:textId="77777777" w:rsidR="00505FD4" w:rsidRDefault="00505FD4">
      <w:pPr>
        <w:rPr>
          <w:bCs/>
          <w:iCs/>
          <w:color w:val="000000" w:themeColor="text1"/>
          <w:sz w:val="22"/>
          <w:szCs w:val="22"/>
        </w:rPr>
      </w:pPr>
      <w:r>
        <w:br w:type="page"/>
      </w:r>
    </w:p>
    <w:p w14:paraId="06271BE2" w14:textId="4FD616E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 xml:space="preserve">Генератор горячего газа компании BENNINGHOVEN – это совершенное решение, успешно используемое во множестве регионов Европы. Компания Knäble тоже получила ровно то, что было обещано BENNINGHOVEN – а именно долю ресайклинга 90 + X %. «При производстве </w:t>
      </w:r>
      <w:r>
        <w:rPr>
          <w:sz w:val="22"/>
        </w:rPr>
        <w:t xml:space="preserve">смеси для несущего слоя мы уже достигли 96%. Полученное качество при ремонте проходящего через Хасслах участка автомагистрали B 33 безупречно, – говорит Николас Кнебле, управляющий Knäble GmbH. – Времена, когда переработка асфальтового лома была проблемой, ушли в прошлое. Теперь </w:t>
      </w:r>
      <w:r>
        <w:rPr>
          <w:color w:val="000000" w:themeColor="text1"/>
          <w:sz w:val="22"/>
        </w:rPr>
        <w:t>нам нужно скорее заботиться о том, чтобы иметь достаточно материала для заказов, включающих ресайклинг. Поэтому мы целенаправленно участвуем в заявках на демонтаж асфальтового покрытия, чтобы всегда иметь в запасе "черное золото"».</w:t>
      </w:r>
    </w:p>
    <w:p w14:paraId="6C86AFC1" w14:textId="019AE2F9" w:rsidR="00B11E45" w:rsidRDefault="00B11E45" w:rsidP="00862D78">
      <w:pPr>
        <w:autoSpaceDE w:val="0"/>
        <w:autoSpaceDN w:val="0"/>
        <w:adjustRightInd w:val="0"/>
        <w:jc w:val="both"/>
        <w:rPr>
          <w:color w:val="000000" w:themeColor="text1"/>
          <w:sz w:val="22"/>
          <w:szCs w:val="22"/>
          <w:lang w:eastAsia="de-DE"/>
        </w:rPr>
      </w:pPr>
    </w:p>
    <w:p w14:paraId="2E021BFC" w14:textId="77777777" w:rsidR="008D1C71" w:rsidRDefault="008D1C71" w:rsidP="00862D78">
      <w:pPr>
        <w:autoSpaceDE w:val="0"/>
        <w:autoSpaceDN w:val="0"/>
        <w:adjustRightInd w:val="0"/>
        <w:jc w:val="both"/>
        <w:rPr>
          <w:color w:val="000000" w:themeColor="text1"/>
          <w:sz w:val="22"/>
          <w:szCs w:val="22"/>
          <w:lang w:eastAsia="de-DE"/>
        </w:rPr>
      </w:pPr>
    </w:p>
    <w:p w14:paraId="3BF59474"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Интеллектуальные опции для удобства в эксплуатации и эффективности</w:t>
      </w:r>
    </w:p>
    <w:p w14:paraId="574CEFCB"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Производить асфальт с долей вторсырья сейчас способны многие асфальтобетонные заводы. Однако сегодняшние требования в области дорожного строительства с каждым годом всё выше. Так, заказчики желают придать асфальту специальные свойства, будь то цвет, эластичность или стабильность. Эти свойства достигаются при помощи добавок. Для их дозирования Knäble интегрировала три отдельные полностью автоматические системы. Все три автоматизированы и поэтому исключительно просты в использовании. Knäble имеет двойной дозирующий модуль для порошка и гранулята, отдельный модуль загрузки сыпучих материалов, например, для тринидада или резиновых гранул, а также многовариантное устройство загрузки, которое позволяет добавлять в процесс до 40% вторичного асфальта – либо альтернативно не склонные к склеиванию сыпучие материалы. Как видно, Knäble располагает исключительно гибкими производственными возможностями.</w:t>
      </w:r>
    </w:p>
    <w:p w14:paraId="7D1F7C6E" w14:textId="2C7F3DA0" w:rsidR="00B11E45" w:rsidRDefault="00B11E45" w:rsidP="00862D78">
      <w:pPr>
        <w:autoSpaceDE w:val="0"/>
        <w:autoSpaceDN w:val="0"/>
        <w:adjustRightInd w:val="0"/>
        <w:jc w:val="both"/>
        <w:rPr>
          <w:color w:val="000000" w:themeColor="text1"/>
          <w:sz w:val="22"/>
          <w:szCs w:val="22"/>
          <w:lang w:eastAsia="de-DE"/>
        </w:rPr>
      </w:pPr>
    </w:p>
    <w:p w14:paraId="503C33C4"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«Эти опции помогают добиться совершенно нового уровня эффективности и производительности, – рассказывает Николас Кнебле. – На нашей старой установке двум работникам при производстве одного замеса приходилось добавлять в смеситель несколько 15-килограммовых мешков». Смеситель старой TBA 3000 каждые 45 секунд способен выдавать 3 т смеси. «При рецептах с тринидадом или резиновыми гранулами, тогда еще добавляемыми в мешках, нам даже примерно не удавалось достигнуть максимально возможной производительности 240 т/ч, так как эти специальные рецепты, например, из-за длительного набухания требовали не менее 60 секунд на замес. Теперь благодаря высокой степени автоматизации и смесителю на 4 т мы имеем до 320 т/ч, и даже на специальных рецептах с увеличенным временем перемешивания производительность получается высокой».</w:t>
      </w:r>
    </w:p>
    <w:p w14:paraId="309AC95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77BCF2A7" w14:textId="53A3D154" w:rsidR="00B11E45" w:rsidRPr="0026474B" w:rsidRDefault="00B11E45" w:rsidP="00862D78">
      <w:pPr>
        <w:autoSpaceDE w:val="0"/>
        <w:autoSpaceDN w:val="0"/>
        <w:adjustRightInd w:val="0"/>
        <w:jc w:val="both"/>
        <w:rPr>
          <w:color w:val="000000" w:themeColor="text1"/>
          <w:sz w:val="22"/>
          <w:szCs w:val="22"/>
        </w:rPr>
      </w:pPr>
      <w:r>
        <w:rPr>
          <w:color w:val="000000" w:themeColor="text1"/>
          <w:sz w:val="22"/>
        </w:rPr>
        <w:t xml:space="preserve">Да и в остальном Knäble GmbH Straßenbau сделала многое для создания первоклассных условий работы для оператора и персонала в целом – все благодаря изначально продуманной конструкции установки. Так, персонал и материалы можно перемещать вверх на подъемнике, что обеспечивает комфортное проведение обходов и обслуживания. Да и работающие внизу работники Knäble не остались в обиде: командный пункт АБЗ с системой управления BENNINGHOVEN BLS 3000 – сердце установки – размещен в отдельном, круглогодично кондиционируемом помещении. Отсюда благодаря системе камер, не вставая с рабочего места, можно отслеживать работу всех </w:t>
      </w:r>
      <w:r>
        <w:rPr>
          <w:color w:val="000000" w:themeColor="text1"/>
          <w:sz w:val="22"/>
        </w:rPr>
        <w:lastRenderedPageBreak/>
        <w:t>важных узлов установки. «Когда видишь, что у нас получилось, даже немного жаль уходить на пенсию», – делится оператор Райнольд Хельмут.</w:t>
      </w:r>
    </w:p>
    <w:p w14:paraId="4E731A55" w14:textId="30C61E73" w:rsidR="00B11E45" w:rsidRDefault="00B11E45" w:rsidP="00862D78">
      <w:pPr>
        <w:autoSpaceDE w:val="0"/>
        <w:autoSpaceDN w:val="0"/>
        <w:adjustRightInd w:val="0"/>
        <w:jc w:val="both"/>
        <w:rPr>
          <w:b/>
          <w:bCs/>
          <w:color w:val="000000" w:themeColor="text1"/>
          <w:sz w:val="22"/>
          <w:szCs w:val="22"/>
          <w:lang w:eastAsia="de-DE"/>
        </w:rPr>
      </w:pPr>
    </w:p>
    <w:p w14:paraId="6F482196" w14:textId="4817A462" w:rsidR="008D1C71" w:rsidRDefault="00B11E45" w:rsidP="00B11E45">
      <w:pPr>
        <w:autoSpaceDE w:val="0"/>
        <w:autoSpaceDN w:val="0"/>
        <w:adjustRightInd w:val="0"/>
        <w:jc w:val="both"/>
        <w:rPr>
          <w:b/>
          <w:bCs/>
          <w:color w:val="000000" w:themeColor="text1"/>
          <w:sz w:val="22"/>
          <w:szCs w:val="22"/>
        </w:rPr>
      </w:pPr>
      <w:r>
        <w:rPr>
          <w:b/>
          <w:color w:val="000000" w:themeColor="text1"/>
          <w:sz w:val="22"/>
        </w:rPr>
        <w:t>Старая и новая установка BENNINGHOVEN в сравнении</w:t>
      </w:r>
    </w:p>
    <w:p w14:paraId="7859CE1A" w14:textId="77777777" w:rsidR="008D1C71" w:rsidRPr="00B11E45" w:rsidRDefault="008D1C71" w:rsidP="00B11E45">
      <w:pPr>
        <w:autoSpaceDE w:val="0"/>
        <w:autoSpaceDN w:val="0"/>
        <w:adjustRightInd w:val="0"/>
        <w:jc w:val="both"/>
        <w:rPr>
          <w:b/>
          <w:bCs/>
          <w:color w:val="000000" w:themeColor="text1"/>
          <w:sz w:val="22"/>
          <w:szCs w:val="22"/>
          <w:lang w:eastAsia="de-DE"/>
        </w:rPr>
      </w:pP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685"/>
        <w:gridCol w:w="2835"/>
      </w:tblGrid>
      <w:tr w:rsidR="005D10FA" w:rsidRPr="005D10FA" w14:paraId="2CC1177A" w14:textId="77777777" w:rsidTr="005D10FA">
        <w:tc>
          <w:tcPr>
            <w:tcW w:w="2694" w:type="dxa"/>
          </w:tcPr>
          <w:p w14:paraId="286065AC" w14:textId="56AF9111" w:rsidR="005D10FA" w:rsidRPr="005D10FA" w:rsidRDefault="005D10FA" w:rsidP="005D10FA">
            <w:pPr>
              <w:autoSpaceDE w:val="0"/>
              <w:autoSpaceDN w:val="0"/>
              <w:adjustRightInd w:val="0"/>
              <w:jc w:val="both"/>
              <w:rPr>
                <w:color w:val="000000" w:themeColor="text1"/>
                <w:sz w:val="22"/>
                <w:szCs w:val="22"/>
                <w:u w:val="single"/>
                <w:lang w:eastAsia="de-DE"/>
              </w:rPr>
            </w:pPr>
          </w:p>
        </w:tc>
        <w:tc>
          <w:tcPr>
            <w:tcW w:w="3685" w:type="dxa"/>
            <w:tcBorders>
              <w:bottom w:val="single" w:sz="4" w:space="0" w:color="auto"/>
            </w:tcBorders>
          </w:tcPr>
          <w:p w14:paraId="15292CD6" w14:textId="63ADF80E"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TBA 3000:</w:t>
            </w:r>
          </w:p>
        </w:tc>
        <w:tc>
          <w:tcPr>
            <w:tcW w:w="2835" w:type="dxa"/>
            <w:tcBorders>
              <w:bottom w:val="single" w:sz="4" w:space="0" w:color="auto"/>
            </w:tcBorders>
          </w:tcPr>
          <w:p w14:paraId="67A9CDCE" w14:textId="64395998"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BA RPP 4000:</w:t>
            </w:r>
          </w:p>
        </w:tc>
      </w:tr>
      <w:tr w:rsidR="005D10FA" w:rsidRPr="005D10FA" w14:paraId="1A6A8166" w14:textId="77777777" w:rsidTr="005D10FA">
        <w:tc>
          <w:tcPr>
            <w:tcW w:w="2694" w:type="dxa"/>
          </w:tcPr>
          <w:p w14:paraId="06AE63D6"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Производительность смешивания:</w:t>
            </w:r>
          </w:p>
        </w:tc>
        <w:tc>
          <w:tcPr>
            <w:tcW w:w="3685" w:type="dxa"/>
            <w:tcBorders>
              <w:top w:val="single" w:sz="4" w:space="0" w:color="auto"/>
            </w:tcBorders>
          </w:tcPr>
          <w:p w14:paraId="6B38CB47"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240 т/ч</w:t>
            </w:r>
          </w:p>
        </w:tc>
        <w:tc>
          <w:tcPr>
            <w:tcW w:w="2835" w:type="dxa"/>
            <w:tcBorders>
              <w:top w:val="single" w:sz="4" w:space="0" w:color="auto"/>
            </w:tcBorders>
          </w:tcPr>
          <w:p w14:paraId="7CDB4805"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320 т/ч</w:t>
            </w:r>
          </w:p>
        </w:tc>
      </w:tr>
      <w:tr w:rsidR="005D10FA" w:rsidRPr="005D10FA" w14:paraId="5ADE4C5D" w14:textId="77777777" w:rsidTr="005D10FA">
        <w:tc>
          <w:tcPr>
            <w:tcW w:w="2694" w:type="dxa"/>
          </w:tcPr>
          <w:p w14:paraId="02F2E35A"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Объем смесителя:</w:t>
            </w:r>
          </w:p>
        </w:tc>
        <w:tc>
          <w:tcPr>
            <w:tcW w:w="3685" w:type="dxa"/>
          </w:tcPr>
          <w:p w14:paraId="3B089723"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3 т</w:t>
            </w:r>
          </w:p>
        </w:tc>
        <w:tc>
          <w:tcPr>
            <w:tcW w:w="2835" w:type="dxa"/>
          </w:tcPr>
          <w:p w14:paraId="539AF055"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4 т</w:t>
            </w:r>
          </w:p>
        </w:tc>
      </w:tr>
      <w:tr w:rsidR="005D10FA" w:rsidRPr="005D10FA" w14:paraId="10B03527" w14:textId="77777777" w:rsidTr="005D10FA">
        <w:tc>
          <w:tcPr>
            <w:tcW w:w="2694" w:type="dxa"/>
          </w:tcPr>
          <w:p w14:paraId="1D24712A"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Просеивание:</w:t>
            </w:r>
          </w:p>
        </w:tc>
        <w:tc>
          <w:tcPr>
            <w:tcW w:w="3685" w:type="dxa"/>
          </w:tcPr>
          <w:p w14:paraId="1A1628E2"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6-дечное</w:t>
            </w:r>
          </w:p>
        </w:tc>
        <w:tc>
          <w:tcPr>
            <w:tcW w:w="2835" w:type="dxa"/>
          </w:tcPr>
          <w:p w14:paraId="5F2B2AA9" w14:textId="0F8AA617" w:rsidR="005D10FA" w:rsidRPr="005D10FA" w:rsidRDefault="005D10FA" w:rsidP="000D6189">
            <w:pPr>
              <w:autoSpaceDE w:val="0"/>
              <w:autoSpaceDN w:val="0"/>
              <w:adjustRightInd w:val="0"/>
              <w:rPr>
                <w:color w:val="000000" w:themeColor="text1"/>
                <w:sz w:val="22"/>
                <w:szCs w:val="22"/>
              </w:rPr>
            </w:pPr>
            <w:r>
              <w:rPr>
                <w:color w:val="000000" w:themeColor="text1"/>
                <w:sz w:val="22"/>
              </w:rPr>
              <w:t>6-дечное</w:t>
            </w:r>
          </w:p>
        </w:tc>
      </w:tr>
      <w:tr w:rsidR="005D10FA" w:rsidRPr="005D10FA" w14:paraId="4D59B4C1" w14:textId="77777777" w:rsidTr="005D10FA">
        <w:tc>
          <w:tcPr>
            <w:tcW w:w="2694" w:type="dxa"/>
          </w:tcPr>
          <w:p w14:paraId="52F3C9B8"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Модуль горячей бункеровки:</w:t>
            </w:r>
          </w:p>
        </w:tc>
        <w:tc>
          <w:tcPr>
            <w:tcW w:w="3685" w:type="dxa"/>
          </w:tcPr>
          <w:p w14:paraId="6D8E8CA8"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80 т</w:t>
            </w:r>
          </w:p>
        </w:tc>
        <w:tc>
          <w:tcPr>
            <w:tcW w:w="2835" w:type="dxa"/>
          </w:tcPr>
          <w:p w14:paraId="10B6E9B1"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270 т</w:t>
            </w:r>
          </w:p>
        </w:tc>
      </w:tr>
      <w:tr w:rsidR="005D10FA" w:rsidRPr="005D10FA" w14:paraId="743272E1" w14:textId="77777777" w:rsidTr="005D10FA">
        <w:tc>
          <w:tcPr>
            <w:tcW w:w="2694" w:type="dxa"/>
          </w:tcPr>
          <w:p w14:paraId="05783831"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Технологии ресайклинга:</w:t>
            </w:r>
          </w:p>
        </w:tc>
        <w:tc>
          <w:tcPr>
            <w:tcW w:w="3685" w:type="dxa"/>
          </w:tcPr>
          <w:p w14:paraId="70106EBD" w14:textId="77777777" w:rsidR="005D10FA" w:rsidRPr="005D10FA" w:rsidRDefault="005D10FA" w:rsidP="000D6189">
            <w:pPr>
              <w:autoSpaceDE w:val="0"/>
              <w:autoSpaceDN w:val="0"/>
              <w:adjustRightInd w:val="0"/>
              <w:rPr>
                <w:color w:val="000000" w:themeColor="text1"/>
                <w:sz w:val="22"/>
                <w:szCs w:val="22"/>
              </w:rPr>
            </w:pPr>
            <w:r>
              <w:rPr>
                <w:color w:val="000000" w:themeColor="text1"/>
                <w:sz w:val="22"/>
              </w:rPr>
              <w:t>Многовариантное устройство подачи</w:t>
            </w:r>
          </w:p>
        </w:tc>
        <w:tc>
          <w:tcPr>
            <w:tcW w:w="2835" w:type="dxa"/>
          </w:tcPr>
          <w:p w14:paraId="417538AE" w14:textId="3E4BAC17" w:rsidR="005D10FA" w:rsidRPr="005D10FA" w:rsidRDefault="005D10FA" w:rsidP="000D6189">
            <w:pPr>
              <w:autoSpaceDE w:val="0"/>
              <w:autoSpaceDN w:val="0"/>
              <w:adjustRightInd w:val="0"/>
              <w:rPr>
                <w:color w:val="000000" w:themeColor="text1"/>
                <w:sz w:val="22"/>
                <w:szCs w:val="22"/>
              </w:rPr>
            </w:pPr>
            <w:r>
              <w:rPr>
                <w:color w:val="000000" w:themeColor="text1"/>
                <w:sz w:val="22"/>
              </w:rPr>
              <w:t>Многовариантное устройство подачи</w:t>
            </w:r>
            <w:r>
              <w:rPr>
                <w:color w:val="000000" w:themeColor="text1"/>
                <w:sz w:val="22"/>
              </w:rPr>
              <w:br/>
              <w:t>Барабан вторичной переработки с генератором горячего газа</w:t>
            </w:r>
          </w:p>
        </w:tc>
      </w:tr>
      <w:tr w:rsidR="005D10FA" w:rsidRPr="005D10FA" w14:paraId="66B28380" w14:textId="77777777" w:rsidTr="005D10FA">
        <w:tc>
          <w:tcPr>
            <w:tcW w:w="2694" w:type="dxa"/>
          </w:tcPr>
          <w:p w14:paraId="4E6E0E02" w14:textId="40D1247C" w:rsidR="005D10FA" w:rsidRPr="005D10FA" w:rsidRDefault="005D10FA" w:rsidP="000D6189">
            <w:pPr>
              <w:autoSpaceDE w:val="0"/>
              <w:autoSpaceDN w:val="0"/>
              <w:adjustRightInd w:val="0"/>
              <w:rPr>
                <w:color w:val="000000" w:themeColor="text1"/>
                <w:sz w:val="22"/>
                <w:szCs w:val="22"/>
              </w:rPr>
            </w:pPr>
            <w:r>
              <w:rPr>
                <w:color w:val="000000" w:themeColor="text1"/>
                <w:sz w:val="22"/>
              </w:rPr>
              <w:t>Объем бункеров готового материала:</w:t>
            </w:r>
          </w:p>
        </w:tc>
        <w:tc>
          <w:tcPr>
            <w:tcW w:w="3685" w:type="dxa"/>
          </w:tcPr>
          <w:p w14:paraId="6F1C4EB2" w14:textId="32718B94" w:rsidR="005D10FA" w:rsidRPr="005D10FA" w:rsidRDefault="005D10FA" w:rsidP="000D6189">
            <w:pPr>
              <w:autoSpaceDE w:val="0"/>
              <w:autoSpaceDN w:val="0"/>
              <w:adjustRightInd w:val="0"/>
              <w:rPr>
                <w:color w:val="000000" w:themeColor="text1"/>
                <w:sz w:val="22"/>
                <w:szCs w:val="22"/>
              </w:rPr>
            </w:pPr>
            <w:r>
              <w:rPr>
                <w:color w:val="000000" w:themeColor="text1"/>
                <w:sz w:val="22"/>
              </w:rPr>
              <w:t>197 т в 4 камерах</w:t>
            </w:r>
          </w:p>
        </w:tc>
        <w:tc>
          <w:tcPr>
            <w:tcW w:w="2835" w:type="dxa"/>
          </w:tcPr>
          <w:p w14:paraId="2C03F90D" w14:textId="49048122" w:rsidR="005D10FA" w:rsidRPr="005D10FA" w:rsidRDefault="005D10FA" w:rsidP="000D6189">
            <w:pPr>
              <w:autoSpaceDE w:val="0"/>
              <w:autoSpaceDN w:val="0"/>
              <w:adjustRightInd w:val="0"/>
              <w:rPr>
                <w:color w:val="000000" w:themeColor="text1"/>
                <w:sz w:val="22"/>
                <w:szCs w:val="22"/>
              </w:rPr>
            </w:pPr>
            <w:r>
              <w:rPr>
                <w:color w:val="000000" w:themeColor="text1"/>
                <w:sz w:val="22"/>
              </w:rPr>
              <w:t>440 т в 4 камерах</w:t>
            </w:r>
          </w:p>
        </w:tc>
      </w:tr>
    </w:tbl>
    <w:p w14:paraId="3B8AE703" w14:textId="77777777" w:rsidR="00B11E45" w:rsidRPr="00B11E45" w:rsidRDefault="00B11E45" w:rsidP="00862D78">
      <w:pPr>
        <w:autoSpaceDE w:val="0"/>
        <w:autoSpaceDN w:val="0"/>
        <w:adjustRightInd w:val="0"/>
        <w:jc w:val="both"/>
        <w:rPr>
          <w:b/>
          <w:bCs/>
          <w:color w:val="000000" w:themeColor="text1"/>
          <w:sz w:val="22"/>
          <w:szCs w:val="22"/>
          <w:lang w:eastAsia="de-DE"/>
        </w:rPr>
      </w:pPr>
    </w:p>
    <w:p w14:paraId="4AF5FE16" w14:textId="68F048E1" w:rsidR="00852189" w:rsidRDefault="00852189" w:rsidP="00852189">
      <w:pPr>
        <w:autoSpaceDE w:val="0"/>
        <w:autoSpaceDN w:val="0"/>
        <w:adjustRightInd w:val="0"/>
        <w:rPr>
          <w:rFonts w:cs="pﬂ&quot;”˛"/>
          <w:b/>
          <w:bCs/>
          <w:color w:val="000000" w:themeColor="text1"/>
          <w:sz w:val="22"/>
          <w:szCs w:val="22"/>
          <w:lang w:eastAsia="de-DE"/>
        </w:rPr>
      </w:pPr>
    </w:p>
    <w:p w14:paraId="5F897B7C" w14:textId="4EA26C0A" w:rsidR="00B11E45" w:rsidRPr="0026474B" w:rsidRDefault="00B11E45" w:rsidP="0026474B">
      <w:pPr>
        <w:rPr>
          <w:rFonts w:cs="pﬂ&quot;”˛"/>
          <w:b/>
          <w:bCs/>
          <w:color w:val="000000" w:themeColor="text1"/>
          <w:sz w:val="22"/>
          <w:szCs w:val="22"/>
        </w:rPr>
      </w:pPr>
      <w:r>
        <w:br w:type="page"/>
      </w:r>
    </w:p>
    <w:p w14:paraId="4E46E6A8" w14:textId="77777777" w:rsidR="00852189" w:rsidRPr="00852189" w:rsidRDefault="00852189" w:rsidP="00852189">
      <w:pPr>
        <w:autoSpaceDE w:val="0"/>
        <w:autoSpaceDN w:val="0"/>
        <w:adjustRightInd w:val="0"/>
        <w:rPr>
          <w:b/>
          <w:color w:val="000000" w:themeColor="text1"/>
          <w:sz w:val="22"/>
          <w:szCs w:val="22"/>
        </w:rPr>
      </w:pPr>
    </w:p>
    <w:p w14:paraId="4DFA7DF7" w14:textId="2544232F" w:rsidR="008755E5" w:rsidRPr="00E04039" w:rsidRDefault="008755E5" w:rsidP="008755E5">
      <w:pPr>
        <w:pStyle w:val="HeadlineFotos"/>
      </w:pPr>
      <w:r>
        <w:rPr>
          <w:caps w:val="0"/>
        </w:rPr>
        <w:t>Фотографии</w:t>
      </w:r>
    </w:p>
    <w:tbl>
      <w:tblPr>
        <w:tblStyle w:val="Basic"/>
        <w:tblW w:w="9274" w:type="dxa"/>
        <w:tblCellSpacing w:w="71" w:type="dxa"/>
        <w:tblLook w:val="04A0" w:firstRow="1" w:lastRow="0" w:firstColumn="1" w:lastColumn="0" w:noHBand="0" w:noVBand="1"/>
      </w:tblPr>
      <w:tblGrid>
        <w:gridCol w:w="4668"/>
        <w:gridCol w:w="4606"/>
      </w:tblGrid>
      <w:tr w:rsidR="00A06278" w:rsidRPr="003029C7"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2004E114" w14:textId="265C724B" w:rsidR="003029C7" w:rsidRDefault="003029C7" w:rsidP="003029C7">
            <w:pPr>
              <w:rPr>
                <w:rFonts w:eastAsiaTheme="minorHAnsi" w:cs="Century Gothic"/>
                <w:color w:val="000000" w:themeColor="text1"/>
                <w:kern w:val="28"/>
                <w:sz w:val="20"/>
                <w:szCs w:val="20"/>
              </w:rPr>
            </w:pPr>
            <w:r>
              <w:rPr>
                <w:noProof/>
                <w:color w:val="000000" w:themeColor="text1"/>
                <w:sz w:val="20"/>
              </w:rPr>
              <w:drawing>
                <wp:inline distT="0" distB="0" distL="0" distR="0" wp14:anchorId="58D82FBB" wp14:editId="44C85388">
                  <wp:extent cx="1619460" cy="1215000"/>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19460" cy="1215000"/>
                          </a:xfrm>
                          <a:prstGeom prst="rect">
                            <a:avLst/>
                          </a:prstGeom>
                        </pic:spPr>
                      </pic:pic>
                    </a:graphicData>
                  </a:graphic>
                </wp:inline>
              </w:drawing>
            </w:r>
          </w:p>
          <w:p w14:paraId="43995DB8" w14:textId="77777777" w:rsidR="0045083C" w:rsidRPr="003029C7" w:rsidRDefault="0045083C" w:rsidP="003029C7">
            <w:pPr>
              <w:rPr>
                <w:rFonts w:eastAsiaTheme="minorHAnsi" w:cs="Century Gothic"/>
                <w:color w:val="000000" w:themeColor="text1"/>
                <w:kern w:val="28"/>
                <w:sz w:val="20"/>
                <w:szCs w:val="20"/>
              </w:rPr>
            </w:pPr>
          </w:p>
          <w:p w14:paraId="293EE8C2" w14:textId="6B12D0DD" w:rsidR="0045083C" w:rsidRDefault="0045083C" w:rsidP="003029C7">
            <w:pPr>
              <w:rPr>
                <w:rFonts w:eastAsiaTheme="minorHAnsi" w:cs="Century Gothic"/>
                <w:color w:val="000000" w:themeColor="text1"/>
                <w:kern w:val="28"/>
                <w:sz w:val="20"/>
                <w:szCs w:val="20"/>
              </w:rPr>
            </w:pPr>
          </w:p>
          <w:p w14:paraId="18CC555E" w14:textId="77777777" w:rsidR="0045083C" w:rsidRDefault="0045083C" w:rsidP="003029C7">
            <w:pPr>
              <w:rPr>
                <w:rFonts w:eastAsiaTheme="minorHAnsi" w:cs="Century Gothic"/>
                <w:color w:val="000000" w:themeColor="text1"/>
                <w:kern w:val="28"/>
                <w:sz w:val="20"/>
                <w:szCs w:val="20"/>
              </w:rPr>
            </w:pPr>
          </w:p>
          <w:p w14:paraId="68C14099" w14:textId="070643D9" w:rsidR="003029C7" w:rsidRPr="0045083C" w:rsidRDefault="003029C7" w:rsidP="003029C7">
            <w:pPr>
              <w:rPr>
                <w:rFonts w:eastAsiaTheme="minorHAnsi" w:cs="Century Gothic"/>
                <w:color w:val="000000" w:themeColor="text1"/>
                <w:kern w:val="28"/>
                <w:sz w:val="20"/>
                <w:szCs w:val="20"/>
              </w:rPr>
            </w:pPr>
          </w:p>
          <w:p w14:paraId="1DBF4466" w14:textId="673838AD" w:rsidR="008755E5" w:rsidRPr="003029C7" w:rsidRDefault="008755E5" w:rsidP="003029C7">
            <w:pPr>
              <w:rPr>
                <w:sz w:val="20"/>
                <w:szCs w:val="20"/>
              </w:rPr>
            </w:pPr>
          </w:p>
        </w:tc>
        <w:tc>
          <w:tcPr>
            <w:tcW w:w="4369" w:type="dxa"/>
          </w:tcPr>
          <w:p w14:paraId="2672D494" w14:textId="3D32329E" w:rsidR="0045083C" w:rsidRPr="0045083C" w:rsidRDefault="0040390C" w:rsidP="0045083C">
            <w:pPr>
              <w:rPr>
                <w:rFonts w:eastAsiaTheme="minorHAnsi" w:cs="Century Gothic"/>
                <w:b/>
                <w:bCs/>
                <w:color w:val="000000" w:themeColor="text1"/>
                <w:kern w:val="28"/>
                <w:sz w:val="20"/>
                <w:szCs w:val="20"/>
              </w:rPr>
            </w:pPr>
            <w:r>
              <w:rPr>
                <w:b/>
                <w:color w:val="000000" w:themeColor="text1"/>
                <w:sz w:val="20"/>
              </w:rPr>
              <w:t>BE_PR_</w:t>
            </w:r>
            <w:r w:rsidR="009E4AEA">
              <w:rPr>
                <w:b/>
                <w:color w:val="000000" w:themeColor="text1"/>
                <w:sz w:val="20"/>
              </w:rPr>
              <w:t>BA_RPP_4000</w:t>
            </w:r>
            <w:r>
              <w:rPr>
                <w:b/>
                <w:color w:val="000000" w:themeColor="text1"/>
                <w:sz w:val="20"/>
              </w:rPr>
              <w:t>_Knaeble_01.jpg</w:t>
            </w:r>
          </w:p>
          <w:p w14:paraId="47446827" w14:textId="77777777" w:rsidR="0045083C" w:rsidRDefault="0045083C" w:rsidP="003029C7">
            <w:pPr>
              <w:rPr>
                <w:rFonts w:eastAsiaTheme="minorHAnsi" w:cs="Century Gothic"/>
                <w:color w:val="000000" w:themeColor="text1"/>
                <w:kern w:val="28"/>
                <w:sz w:val="20"/>
                <w:szCs w:val="20"/>
              </w:rPr>
            </w:pPr>
          </w:p>
          <w:p w14:paraId="0D6B0D6D" w14:textId="1E51E82A" w:rsidR="003029C7" w:rsidRPr="003029C7" w:rsidRDefault="003029C7" w:rsidP="003029C7">
            <w:pPr>
              <w:rPr>
                <w:bCs/>
                <w:iCs/>
                <w:color w:val="000000" w:themeColor="text1"/>
                <w:sz w:val="20"/>
                <w:szCs w:val="20"/>
              </w:rPr>
            </w:pPr>
            <w:r>
              <w:rPr>
                <w:color w:val="000000" w:themeColor="text1"/>
                <w:sz w:val="20"/>
              </w:rPr>
              <w:t>Флагман BENNINGHOVEN BA RPP 4000 в Шварцвальде: новая установка является настоящей инвестицией в будущее – прежде всего благодаря высокой доле ресайклинга и соответствию новой Технической инструкции по контролю за воздушным бассейном (TA-Luft).</w:t>
            </w:r>
          </w:p>
          <w:p w14:paraId="6CC88CE3" w14:textId="3614B740" w:rsidR="005710C8" w:rsidRPr="003029C7" w:rsidRDefault="005710C8" w:rsidP="003029C7">
            <w:pPr>
              <w:pStyle w:val="Text"/>
              <w:spacing w:line="240" w:lineRule="auto"/>
              <w:jc w:val="left"/>
              <w:rPr>
                <w:sz w:val="20"/>
                <w:szCs w:val="20"/>
              </w:rPr>
            </w:pPr>
          </w:p>
        </w:tc>
      </w:tr>
      <w:tr w:rsidR="003029C7" w:rsidRPr="003029C7" w14:paraId="1565A0DB" w14:textId="77777777" w:rsidTr="005C5589">
        <w:trPr>
          <w:tblCellSpacing w:w="71" w:type="dxa"/>
        </w:trPr>
        <w:tc>
          <w:tcPr>
            <w:tcW w:w="4479" w:type="dxa"/>
            <w:tcBorders>
              <w:right w:val="single" w:sz="4" w:space="0" w:color="auto"/>
            </w:tcBorders>
          </w:tcPr>
          <w:p w14:paraId="2119B772" w14:textId="36331108" w:rsidR="003029C7" w:rsidRDefault="003029C7" w:rsidP="005C5589">
            <w:pPr>
              <w:rPr>
                <w:b/>
                <w:noProof/>
                <w:sz w:val="20"/>
                <w:szCs w:val="20"/>
              </w:rPr>
            </w:pPr>
            <w:r>
              <w:rPr>
                <w:b/>
                <w:noProof/>
                <w:sz w:val="20"/>
              </w:rPr>
              <w:drawing>
                <wp:inline distT="0" distB="0" distL="0" distR="0" wp14:anchorId="76D8ABED" wp14:editId="428291DE">
                  <wp:extent cx="1620000" cy="1080000"/>
                  <wp:effectExtent l="0" t="0" r="5715" b="0"/>
                  <wp:docPr id="16" name="Grafik 16" descr="Ein Bild, das Frä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Fräse enthält.&#10;&#10;Automatisch generierte Beschreibung"/>
                          <pic:cNvPicPr/>
                        </pic:nvPicPr>
                        <pic:blipFill>
                          <a:blip r:embed="rId9"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60213818" w14:textId="77777777" w:rsidR="0045083C" w:rsidRPr="003029C7" w:rsidRDefault="0045083C" w:rsidP="005C5589">
            <w:pPr>
              <w:rPr>
                <w:b/>
                <w:noProof/>
                <w:sz w:val="20"/>
                <w:szCs w:val="20"/>
                <w:lang w:eastAsia="zh-CN"/>
              </w:rPr>
            </w:pPr>
          </w:p>
          <w:p w14:paraId="67D05BE3" w14:textId="4B22F561" w:rsidR="003029C7" w:rsidRPr="0045083C" w:rsidRDefault="003029C7" w:rsidP="005C5589">
            <w:pPr>
              <w:rPr>
                <w:noProof/>
                <w:sz w:val="20"/>
                <w:szCs w:val="20"/>
                <w:lang w:eastAsia="zh-CN"/>
              </w:rPr>
            </w:pPr>
          </w:p>
          <w:p w14:paraId="3F620BE0" w14:textId="77777777" w:rsidR="003029C7" w:rsidRPr="003029C7" w:rsidRDefault="003029C7" w:rsidP="005C5589">
            <w:pPr>
              <w:rPr>
                <w:sz w:val="20"/>
                <w:szCs w:val="20"/>
              </w:rPr>
            </w:pPr>
          </w:p>
        </w:tc>
        <w:tc>
          <w:tcPr>
            <w:tcW w:w="4369" w:type="dxa"/>
          </w:tcPr>
          <w:p w14:paraId="36D558EE" w14:textId="4144CD6A" w:rsidR="0045083C" w:rsidRDefault="0040390C" w:rsidP="0045083C">
            <w:pPr>
              <w:pStyle w:val="Text"/>
              <w:rPr>
                <w:color w:val="000000" w:themeColor="text1"/>
                <w:sz w:val="20"/>
                <w:szCs w:val="20"/>
              </w:rPr>
            </w:pPr>
            <w:r>
              <w:rPr>
                <w:b/>
                <w:sz w:val="20"/>
              </w:rPr>
              <w:t>BE_PR_</w:t>
            </w:r>
            <w:r w:rsidR="009E4AEA">
              <w:rPr>
                <w:b/>
                <w:color w:val="000000" w:themeColor="text1"/>
                <w:sz w:val="20"/>
              </w:rPr>
              <w:t>BA_RPP_4000</w:t>
            </w:r>
            <w:r>
              <w:rPr>
                <w:b/>
                <w:sz w:val="20"/>
              </w:rPr>
              <w:t>_Knaeble_02.jpg</w:t>
            </w:r>
          </w:p>
          <w:p w14:paraId="14BAE6A8" w14:textId="5EA77BFA" w:rsidR="0045083C" w:rsidRDefault="0045083C" w:rsidP="0045083C">
            <w:pPr>
              <w:pStyle w:val="Text"/>
              <w:rPr>
                <w:color w:val="000000" w:themeColor="text1"/>
                <w:sz w:val="20"/>
                <w:szCs w:val="20"/>
              </w:rPr>
            </w:pPr>
            <w:r>
              <w:rPr>
                <w:color w:val="000000" w:themeColor="text1"/>
                <w:sz w:val="20"/>
              </w:rPr>
              <w:t>При горении пламя горелки направлено в генератор горячего газа и интенсивно нагревает циркулирующий воздух. Этот горячий воздух разогревает материал вторичной переработки в барабане, опосредованно и бережно. Нагретый до конечной температуры материал попадает в накопительные бункеры, откуда подается в смеситель.</w:t>
            </w:r>
          </w:p>
          <w:p w14:paraId="39553882" w14:textId="2406F3B5" w:rsidR="0040390C" w:rsidRPr="0045083C" w:rsidRDefault="0040390C" w:rsidP="0045083C">
            <w:pPr>
              <w:pStyle w:val="Text"/>
              <w:rPr>
                <w:color w:val="000000" w:themeColor="text1"/>
                <w:sz w:val="20"/>
                <w:szCs w:val="20"/>
              </w:rPr>
            </w:pPr>
          </w:p>
        </w:tc>
      </w:tr>
      <w:tr w:rsidR="003029C7" w:rsidRPr="003029C7" w14:paraId="423153DB" w14:textId="77777777" w:rsidTr="005C5589">
        <w:trPr>
          <w:tblCellSpacing w:w="71" w:type="dxa"/>
        </w:trPr>
        <w:tc>
          <w:tcPr>
            <w:tcW w:w="4479" w:type="dxa"/>
            <w:tcBorders>
              <w:right w:val="single" w:sz="4" w:space="0" w:color="auto"/>
            </w:tcBorders>
          </w:tcPr>
          <w:p w14:paraId="52458AA1" w14:textId="35E76DD3" w:rsidR="003029C7" w:rsidRPr="003029C7" w:rsidRDefault="0045083C" w:rsidP="003029C7">
            <w:pPr>
              <w:rPr>
                <w:b/>
                <w:noProof/>
                <w:sz w:val="20"/>
                <w:szCs w:val="20"/>
              </w:rPr>
            </w:pPr>
            <w:r>
              <w:br w:type="page"/>
            </w:r>
            <w:r>
              <w:rPr>
                <w:noProof/>
                <w:color w:val="000000" w:themeColor="text1"/>
                <w:sz w:val="20"/>
              </w:rPr>
              <w:drawing>
                <wp:inline distT="0" distB="0" distL="0" distR="0" wp14:anchorId="0477D780" wp14:editId="04930A64">
                  <wp:extent cx="1620000" cy="1080000"/>
                  <wp:effectExtent l="0" t="0" r="571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D96C3A6" w14:textId="1F4918B5" w:rsidR="003029C7" w:rsidRPr="003029C7" w:rsidRDefault="003029C7" w:rsidP="005C5589">
            <w:pPr>
              <w:rPr>
                <w:b/>
                <w:noProof/>
                <w:sz w:val="20"/>
                <w:szCs w:val="20"/>
                <w:lang w:eastAsia="zh-CN"/>
              </w:rPr>
            </w:pPr>
          </w:p>
          <w:p w14:paraId="76049231" w14:textId="25D5D1C1" w:rsidR="0045083C" w:rsidRDefault="0045083C" w:rsidP="0045083C">
            <w:pPr>
              <w:rPr>
                <w:b/>
                <w:bCs/>
                <w:noProof/>
                <w:sz w:val="20"/>
                <w:szCs w:val="20"/>
                <w:lang w:eastAsia="zh-CN"/>
              </w:rPr>
            </w:pPr>
          </w:p>
          <w:p w14:paraId="42DD78FD" w14:textId="0A293A27" w:rsidR="0045083C" w:rsidRPr="0045083C" w:rsidRDefault="0045083C" w:rsidP="0045083C">
            <w:pPr>
              <w:rPr>
                <w:b/>
                <w:bCs/>
                <w:noProof/>
                <w:sz w:val="20"/>
                <w:szCs w:val="20"/>
                <w:lang w:eastAsia="zh-CN"/>
              </w:rPr>
            </w:pPr>
          </w:p>
          <w:p w14:paraId="7B330040" w14:textId="77777777" w:rsidR="003029C7" w:rsidRPr="003029C7" w:rsidRDefault="003029C7" w:rsidP="005C5589">
            <w:pPr>
              <w:rPr>
                <w:sz w:val="20"/>
                <w:szCs w:val="20"/>
              </w:rPr>
            </w:pPr>
          </w:p>
        </w:tc>
        <w:tc>
          <w:tcPr>
            <w:tcW w:w="4369" w:type="dxa"/>
          </w:tcPr>
          <w:p w14:paraId="23EED3C7" w14:textId="245270BE" w:rsidR="0045083C" w:rsidRPr="003029C7" w:rsidRDefault="0040390C" w:rsidP="0045083C">
            <w:pPr>
              <w:rPr>
                <w:b/>
                <w:bCs/>
                <w:noProof/>
                <w:sz w:val="20"/>
                <w:szCs w:val="20"/>
              </w:rPr>
            </w:pPr>
            <w:r>
              <w:rPr>
                <w:b/>
                <w:sz w:val="20"/>
              </w:rPr>
              <w:t>BE_PR_</w:t>
            </w:r>
            <w:r w:rsidR="009E4AEA">
              <w:rPr>
                <w:b/>
                <w:color w:val="000000" w:themeColor="text1"/>
                <w:sz w:val="20"/>
              </w:rPr>
              <w:t>BA_RPP_4000</w:t>
            </w:r>
            <w:r>
              <w:rPr>
                <w:b/>
                <w:sz w:val="20"/>
              </w:rPr>
              <w:t>_Knaeble_03.jpg</w:t>
            </w:r>
          </w:p>
          <w:p w14:paraId="443CD2D6" w14:textId="77777777" w:rsidR="0045083C" w:rsidRDefault="0045083C" w:rsidP="003029C7">
            <w:pPr>
              <w:pStyle w:val="Text"/>
              <w:rPr>
                <w:color w:val="000000" w:themeColor="text1"/>
                <w:sz w:val="20"/>
                <w:szCs w:val="20"/>
              </w:rPr>
            </w:pPr>
          </w:p>
          <w:p w14:paraId="2B38EEE3" w14:textId="12BDAA9B" w:rsidR="0045083C" w:rsidRPr="003029C7" w:rsidRDefault="003029C7" w:rsidP="003029C7">
            <w:pPr>
              <w:pStyle w:val="Text"/>
              <w:rPr>
                <w:color w:val="000000" w:themeColor="text1"/>
                <w:sz w:val="20"/>
                <w:szCs w:val="20"/>
              </w:rPr>
            </w:pPr>
            <w:r>
              <w:rPr>
                <w:color w:val="000000" w:themeColor="text1"/>
                <w:sz w:val="20"/>
              </w:rPr>
              <w:t>Контейнерные секции сделаны просторными и удобными для прохода, что делает их идеальными для сервисного и технического обслуживания. К примеру, компрессорная секция включает дополнительное место для размещения мастерской или склада запчастей.</w:t>
            </w:r>
          </w:p>
        </w:tc>
      </w:tr>
      <w:tr w:rsidR="003029C7" w:rsidRPr="003029C7" w14:paraId="42006A85" w14:textId="77777777" w:rsidTr="005C5589">
        <w:trPr>
          <w:tblCellSpacing w:w="71" w:type="dxa"/>
        </w:trPr>
        <w:tc>
          <w:tcPr>
            <w:tcW w:w="4479" w:type="dxa"/>
            <w:tcBorders>
              <w:right w:val="single" w:sz="4" w:space="0" w:color="auto"/>
            </w:tcBorders>
          </w:tcPr>
          <w:p w14:paraId="35D521AB" w14:textId="172C6A26" w:rsidR="003029C7" w:rsidRDefault="003029C7" w:rsidP="005C5589">
            <w:pPr>
              <w:rPr>
                <w:b/>
                <w:noProof/>
                <w:sz w:val="20"/>
                <w:szCs w:val="20"/>
                <w:lang w:eastAsia="zh-CN"/>
              </w:rPr>
            </w:pPr>
          </w:p>
          <w:p w14:paraId="4BA21856" w14:textId="77777777" w:rsidR="0045083C" w:rsidRPr="003029C7" w:rsidRDefault="0045083C" w:rsidP="005C5589">
            <w:pPr>
              <w:rPr>
                <w:b/>
                <w:noProof/>
                <w:sz w:val="20"/>
                <w:szCs w:val="20"/>
                <w:lang w:eastAsia="zh-CN"/>
              </w:rPr>
            </w:pPr>
          </w:p>
          <w:p w14:paraId="4C797323" w14:textId="60FC9CE3" w:rsidR="003029C7" w:rsidRPr="003029C7" w:rsidRDefault="0045083C" w:rsidP="005C5589">
            <w:pPr>
              <w:rPr>
                <w:b/>
                <w:noProof/>
                <w:sz w:val="20"/>
                <w:szCs w:val="20"/>
              </w:rPr>
            </w:pPr>
            <w:r>
              <w:rPr>
                <w:b/>
                <w:noProof/>
                <w:sz w:val="20"/>
              </w:rPr>
              <w:drawing>
                <wp:inline distT="0" distB="0" distL="0" distR="0" wp14:anchorId="561BAB6C" wp14:editId="7E8C2AD8">
                  <wp:extent cx="1620000" cy="1080000"/>
                  <wp:effectExtent l="0" t="0" r="571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757E206" w14:textId="77777777" w:rsidR="003029C7" w:rsidRDefault="003029C7" w:rsidP="005C5589">
            <w:pPr>
              <w:rPr>
                <w:sz w:val="20"/>
                <w:szCs w:val="20"/>
              </w:rPr>
            </w:pPr>
          </w:p>
          <w:p w14:paraId="10BF6918" w14:textId="77777777" w:rsidR="003A2806" w:rsidRDefault="003A2806" w:rsidP="005C5589">
            <w:pPr>
              <w:rPr>
                <w:sz w:val="20"/>
                <w:szCs w:val="20"/>
              </w:rPr>
            </w:pPr>
          </w:p>
          <w:p w14:paraId="20E6FC98" w14:textId="77777777" w:rsidR="003A2806" w:rsidRDefault="003A2806" w:rsidP="005C5589">
            <w:pPr>
              <w:rPr>
                <w:sz w:val="20"/>
                <w:szCs w:val="20"/>
              </w:rPr>
            </w:pPr>
          </w:p>
          <w:p w14:paraId="2589799A" w14:textId="409EA32E" w:rsidR="003A2806" w:rsidRPr="003029C7" w:rsidRDefault="003A2806" w:rsidP="005C5589">
            <w:pPr>
              <w:rPr>
                <w:sz w:val="20"/>
                <w:szCs w:val="20"/>
              </w:rPr>
            </w:pPr>
          </w:p>
        </w:tc>
        <w:tc>
          <w:tcPr>
            <w:tcW w:w="4369" w:type="dxa"/>
          </w:tcPr>
          <w:p w14:paraId="40C565B9" w14:textId="77777777" w:rsidR="003A2806" w:rsidRDefault="003A2806" w:rsidP="0045083C">
            <w:pPr>
              <w:rPr>
                <w:b/>
                <w:bCs/>
                <w:noProof/>
                <w:sz w:val="20"/>
                <w:szCs w:val="20"/>
                <w:lang w:eastAsia="zh-CN"/>
              </w:rPr>
            </w:pPr>
          </w:p>
          <w:p w14:paraId="6D3A33EA" w14:textId="77777777" w:rsidR="003A2806" w:rsidRDefault="003A2806" w:rsidP="0045083C">
            <w:pPr>
              <w:rPr>
                <w:b/>
                <w:bCs/>
                <w:noProof/>
                <w:sz w:val="20"/>
                <w:szCs w:val="20"/>
                <w:lang w:eastAsia="zh-CN"/>
              </w:rPr>
            </w:pPr>
          </w:p>
          <w:p w14:paraId="606DDAC8" w14:textId="77777777" w:rsidR="003A2806" w:rsidRDefault="003A2806" w:rsidP="0045083C">
            <w:pPr>
              <w:rPr>
                <w:b/>
                <w:bCs/>
                <w:noProof/>
                <w:sz w:val="20"/>
                <w:szCs w:val="20"/>
                <w:lang w:eastAsia="zh-CN"/>
              </w:rPr>
            </w:pPr>
          </w:p>
          <w:p w14:paraId="31BC13D7" w14:textId="23267CEE" w:rsidR="0045083C" w:rsidRDefault="0040390C" w:rsidP="0045083C">
            <w:pPr>
              <w:pStyle w:val="Text"/>
              <w:rPr>
                <w:color w:val="000000" w:themeColor="text1"/>
                <w:sz w:val="20"/>
                <w:szCs w:val="20"/>
              </w:rPr>
            </w:pPr>
            <w:r>
              <w:rPr>
                <w:b/>
                <w:sz w:val="20"/>
              </w:rPr>
              <w:t>BE_PR_</w:t>
            </w:r>
            <w:r w:rsidR="009E4AEA">
              <w:rPr>
                <w:b/>
                <w:color w:val="000000" w:themeColor="text1"/>
                <w:sz w:val="20"/>
              </w:rPr>
              <w:t>BA_RPP_4000</w:t>
            </w:r>
            <w:r>
              <w:rPr>
                <w:b/>
                <w:sz w:val="20"/>
              </w:rPr>
              <w:t>_Knaeble_04.jpg</w:t>
            </w:r>
          </w:p>
          <w:p w14:paraId="06107FB8" w14:textId="398EAE28" w:rsidR="003029C7" w:rsidRPr="0045083C" w:rsidRDefault="0045083C" w:rsidP="0045083C">
            <w:pPr>
              <w:pStyle w:val="Text"/>
              <w:rPr>
                <w:b/>
                <w:bCs/>
                <w:color w:val="000000" w:themeColor="text1"/>
                <w:sz w:val="20"/>
                <w:szCs w:val="20"/>
              </w:rPr>
            </w:pPr>
            <w:r>
              <w:rPr>
                <w:color w:val="000000" w:themeColor="text1"/>
                <w:sz w:val="20"/>
              </w:rPr>
              <w:t xml:space="preserve">Новое оборудование вместо модернизации: новая установка BA RPP 4000 и старая TBA 3000 (слева) пока еще стоят рядом на производственной площадке. Хотя TBA была надежной и показывала очень хорошие результаты, установка BA RPP все же превосходит ее </w:t>
            </w:r>
            <w:r>
              <w:rPr>
                <w:color w:val="000000" w:themeColor="text1"/>
                <w:sz w:val="20"/>
              </w:rPr>
              <w:lastRenderedPageBreak/>
              <w:t>во всех отношениях – не только своими размерами.</w:t>
            </w:r>
          </w:p>
        </w:tc>
      </w:tr>
      <w:tr w:rsidR="00F159C4" w:rsidRPr="003029C7" w14:paraId="0D7D7AD0" w14:textId="77777777" w:rsidTr="009D1BDB">
        <w:trPr>
          <w:tblCellSpacing w:w="71" w:type="dxa"/>
        </w:trPr>
        <w:tc>
          <w:tcPr>
            <w:tcW w:w="4479" w:type="dxa"/>
            <w:tcBorders>
              <w:right w:val="single" w:sz="4" w:space="0" w:color="auto"/>
            </w:tcBorders>
          </w:tcPr>
          <w:p w14:paraId="25E70933" w14:textId="4EBEB55C" w:rsidR="003029C7" w:rsidRDefault="0045083C" w:rsidP="003029C7">
            <w:pPr>
              <w:rPr>
                <w:b/>
                <w:noProof/>
                <w:sz w:val="20"/>
                <w:szCs w:val="20"/>
              </w:rPr>
            </w:pPr>
            <w:r>
              <w:rPr>
                <w:rFonts w:ascii="Andale Mono" w:hAnsi="Andale Mono"/>
                <w:noProof/>
                <w:color w:val="000000" w:themeColor="text1"/>
                <w:sz w:val="20"/>
              </w:rPr>
              <w:lastRenderedPageBreak/>
              <w:drawing>
                <wp:inline distT="0" distB="0" distL="0" distR="0" wp14:anchorId="53F47D69" wp14:editId="68F805D1">
                  <wp:extent cx="1765300" cy="1323975"/>
                  <wp:effectExtent l="0" t="0" r="6350" b="9525"/>
                  <wp:docPr id="21" name="Grafik 21" descr="Ein Bild, das Boden, drinnen, Fenster,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oden, drinnen, Fenster, Perso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1771860" cy="1328895"/>
                          </a:xfrm>
                          <a:prstGeom prst="rect">
                            <a:avLst/>
                          </a:prstGeom>
                        </pic:spPr>
                      </pic:pic>
                    </a:graphicData>
                  </a:graphic>
                </wp:inline>
              </w:drawing>
            </w:r>
          </w:p>
          <w:p w14:paraId="05406CE2" w14:textId="77777777" w:rsidR="0045083C" w:rsidRPr="003029C7" w:rsidRDefault="0045083C" w:rsidP="003029C7">
            <w:pPr>
              <w:rPr>
                <w:b/>
                <w:noProof/>
                <w:sz w:val="20"/>
                <w:szCs w:val="20"/>
                <w:lang w:eastAsia="zh-CN"/>
              </w:rPr>
            </w:pPr>
          </w:p>
          <w:p w14:paraId="4C4BA084" w14:textId="587527BD" w:rsidR="003029C7" w:rsidRPr="0045083C" w:rsidRDefault="003029C7" w:rsidP="003029C7">
            <w:pPr>
              <w:rPr>
                <w:b/>
                <w:noProof/>
                <w:sz w:val="20"/>
                <w:szCs w:val="20"/>
                <w:lang w:eastAsia="zh-CN"/>
              </w:rPr>
            </w:pPr>
          </w:p>
          <w:p w14:paraId="68948788" w14:textId="60A6BDF3" w:rsidR="00F159C4" w:rsidRPr="003029C7" w:rsidRDefault="00F159C4" w:rsidP="009D1BDB">
            <w:pPr>
              <w:rPr>
                <w:sz w:val="20"/>
                <w:szCs w:val="20"/>
              </w:rPr>
            </w:pPr>
          </w:p>
        </w:tc>
        <w:tc>
          <w:tcPr>
            <w:tcW w:w="4369" w:type="dxa"/>
          </w:tcPr>
          <w:p w14:paraId="75DE65B5" w14:textId="7B7E4E6E" w:rsidR="0045083C" w:rsidRDefault="0040390C" w:rsidP="0045083C">
            <w:pPr>
              <w:pStyle w:val="Text"/>
              <w:rPr>
                <w:color w:val="000000" w:themeColor="text1"/>
                <w:sz w:val="20"/>
                <w:szCs w:val="20"/>
              </w:rPr>
            </w:pPr>
            <w:r>
              <w:rPr>
                <w:b/>
                <w:color w:val="000000" w:themeColor="text1"/>
                <w:sz w:val="20"/>
              </w:rPr>
              <w:t>BE_PR_</w:t>
            </w:r>
            <w:bookmarkStart w:id="0" w:name="_GoBack"/>
            <w:bookmarkEnd w:id="0"/>
            <w:r w:rsidR="009E4AEA">
              <w:rPr>
                <w:b/>
                <w:color w:val="000000" w:themeColor="text1"/>
                <w:sz w:val="20"/>
              </w:rPr>
              <w:t>BA_RPP_4000</w:t>
            </w:r>
            <w:r>
              <w:rPr>
                <w:b/>
                <w:color w:val="000000" w:themeColor="text1"/>
                <w:sz w:val="20"/>
              </w:rPr>
              <w:t>_Knaeble_05.jpg</w:t>
            </w:r>
          </w:p>
          <w:p w14:paraId="6313E678" w14:textId="7B7941CE" w:rsidR="00F159C4" w:rsidRPr="0045083C" w:rsidRDefault="0045083C" w:rsidP="0045083C">
            <w:pPr>
              <w:pStyle w:val="Text"/>
              <w:rPr>
                <w:color w:val="000000" w:themeColor="text1"/>
                <w:sz w:val="20"/>
                <w:szCs w:val="20"/>
              </w:rPr>
            </w:pPr>
            <w:r>
              <w:rPr>
                <w:color w:val="000000" w:themeColor="text1"/>
                <w:sz w:val="20"/>
              </w:rPr>
              <w:t>Хорошая работа с хорошим настроением: в командном пункте в отдельном здании для персонала Knäble созданы лучшие условия для работы круглый год.</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Примечание:</w:t>
      </w:r>
      <w:r>
        <w:rPr>
          <w:i/>
        </w:rPr>
        <w:t xml:space="preserve"> данные фотографии служат лишь для предварительного ознакомления. Для перепечатки в публикациях используйте фотографии в разрешении 300 dpi, доступные для скачивания на сайте Wirtgen Group.</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1FC2A26B" w14:textId="77777777" w:rsidR="003A2806" w:rsidRDefault="003A2806" w:rsidP="008E7B5E">
            <w:pPr>
              <w:pStyle w:val="HeadlineKontakte"/>
              <w:rPr>
                <w:rFonts w:eastAsia="Calibri" w:cs="Arial"/>
                <w:caps w:val="0"/>
                <w:szCs w:val="22"/>
              </w:rPr>
            </w:pPr>
          </w:p>
          <w:p w14:paraId="37E365BF" w14:textId="77777777" w:rsidR="003A2806" w:rsidRDefault="003A2806" w:rsidP="008E7B5E">
            <w:pPr>
              <w:pStyle w:val="HeadlineKontakte"/>
              <w:rPr>
                <w:rFonts w:eastAsia="Calibri" w:cs="Arial"/>
                <w:caps w:val="0"/>
                <w:szCs w:val="22"/>
              </w:rPr>
            </w:pPr>
          </w:p>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3DCFA73F" w14:textId="569092AE" w:rsidR="008755E5" w:rsidRPr="00E04039" w:rsidRDefault="008755E5" w:rsidP="005D10FA">
            <w:pPr>
              <w:pStyle w:val="HeadlineKontakte"/>
            </w:pPr>
            <w:r>
              <w:rPr>
                <w:caps w:val="0"/>
              </w:rPr>
              <w:t>Подробную информацию</w:t>
            </w:r>
            <w:r>
              <w:t xml:space="preserve"> </w:t>
            </w:r>
            <w:r>
              <w:rPr>
                <w:caps w:val="0"/>
              </w:rPr>
              <w:t>вы можете получить по адресу</w:t>
            </w:r>
            <w:r>
              <w:t>:</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Public Relations</w:t>
            </w:r>
          </w:p>
          <w:p w14:paraId="3625C6F1" w14:textId="77777777" w:rsidR="008755E5" w:rsidRPr="00E04039" w:rsidRDefault="008755E5" w:rsidP="008E7B5E">
            <w:pPr>
              <w:pStyle w:val="Text"/>
            </w:pPr>
            <w:r>
              <w:t>Reinhard-Wirtgen-Straße 2</w:t>
            </w:r>
          </w:p>
          <w:p w14:paraId="624DEEE7" w14:textId="77777777" w:rsidR="008755E5" w:rsidRPr="00E04039" w:rsidRDefault="008755E5" w:rsidP="008E7B5E">
            <w:pPr>
              <w:pStyle w:val="Text"/>
            </w:pPr>
            <w:r>
              <w:t>53578 Windhagen</w:t>
            </w:r>
          </w:p>
          <w:p w14:paraId="62D30E93" w14:textId="77777777" w:rsidR="008755E5" w:rsidRPr="00E04039" w:rsidRDefault="008755E5" w:rsidP="008E7B5E">
            <w:pPr>
              <w:pStyle w:val="Text"/>
            </w:pPr>
            <w:r>
              <w:t>Германия</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Телефон: +49 (0) 2645 131 </w:t>
            </w:r>
            <w:r>
              <w:rPr>
                <w:color w:val="000000" w:themeColor="text1"/>
              </w:rPr>
              <w:t xml:space="preserve">– 1966 </w:t>
            </w:r>
          </w:p>
          <w:p w14:paraId="4182A933" w14:textId="77777777" w:rsidR="008755E5" w:rsidRPr="00E04039" w:rsidRDefault="008755E5" w:rsidP="008E7B5E">
            <w:pPr>
              <w:pStyle w:val="Text"/>
            </w:pPr>
            <w:r>
              <w:t>Телефакс: +49 (0) 2645 131 – 499</w:t>
            </w:r>
          </w:p>
          <w:p w14:paraId="4CA1F3B4" w14:textId="77777777" w:rsidR="008755E5" w:rsidRPr="00E04039" w:rsidRDefault="008755E5" w:rsidP="008E7B5E">
            <w:pPr>
              <w:pStyle w:val="Text"/>
            </w:pPr>
            <w:r>
              <w:t>Эл. почта: PR@wirtgen-group.com</w:t>
            </w:r>
          </w:p>
          <w:p w14:paraId="5B4D15E7" w14:textId="5BC533B1" w:rsidR="002D2EE5" w:rsidRPr="00407E4E" w:rsidRDefault="002D2EE5" w:rsidP="008E7B5E">
            <w:pPr>
              <w:pStyle w:val="Text"/>
            </w:pPr>
            <w: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3"/>
      <w:headerReference w:type="default" r:id="rId14"/>
      <w:footerReference w:type="even"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C7F431" w14:textId="77777777" w:rsidR="008733CD" w:rsidRDefault="008733CD" w:rsidP="00E55534">
      <w:r>
        <w:separator/>
      </w:r>
    </w:p>
  </w:endnote>
  <w:endnote w:type="continuationSeparator" w:id="0">
    <w:p w14:paraId="3EDB26A3" w14:textId="77777777" w:rsidR="008733CD" w:rsidRDefault="008733CD"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pﬂ&quot;”˛">
    <w:altName w:val="Calibri"/>
    <w:charset w:val="4D"/>
    <w:family w:val="auto"/>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ndale Mono">
    <w:altName w:val="Calibri"/>
    <w:charset w:val="00"/>
    <w:family w:val="modern"/>
    <w:pitch w:val="fixed"/>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2F8DED" w14:textId="77777777" w:rsidR="005D10FA" w:rsidRDefault="005D10F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D-53578 Windhagen (Германия) · Тел.: +49 26 45 /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2BC80B" w14:textId="77777777" w:rsidR="008733CD" w:rsidRDefault="008733CD" w:rsidP="00E55534">
      <w:r>
        <w:separator/>
      </w:r>
    </w:p>
  </w:footnote>
  <w:footnote w:type="continuationSeparator" w:id="0">
    <w:p w14:paraId="46A07F7D" w14:textId="77777777" w:rsidR="008733CD" w:rsidRDefault="008733CD"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CD3D5" w14:textId="77777777" w:rsidR="005D10FA" w:rsidRDefault="005D10F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497.75pt;height:1497.75pt" o:bullet="t">
        <v:imagedata r:id="rId1" o:title="AZ_04a"/>
      </v:shape>
    </w:pict>
  </w:numPicBullet>
  <w:numPicBullet w:numPicBulletId="1">
    <w:pict>
      <v:shape id="_x0000_i1047" type="#_x0000_t75" style="width:7.5pt;height:7.5pt" o:bullet="t">
        <v:imagedata r:id="rId2" o:title="aufzählung"/>
      </v:shape>
    </w:pict>
  </w:numPicBullet>
  <w:abstractNum w:abstractNumId="0" w15:restartNumberingAfterBreak="0">
    <w:nsid w:val="FFFFFF7C"/>
    <w:multiLevelType w:val="singleLevel"/>
    <w:tmpl w:val="255E0208"/>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ADEE69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2932AA2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B5D2D832"/>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3B2738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B4693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54F37E"/>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C8D85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AADEAA"/>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D02609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D15C3"/>
    <w:rsid w:val="000D6189"/>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66BB"/>
    <w:rsid w:val="00253A2E"/>
    <w:rsid w:val="002603EC"/>
    <w:rsid w:val="0026474B"/>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E1CB6"/>
    <w:rsid w:val="003E3CF6"/>
    <w:rsid w:val="003E759F"/>
    <w:rsid w:val="003E7853"/>
    <w:rsid w:val="00400FD9"/>
    <w:rsid w:val="004016F7"/>
    <w:rsid w:val="00403373"/>
    <w:rsid w:val="0040390C"/>
    <w:rsid w:val="00406C81"/>
    <w:rsid w:val="00407386"/>
    <w:rsid w:val="00407E4E"/>
    <w:rsid w:val="004119DC"/>
    <w:rsid w:val="00412545"/>
    <w:rsid w:val="00430098"/>
    <w:rsid w:val="00430BB0"/>
    <w:rsid w:val="004328DB"/>
    <w:rsid w:val="0045083C"/>
    <w:rsid w:val="00456C66"/>
    <w:rsid w:val="00476100"/>
    <w:rsid w:val="00487915"/>
    <w:rsid w:val="00487BFC"/>
    <w:rsid w:val="004A5FA2"/>
    <w:rsid w:val="004B0B2D"/>
    <w:rsid w:val="004D0545"/>
    <w:rsid w:val="004D23D0"/>
    <w:rsid w:val="004D2BE0"/>
    <w:rsid w:val="004E4CAA"/>
    <w:rsid w:val="004E6EF5"/>
    <w:rsid w:val="004E74B4"/>
    <w:rsid w:val="005040C9"/>
    <w:rsid w:val="00505FD4"/>
    <w:rsid w:val="00506409"/>
    <w:rsid w:val="00530E32"/>
    <w:rsid w:val="00533132"/>
    <w:rsid w:val="005649F4"/>
    <w:rsid w:val="005710C8"/>
    <w:rsid w:val="005711A3"/>
    <w:rsid w:val="00571A5C"/>
    <w:rsid w:val="00573B2B"/>
    <w:rsid w:val="005776E9"/>
    <w:rsid w:val="0058443C"/>
    <w:rsid w:val="005A06B5"/>
    <w:rsid w:val="005A4F04"/>
    <w:rsid w:val="005B495E"/>
    <w:rsid w:val="005B5793"/>
    <w:rsid w:val="005C1716"/>
    <w:rsid w:val="005D10FA"/>
    <w:rsid w:val="005D7DD7"/>
    <w:rsid w:val="00603D9D"/>
    <w:rsid w:val="006063D4"/>
    <w:rsid w:val="00613489"/>
    <w:rsid w:val="0063013C"/>
    <w:rsid w:val="006330A2"/>
    <w:rsid w:val="00633A42"/>
    <w:rsid w:val="00634D99"/>
    <w:rsid w:val="00642BC1"/>
    <w:rsid w:val="00642EB6"/>
    <w:rsid w:val="006433E2"/>
    <w:rsid w:val="00644AAA"/>
    <w:rsid w:val="00651E5D"/>
    <w:rsid w:val="00660AA6"/>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D78"/>
    <w:rsid w:val="00863129"/>
    <w:rsid w:val="00866830"/>
    <w:rsid w:val="008733CD"/>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28FA"/>
    <w:rsid w:val="00936A78"/>
    <w:rsid w:val="00937FC3"/>
    <w:rsid w:val="00943606"/>
    <w:rsid w:val="00946A5A"/>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E4AEA"/>
    <w:rsid w:val="009F10A8"/>
    <w:rsid w:val="00A02F49"/>
    <w:rsid w:val="00A03A6E"/>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1F79"/>
    <w:rsid w:val="00C457C3"/>
    <w:rsid w:val="00C50CB6"/>
    <w:rsid w:val="00C644CA"/>
    <w:rsid w:val="00C649FB"/>
    <w:rsid w:val="00C73005"/>
    <w:rsid w:val="00C8340B"/>
    <w:rsid w:val="00C85E18"/>
    <w:rsid w:val="00CA1722"/>
    <w:rsid w:val="00CA4A09"/>
    <w:rsid w:val="00CC787C"/>
    <w:rsid w:val="00CF36C9"/>
    <w:rsid w:val="00CF3B64"/>
    <w:rsid w:val="00D00EC4"/>
    <w:rsid w:val="00D02017"/>
    <w:rsid w:val="00D10C6F"/>
    <w:rsid w:val="00D166AC"/>
    <w:rsid w:val="00D17949"/>
    <w:rsid w:val="00D36BA2"/>
    <w:rsid w:val="00D37CF4"/>
    <w:rsid w:val="00D4487C"/>
    <w:rsid w:val="00D65152"/>
    <w:rsid w:val="00D857EB"/>
    <w:rsid w:val="00D95EAF"/>
    <w:rsid w:val="00DA0992"/>
    <w:rsid w:val="00DB4BB0"/>
    <w:rsid w:val="00DE461D"/>
    <w:rsid w:val="00E04039"/>
    <w:rsid w:val="00E14608"/>
    <w:rsid w:val="00E21E67"/>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5D10FA"/>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5D10FA"/>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5D10FA"/>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5D10FA"/>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5D10F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5D10FA"/>
  </w:style>
  <w:style w:type="paragraph" w:styleId="Anrede">
    <w:name w:val="Salutation"/>
    <w:basedOn w:val="Standard"/>
    <w:next w:val="Standard"/>
    <w:link w:val="AnredeZchn"/>
    <w:uiPriority w:val="99"/>
    <w:semiHidden/>
    <w:unhideWhenUsed/>
    <w:rsid w:val="005D10FA"/>
  </w:style>
  <w:style w:type="character" w:customStyle="1" w:styleId="AnredeZchn">
    <w:name w:val="Anrede Zchn"/>
    <w:basedOn w:val="Absatz-Standardschriftart"/>
    <w:link w:val="Anrede"/>
    <w:uiPriority w:val="99"/>
    <w:semiHidden/>
    <w:rsid w:val="005D10FA"/>
    <w:rPr>
      <w:sz w:val="16"/>
      <w:szCs w:val="16"/>
      <w:lang w:eastAsia="en-US"/>
    </w:rPr>
  </w:style>
  <w:style w:type="paragraph" w:styleId="Aufzhlungszeichen">
    <w:name w:val="List Bullet"/>
    <w:basedOn w:val="Standard"/>
    <w:uiPriority w:val="99"/>
    <w:semiHidden/>
    <w:unhideWhenUsed/>
    <w:rsid w:val="005D10FA"/>
    <w:pPr>
      <w:numPr>
        <w:numId w:val="27"/>
      </w:numPr>
      <w:contextualSpacing/>
    </w:pPr>
  </w:style>
  <w:style w:type="paragraph" w:styleId="Aufzhlungszeichen2">
    <w:name w:val="List Bullet 2"/>
    <w:basedOn w:val="Standard"/>
    <w:uiPriority w:val="99"/>
    <w:semiHidden/>
    <w:unhideWhenUsed/>
    <w:rsid w:val="005D10FA"/>
    <w:pPr>
      <w:numPr>
        <w:numId w:val="28"/>
      </w:numPr>
      <w:contextualSpacing/>
    </w:pPr>
  </w:style>
  <w:style w:type="paragraph" w:styleId="Aufzhlungszeichen3">
    <w:name w:val="List Bullet 3"/>
    <w:basedOn w:val="Standard"/>
    <w:uiPriority w:val="99"/>
    <w:semiHidden/>
    <w:unhideWhenUsed/>
    <w:rsid w:val="005D10FA"/>
    <w:pPr>
      <w:numPr>
        <w:numId w:val="29"/>
      </w:numPr>
      <w:contextualSpacing/>
    </w:pPr>
  </w:style>
  <w:style w:type="paragraph" w:styleId="Aufzhlungszeichen4">
    <w:name w:val="List Bullet 4"/>
    <w:basedOn w:val="Standard"/>
    <w:uiPriority w:val="99"/>
    <w:semiHidden/>
    <w:unhideWhenUsed/>
    <w:rsid w:val="005D10FA"/>
    <w:pPr>
      <w:numPr>
        <w:numId w:val="30"/>
      </w:numPr>
      <w:contextualSpacing/>
    </w:pPr>
  </w:style>
  <w:style w:type="paragraph" w:styleId="Aufzhlungszeichen5">
    <w:name w:val="List Bullet 5"/>
    <w:basedOn w:val="Standard"/>
    <w:uiPriority w:val="99"/>
    <w:semiHidden/>
    <w:unhideWhenUsed/>
    <w:rsid w:val="005D10FA"/>
    <w:pPr>
      <w:numPr>
        <w:numId w:val="31"/>
      </w:numPr>
      <w:contextualSpacing/>
    </w:pPr>
  </w:style>
  <w:style w:type="character" w:styleId="BesuchterLink">
    <w:name w:val="FollowedHyperlink"/>
    <w:basedOn w:val="Absatz-Standardschriftart"/>
    <w:uiPriority w:val="99"/>
    <w:semiHidden/>
    <w:unhideWhenUsed/>
    <w:rsid w:val="005D10FA"/>
    <w:rPr>
      <w:color w:val="800080" w:themeColor="followedHyperlink"/>
      <w:u w:val="single"/>
    </w:rPr>
  </w:style>
  <w:style w:type="paragraph" w:styleId="Blocktext">
    <w:name w:val="Block Text"/>
    <w:basedOn w:val="Standard"/>
    <w:uiPriority w:val="99"/>
    <w:semiHidden/>
    <w:unhideWhenUsed/>
    <w:rsid w:val="005D10F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5D10FA"/>
    <w:rPr>
      <w:b/>
      <w:bCs/>
      <w:i/>
      <w:iCs/>
      <w:spacing w:val="5"/>
    </w:rPr>
  </w:style>
  <w:style w:type="paragraph" w:styleId="Datum">
    <w:name w:val="Date"/>
    <w:basedOn w:val="Standard"/>
    <w:next w:val="Standard"/>
    <w:link w:val="DatumZchn"/>
    <w:uiPriority w:val="99"/>
    <w:semiHidden/>
    <w:unhideWhenUsed/>
    <w:rsid w:val="005D10FA"/>
  </w:style>
  <w:style w:type="character" w:customStyle="1" w:styleId="DatumZchn">
    <w:name w:val="Datum Zchn"/>
    <w:basedOn w:val="Absatz-Standardschriftart"/>
    <w:link w:val="Datum"/>
    <w:uiPriority w:val="99"/>
    <w:semiHidden/>
    <w:rsid w:val="005D10FA"/>
    <w:rPr>
      <w:sz w:val="16"/>
      <w:szCs w:val="16"/>
      <w:lang w:eastAsia="en-US"/>
    </w:rPr>
  </w:style>
  <w:style w:type="paragraph" w:styleId="Dokumentstruktur">
    <w:name w:val="Document Map"/>
    <w:basedOn w:val="Standard"/>
    <w:link w:val="DokumentstrukturZchn"/>
    <w:uiPriority w:val="99"/>
    <w:semiHidden/>
    <w:unhideWhenUsed/>
    <w:rsid w:val="005D10FA"/>
    <w:rPr>
      <w:rFonts w:ascii="Segoe UI" w:hAnsi="Segoe UI" w:cs="Segoe UI"/>
    </w:rPr>
  </w:style>
  <w:style w:type="character" w:customStyle="1" w:styleId="DokumentstrukturZchn">
    <w:name w:val="Dokumentstruktur Zchn"/>
    <w:basedOn w:val="Absatz-Standardschriftart"/>
    <w:link w:val="Dokumentstruktur"/>
    <w:uiPriority w:val="99"/>
    <w:semiHidden/>
    <w:rsid w:val="005D10FA"/>
    <w:rPr>
      <w:rFonts w:ascii="Segoe UI" w:hAnsi="Segoe UI" w:cs="Segoe UI"/>
      <w:sz w:val="16"/>
      <w:szCs w:val="16"/>
      <w:lang w:eastAsia="en-US"/>
    </w:rPr>
  </w:style>
  <w:style w:type="table" w:styleId="DunkleListe">
    <w:name w:val="Dark List"/>
    <w:basedOn w:val="NormaleTabelle"/>
    <w:uiPriority w:val="61"/>
    <w:semiHidden/>
    <w:unhideWhenUsed/>
    <w:rsid w:val="005D10F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5D10FA"/>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5D10FA"/>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5D10FA"/>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5D10FA"/>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5D10FA"/>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5D10FA"/>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5D10F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5D10F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5D10F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5D10F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5D10F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5D10FA"/>
  </w:style>
  <w:style w:type="character" w:customStyle="1" w:styleId="E-Mail-SignaturZchn">
    <w:name w:val="E-Mail-Signatur Zchn"/>
    <w:basedOn w:val="Absatz-Standardschriftart"/>
    <w:link w:val="E-Mail-Signatur"/>
    <w:uiPriority w:val="99"/>
    <w:semiHidden/>
    <w:rsid w:val="005D10FA"/>
    <w:rPr>
      <w:sz w:val="16"/>
      <w:szCs w:val="16"/>
      <w:lang w:eastAsia="en-US"/>
    </w:rPr>
  </w:style>
  <w:style w:type="paragraph" w:styleId="Endnotentext">
    <w:name w:val="endnote text"/>
    <w:basedOn w:val="Standard"/>
    <w:link w:val="EndnotentextZchn"/>
    <w:uiPriority w:val="99"/>
    <w:semiHidden/>
    <w:unhideWhenUsed/>
    <w:rsid w:val="005D10FA"/>
    <w:rPr>
      <w:sz w:val="20"/>
      <w:szCs w:val="20"/>
    </w:rPr>
  </w:style>
  <w:style w:type="character" w:customStyle="1" w:styleId="EndnotentextZchn">
    <w:name w:val="Endnotentext Zchn"/>
    <w:basedOn w:val="Absatz-Standardschriftart"/>
    <w:link w:val="Endnotentext"/>
    <w:uiPriority w:val="99"/>
    <w:semiHidden/>
    <w:rsid w:val="005D10FA"/>
    <w:rPr>
      <w:lang w:eastAsia="en-US"/>
    </w:rPr>
  </w:style>
  <w:style w:type="character" w:styleId="Endnotenzeichen">
    <w:name w:val="endnote reference"/>
    <w:basedOn w:val="Absatz-Standardschriftart"/>
    <w:uiPriority w:val="99"/>
    <w:semiHidden/>
    <w:unhideWhenUsed/>
    <w:rsid w:val="005D10FA"/>
    <w:rPr>
      <w:vertAlign w:val="superscript"/>
    </w:rPr>
  </w:style>
  <w:style w:type="character" w:styleId="Erwhnung">
    <w:name w:val="Mention"/>
    <w:basedOn w:val="Absatz-Standardschriftart"/>
    <w:uiPriority w:val="99"/>
    <w:semiHidden/>
    <w:unhideWhenUsed/>
    <w:rsid w:val="005D10FA"/>
    <w:rPr>
      <w:color w:val="2B579A"/>
      <w:shd w:val="clear" w:color="auto" w:fill="E1DFDD"/>
    </w:rPr>
  </w:style>
  <w:style w:type="table" w:styleId="FarbigeListe">
    <w:name w:val="Colorful List"/>
    <w:basedOn w:val="NormaleTabelle"/>
    <w:uiPriority w:val="63"/>
    <w:semiHidden/>
    <w:unhideWhenUsed/>
    <w:rsid w:val="005D10F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5D10FA"/>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5D10FA"/>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5D10FA"/>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5D10FA"/>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5D10FA"/>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5D10FA"/>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5D10FA"/>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5D10FA"/>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5D10FA"/>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5D10F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5D10FA"/>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5D10FA"/>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5D10FA"/>
    <w:rPr>
      <w:b/>
      <w:bCs/>
    </w:rPr>
  </w:style>
  <w:style w:type="paragraph" w:styleId="Fu-Endnotenberschrift">
    <w:name w:val="Note Heading"/>
    <w:basedOn w:val="Standard"/>
    <w:next w:val="Standard"/>
    <w:link w:val="Fu-EndnotenberschriftZchn"/>
    <w:uiPriority w:val="99"/>
    <w:semiHidden/>
    <w:unhideWhenUsed/>
    <w:rsid w:val="005D10FA"/>
  </w:style>
  <w:style w:type="character" w:customStyle="1" w:styleId="Fu-EndnotenberschriftZchn">
    <w:name w:val="Fuß/-Endnotenüberschrift Zchn"/>
    <w:basedOn w:val="Absatz-Standardschriftart"/>
    <w:link w:val="Fu-Endnotenberschrift"/>
    <w:uiPriority w:val="99"/>
    <w:semiHidden/>
    <w:rsid w:val="005D10FA"/>
    <w:rPr>
      <w:sz w:val="16"/>
      <w:szCs w:val="16"/>
      <w:lang w:eastAsia="en-US"/>
    </w:rPr>
  </w:style>
  <w:style w:type="paragraph" w:styleId="Funotentext">
    <w:name w:val="footnote text"/>
    <w:basedOn w:val="Standard"/>
    <w:link w:val="FunotentextZchn"/>
    <w:uiPriority w:val="99"/>
    <w:semiHidden/>
    <w:unhideWhenUsed/>
    <w:rsid w:val="005D10FA"/>
    <w:rPr>
      <w:sz w:val="20"/>
      <w:szCs w:val="20"/>
    </w:rPr>
  </w:style>
  <w:style w:type="character" w:customStyle="1" w:styleId="FunotentextZchn">
    <w:name w:val="Fußnotentext Zchn"/>
    <w:basedOn w:val="Absatz-Standardschriftart"/>
    <w:link w:val="Funotentext"/>
    <w:uiPriority w:val="99"/>
    <w:semiHidden/>
    <w:rsid w:val="005D10FA"/>
    <w:rPr>
      <w:lang w:eastAsia="en-US"/>
    </w:rPr>
  </w:style>
  <w:style w:type="character" w:styleId="Funotenzeichen">
    <w:name w:val="footnote reference"/>
    <w:basedOn w:val="Absatz-Standardschriftart"/>
    <w:uiPriority w:val="99"/>
    <w:semiHidden/>
    <w:unhideWhenUsed/>
    <w:rsid w:val="005D10FA"/>
    <w:rPr>
      <w:vertAlign w:val="superscript"/>
    </w:rPr>
  </w:style>
  <w:style w:type="table" w:styleId="Gitternetztabelle1hell">
    <w:name w:val="Grid Table 1 Light"/>
    <w:basedOn w:val="NormaleTabelle"/>
    <w:uiPriority w:val="46"/>
    <w:rsid w:val="005D10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5D10FA"/>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5D10FA"/>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5D10FA"/>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5D10FA"/>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5D10FA"/>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5D10FA"/>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5D10F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5D10F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5D10FA"/>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5D10FA"/>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5D10FA"/>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5D10F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5D10FA"/>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5D10FA"/>
    <w:pPr>
      <w:ind w:left="4252"/>
    </w:pPr>
  </w:style>
  <w:style w:type="character" w:customStyle="1" w:styleId="GruformelZchn">
    <w:name w:val="Grußformel Zchn"/>
    <w:basedOn w:val="Absatz-Standardschriftart"/>
    <w:link w:val="Gruformel"/>
    <w:uiPriority w:val="99"/>
    <w:semiHidden/>
    <w:rsid w:val="005D10FA"/>
    <w:rPr>
      <w:sz w:val="16"/>
      <w:szCs w:val="16"/>
      <w:lang w:eastAsia="en-US"/>
    </w:rPr>
  </w:style>
  <w:style w:type="character" w:styleId="Hashtag">
    <w:name w:val="Hashtag"/>
    <w:basedOn w:val="Absatz-Standardschriftart"/>
    <w:uiPriority w:val="99"/>
    <w:semiHidden/>
    <w:unhideWhenUsed/>
    <w:rsid w:val="005D10FA"/>
    <w:rPr>
      <w:color w:val="2B579A"/>
      <w:shd w:val="clear" w:color="auto" w:fill="E1DFDD"/>
    </w:rPr>
  </w:style>
  <w:style w:type="table" w:styleId="HelleListe">
    <w:name w:val="Light List"/>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5D10F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5D10FA"/>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5D10FA"/>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5D10FA"/>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5D10FA"/>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5D10FA"/>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5D10FA"/>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5D10FA"/>
    <w:rPr>
      <w:i/>
      <w:iCs/>
    </w:rPr>
  </w:style>
  <w:style w:type="character" w:customStyle="1" w:styleId="HTMLAdresseZchn">
    <w:name w:val="HTML Adresse Zchn"/>
    <w:basedOn w:val="Absatz-Standardschriftart"/>
    <w:link w:val="HTMLAdresse"/>
    <w:uiPriority w:val="99"/>
    <w:semiHidden/>
    <w:rsid w:val="005D10FA"/>
    <w:rPr>
      <w:i/>
      <w:iCs/>
      <w:sz w:val="16"/>
      <w:szCs w:val="16"/>
      <w:lang w:eastAsia="en-US"/>
    </w:rPr>
  </w:style>
  <w:style w:type="character" w:styleId="HTMLAkronym">
    <w:name w:val="HTML Acronym"/>
    <w:basedOn w:val="Absatz-Standardschriftart"/>
    <w:uiPriority w:val="99"/>
    <w:semiHidden/>
    <w:unhideWhenUsed/>
    <w:rsid w:val="005D10FA"/>
  </w:style>
  <w:style w:type="character" w:styleId="HTMLBeispiel">
    <w:name w:val="HTML Sample"/>
    <w:basedOn w:val="Absatz-Standardschriftart"/>
    <w:uiPriority w:val="99"/>
    <w:semiHidden/>
    <w:unhideWhenUsed/>
    <w:rsid w:val="005D10FA"/>
    <w:rPr>
      <w:rFonts w:ascii="Consolas" w:hAnsi="Consolas"/>
      <w:sz w:val="24"/>
      <w:szCs w:val="24"/>
    </w:rPr>
  </w:style>
  <w:style w:type="character" w:styleId="HTMLCode">
    <w:name w:val="HTML Code"/>
    <w:basedOn w:val="Absatz-Standardschriftart"/>
    <w:uiPriority w:val="99"/>
    <w:semiHidden/>
    <w:unhideWhenUsed/>
    <w:rsid w:val="005D10FA"/>
    <w:rPr>
      <w:rFonts w:ascii="Consolas" w:hAnsi="Consolas"/>
      <w:sz w:val="20"/>
      <w:szCs w:val="20"/>
    </w:rPr>
  </w:style>
  <w:style w:type="character" w:styleId="HTMLDefinition">
    <w:name w:val="HTML Definition"/>
    <w:basedOn w:val="Absatz-Standardschriftart"/>
    <w:uiPriority w:val="99"/>
    <w:semiHidden/>
    <w:unhideWhenUsed/>
    <w:rsid w:val="005D10FA"/>
    <w:rPr>
      <w:i/>
      <w:iCs/>
    </w:rPr>
  </w:style>
  <w:style w:type="character" w:styleId="HTMLSchreibmaschine">
    <w:name w:val="HTML Typewriter"/>
    <w:basedOn w:val="Absatz-Standardschriftart"/>
    <w:uiPriority w:val="99"/>
    <w:semiHidden/>
    <w:unhideWhenUsed/>
    <w:rsid w:val="005D10FA"/>
    <w:rPr>
      <w:rFonts w:ascii="Consolas" w:hAnsi="Consolas"/>
      <w:sz w:val="20"/>
      <w:szCs w:val="20"/>
    </w:rPr>
  </w:style>
  <w:style w:type="character" w:styleId="HTMLTastatur">
    <w:name w:val="HTML Keyboard"/>
    <w:basedOn w:val="Absatz-Standardschriftart"/>
    <w:uiPriority w:val="99"/>
    <w:semiHidden/>
    <w:unhideWhenUsed/>
    <w:rsid w:val="005D10FA"/>
    <w:rPr>
      <w:rFonts w:ascii="Consolas" w:hAnsi="Consolas"/>
      <w:sz w:val="20"/>
      <w:szCs w:val="20"/>
    </w:rPr>
  </w:style>
  <w:style w:type="character" w:styleId="HTMLVariable">
    <w:name w:val="HTML Variable"/>
    <w:basedOn w:val="Absatz-Standardschriftart"/>
    <w:uiPriority w:val="99"/>
    <w:semiHidden/>
    <w:unhideWhenUsed/>
    <w:rsid w:val="005D10FA"/>
    <w:rPr>
      <w:i/>
      <w:iCs/>
    </w:rPr>
  </w:style>
  <w:style w:type="paragraph" w:styleId="HTMLVorformatiert">
    <w:name w:val="HTML Preformatted"/>
    <w:basedOn w:val="Standard"/>
    <w:link w:val="HTMLVorformatiertZchn"/>
    <w:uiPriority w:val="99"/>
    <w:semiHidden/>
    <w:unhideWhenUsed/>
    <w:rsid w:val="005D10FA"/>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5D10FA"/>
    <w:rPr>
      <w:rFonts w:ascii="Consolas" w:hAnsi="Consolas"/>
      <w:lang w:eastAsia="en-US"/>
    </w:rPr>
  </w:style>
  <w:style w:type="character" w:styleId="HTMLZitat">
    <w:name w:val="HTML Cite"/>
    <w:basedOn w:val="Absatz-Standardschriftart"/>
    <w:uiPriority w:val="99"/>
    <w:semiHidden/>
    <w:unhideWhenUsed/>
    <w:rsid w:val="005D10FA"/>
    <w:rPr>
      <w:i/>
      <w:iCs/>
    </w:rPr>
  </w:style>
  <w:style w:type="paragraph" w:styleId="Index1">
    <w:name w:val="index 1"/>
    <w:basedOn w:val="Standard"/>
    <w:next w:val="Standard"/>
    <w:autoRedefine/>
    <w:uiPriority w:val="99"/>
    <w:semiHidden/>
    <w:unhideWhenUsed/>
    <w:rsid w:val="005D10FA"/>
    <w:pPr>
      <w:ind w:left="160" w:hanging="160"/>
    </w:pPr>
  </w:style>
  <w:style w:type="paragraph" w:styleId="Index2">
    <w:name w:val="index 2"/>
    <w:basedOn w:val="Standard"/>
    <w:next w:val="Standard"/>
    <w:autoRedefine/>
    <w:uiPriority w:val="99"/>
    <w:semiHidden/>
    <w:unhideWhenUsed/>
    <w:rsid w:val="005D10FA"/>
    <w:pPr>
      <w:ind w:left="320" w:hanging="160"/>
    </w:pPr>
  </w:style>
  <w:style w:type="paragraph" w:styleId="Index3">
    <w:name w:val="index 3"/>
    <w:basedOn w:val="Standard"/>
    <w:next w:val="Standard"/>
    <w:autoRedefine/>
    <w:uiPriority w:val="99"/>
    <w:semiHidden/>
    <w:unhideWhenUsed/>
    <w:rsid w:val="005D10FA"/>
    <w:pPr>
      <w:ind w:left="480" w:hanging="160"/>
    </w:pPr>
  </w:style>
  <w:style w:type="paragraph" w:styleId="Index4">
    <w:name w:val="index 4"/>
    <w:basedOn w:val="Standard"/>
    <w:next w:val="Standard"/>
    <w:autoRedefine/>
    <w:uiPriority w:val="99"/>
    <w:semiHidden/>
    <w:unhideWhenUsed/>
    <w:rsid w:val="005D10FA"/>
    <w:pPr>
      <w:ind w:left="640" w:hanging="160"/>
    </w:pPr>
  </w:style>
  <w:style w:type="paragraph" w:styleId="Index5">
    <w:name w:val="index 5"/>
    <w:basedOn w:val="Standard"/>
    <w:next w:val="Standard"/>
    <w:autoRedefine/>
    <w:uiPriority w:val="99"/>
    <w:semiHidden/>
    <w:unhideWhenUsed/>
    <w:rsid w:val="005D10FA"/>
    <w:pPr>
      <w:ind w:left="800" w:hanging="160"/>
    </w:pPr>
  </w:style>
  <w:style w:type="paragraph" w:styleId="Index6">
    <w:name w:val="index 6"/>
    <w:basedOn w:val="Standard"/>
    <w:next w:val="Standard"/>
    <w:autoRedefine/>
    <w:uiPriority w:val="99"/>
    <w:semiHidden/>
    <w:unhideWhenUsed/>
    <w:rsid w:val="005D10FA"/>
    <w:pPr>
      <w:ind w:left="960" w:hanging="160"/>
    </w:pPr>
  </w:style>
  <w:style w:type="paragraph" w:styleId="Index7">
    <w:name w:val="index 7"/>
    <w:basedOn w:val="Standard"/>
    <w:next w:val="Standard"/>
    <w:autoRedefine/>
    <w:uiPriority w:val="99"/>
    <w:semiHidden/>
    <w:unhideWhenUsed/>
    <w:rsid w:val="005D10FA"/>
    <w:pPr>
      <w:ind w:left="1120" w:hanging="160"/>
    </w:pPr>
  </w:style>
  <w:style w:type="paragraph" w:styleId="Index8">
    <w:name w:val="index 8"/>
    <w:basedOn w:val="Standard"/>
    <w:next w:val="Standard"/>
    <w:autoRedefine/>
    <w:uiPriority w:val="99"/>
    <w:semiHidden/>
    <w:unhideWhenUsed/>
    <w:rsid w:val="005D10FA"/>
    <w:pPr>
      <w:ind w:left="1280" w:hanging="160"/>
    </w:pPr>
  </w:style>
  <w:style w:type="paragraph" w:styleId="Index9">
    <w:name w:val="index 9"/>
    <w:basedOn w:val="Standard"/>
    <w:next w:val="Standard"/>
    <w:autoRedefine/>
    <w:uiPriority w:val="99"/>
    <w:semiHidden/>
    <w:unhideWhenUsed/>
    <w:rsid w:val="005D10FA"/>
    <w:pPr>
      <w:ind w:left="1440" w:hanging="160"/>
    </w:pPr>
  </w:style>
  <w:style w:type="paragraph" w:styleId="Indexberschrift">
    <w:name w:val="index heading"/>
    <w:basedOn w:val="Standard"/>
    <w:next w:val="Index1"/>
    <w:uiPriority w:val="99"/>
    <w:semiHidden/>
    <w:unhideWhenUsed/>
    <w:rsid w:val="005D10FA"/>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5D10FA"/>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5D10FA"/>
    <w:rPr>
      <w:i/>
      <w:iCs/>
      <w:color w:val="4F81BD" w:themeColor="accent1"/>
    </w:rPr>
  </w:style>
  <w:style w:type="character" w:styleId="IntensiverVerweis">
    <w:name w:val="Intense Reference"/>
    <w:basedOn w:val="Absatz-Standardschriftart"/>
    <w:uiPriority w:val="68"/>
    <w:qFormat/>
    <w:rsid w:val="005D10FA"/>
    <w:rPr>
      <w:b/>
      <w:bCs/>
      <w:smallCaps/>
      <w:color w:val="4F81BD" w:themeColor="accent1"/>
      <w:spacing w:val="5"/>
    </w:rPr>
  </w:style>
  <w:style w:type="paragraph" w:styleId="IntensivesZitat">
    <w:name w:val="Intense Quote"/>
    <w:basedOn w:val="Standard"/>
    <w:next w:val="Standard"/>
    <w:link w:val="IntensivesZitatZchn"/>
    <w:uiPriority w:val="60"/>
    <w:qFormat/>
    <w:rsid w:val="005D10F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5D10FA"/>
    <w:rPr>
      <w:i/>
      <w:iCs/>
      <w:color w:val="4F81BD" w:themeColor="accent1"/>
      <w:sz w:val="16"/>
      <w:szCs w:val="16"/>
      <w:lang w:eastAsia="en-US"/>
    </w:rPr>
  </w:style>
  <w:style w:type="paragraph" w:styleId="KeinLeerraum">
    <w:name w:val="No Spacing"/>
    <w:uiPriority w:val="99"/>
    <w:qFormat/>
    <w:rsid w:val="005D10FA"/>
    <w:rPr>
      <w:sz w:val="16"/>
      <w:szCs w:val="16"/>
      <w:lang w:eastAsia="en-US"/>
    </w:rPr>
  </w:style>
  <w:style w:type="paragraph" w:styleId="Liste">
    <w:name w:val="List"/>
    <w:basedOn w:val="Standard"/>
    <w:uiPriority w:val="99"/>
    <w:semiHidden/>
    <w:unhideWhenUsed/>
    <w:rsid w:val="005D10FA"/>
    <w:pPr>
      <w:ind w:left="283" w:hanging="283"/>
      <w:contextualSpacing/>
    </w:pPr>
  </w:style>
  <w:style w:type="paragraph" w:styleId="Liste2">
    <w:name w:val="List 2"/>
    <w:basedOn w:val="Standard"/>
    <w:uiPriority w:val="99"/>
    <w:semiHidden/>
    <w:unhideWhenUsed/>
    <w:rsid w:val="005D10FA"/>
    <w:pPr>
      <w:ind w:left="566" w:hanging="283"/>
      <w:contextualSpacing/>
    </w:pPr>
  </w:style>
  <w:style w:type="paragraph" w:styleId="Liste3">
    <w:name w:val="List 3"/>
    <w:basedOn w:val="Standard"/>
    <w:uiPriority w:val="99"/>
    <w:semiHidden/>
    <w:unhideWhenUsed/>
    <w:rsid w:val="005D10FA"/>
    <w:pPr>
      <w:ind w:left="849" w:hanging="283"/>
      <w:contextualSpacing/>
    </w:pPr>
  </w:style>
  <w:style w:type="paragraph" w:styleId="Liste4">
    <w:name w:val="List 4"/>
    <w:basedOn w:val="Standard"/>
    <w:uiPriority w:val="99"/>
    <w:semiHidden/>
    <w:unhideWhenUsed/>
    <w:rsid w:val="005D10FA"/>
    <w:pPr>
      <w:ind w:left="1132" w:hanging="283"/>
      <w:contextualSpacing/>
    </w:pPr>
  </w:style>
  <w:style w:type="paragraph" w:styleId="Liste5">
    <w:name w:val="List 5"/>
    <w:basedOn w:val="Standard"/>
    <w:uiPriority w:val="99"/>
    <w:semiHidden/>
    <w:unhideWhenUsed/>
    <w:rsid w:val="005D10FA"/>
    <w:pPr>
      <w:ind w:left="1415" w:hanging="283"/>
      <w:contextualSpacing/>
    </w:pPr>
  </w:style>
  <w:style w:type="paragraph" w:styleId="Listenfortsetzung">
    <w:name w:val="List Continue"/>
    <w:basedOn w:val="Standard"/>
    <w:uiPriority w:val="99"/>
    <w:semiHidden/>
    <w:unhideWhenUsed/>
    <w:rsid w:val="005D10FA"/>
    <w:pPr>
      <w:spacing w:after="120"/>
      <w:ind w:left="283"/>
      <w:contextualSpacing/>
    </w:pPr>
  </w:style>
  <w:style w:type="paragraph" w:styleId="Listenfortsetzung2">
    <w:name w:val="List Continue 2"/>
    <w:basedOn w:val="Standard"/>
    <w:uiPriority w:val="99"/>
    <w:semiHidden/>
    <w:unhideWhenUsed/>
    <w:rsid w:val="005D10FA"/>
    <w:pPr>
      <w:spacing w:after="120"/>
      <w:ind w:left="566"/>
      <w:contextualSpacing/>
    </w:pPr>
  </w:style>
  <w:style w:type="paragraph" w:styleId="Listenfortsetzung3">
    <w:name w:val="List Continue 3"/>
    <w:basedOn w:val="Standard"/>
    <w:uiPriority w:val="99"/>
    <w:semiHidden/>
    <w:unhideWhenUsed/>
    <w:rsid w:val="005D10FA"/>
    <w:pPr>
      <w:spacing w:after="120"/>
      <w:ind w:left="849"/>
      <w:contextualSpacing/>
    </w:pPr>
  </w:style>
  <w:style w:type="paragraph" w:styleId="Listenfortsetzung4">
    <w:name w:val="List Continue 4"/>
    <w:basedOn w:val="Standard"/>
    <w:uiPriority w:val="99"/>
    <w:semiHidden/>
    <w:unhideWhenUsed/>
    <w:rsid w:val="005D10FA"/>
    <w:pPr>
      <w:spacing w:after="120"/>
      <w:ind w:left="1132"/>
      <w:contextualSpacing/>
    </w:pPr>
  </w:style>
  <w:style w:type="paragraph" w:styleId="Listenfortsetzung5">
    <w:name w:val="List Continue 5"/>
    <w:basedOn w:val="Standard"/>
    <w:uiPriority w:val="99"/>
    <w:semiHidden/>
    <w:unhideWhenUsed/>
    <w:rsid w:val="005D10FA"/>
    <w:pPr>
      <w:spacing w:after="120"/>
      <w:ind w:left="1415"/>
      <w:contextualSpacing/>
    </w:pPr>
  </w:style>
  <w:style w:type="paragraph" w:styleId="Listennummer">
    <w:name w:val="List Number"/>
    <w:basedOn w:val="Standard"/>
    <w:uiPriority w:val="99"/>
    <w:semiHidden/>
    <w:unhideWhenUsed/>
    <w:rsid w:val="005D10FA"/>
    <w:pPr>
      <w:numPr>
        <w:numId w:val="32"/>
      </w:numPr>
      <w:contextualSpacing/>
    </w:pPr>
  </w:style>
  <w:style w:type="paragraph" w:styleId="Listennummer2">
    <w:name w:val="List Number 2"/>
    <w:basedOn w:val="Standard"/>
    <w:uiPriority w:val="99"/>
    <w:semiHidden/>
    <w:unhideWhenUsed/>
    <w:rsid w:val="005D10FA"/>
    <w:pPr>
      <w:numPr>
        <w:numId w:val="33"/>
      </w:numPr>
      <w:contextualSpacing/>
    </w:pPr>
  </w:style>
  <w:style w:type="paragraph" w:styleId="Listennummer3">
    <w:name w:val="List Number 3"/>
    <w:basedOn w:val="Standard"/>
    <w:uiPriority w:val="99"/>
    <w:semiHidden/>
    <w:unhideWhenUsed/>
    <w:rsid w:val="005D10FA"/>
    <w:pPr>
      <w:numPr>
        <w:numId w:val="34"/>
      </w:numPr>
      <w:contextualSpacing/>
    </w:pPr>
  </w:style>
  <w:style w:type="paragraph" w:styleId="Listennummer4">
    <w:name w:val="List Number 4"/>
    <w:basedOn w:val="Standard"/>
    <w:uiPriority w:val="99"/>
    <w:semiHidden/>
    <w:unhideWhenUsed/>
    <w:rsid w:val="005D10FA"/>
    <w:pPr>
      <w:numPr>
        <w:numId w:val="35"/>
      </w:numPr>
      <w:contextualSpacing/>
    </w:pPr>
  </w:style>
  <w:style w:type="paragraph" w:styleId="Listennummer5">
    <w:name w:val="List Number 5"/>
    <w:basedOn w:val="Standard"/>
    <w:uiPriority w:val="99"/>
    <w:semiHidden/>
    <w:unhideWhenUsed/>
    <w:rsid w:val="005D10FA"/>
    <w:pPr>
      <w:numPr>
        <w:numId w:val="36"/>
      </w:numPr>
      <w:contextualSpacing/>
    </w:pPr>
  </w:style>
  <w:style w:type="table" w:styleId="Listentabelle1hell">
    <w:name w:val="List Table 1 Light"/>
    <w:basedOn w:val="NormaleTabelle"/>
    <w:uiPriority w:val="46"/>
    <w:rsid w:val="005D10FA"/>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5D10FA"/>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5D10FA"/>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5D10FA"/>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5D10FA"/>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5D10FA"/>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5D10FA"/>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5D10FA"/>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5D10FA"/>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5D10FA"/>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5D10FA"/>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5D10FA"/>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5D10FA"/>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5D10FA"/>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5D10F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5D10F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5D10FA"/>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5D10FA"/>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5D10FA"/>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5D10F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5D10F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5D10FA"/>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5D10FA"/>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5D10FA"/>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5D10FA"/>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5D10FA"/>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5D10FA"/>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5D10FA"/>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5D10FA"/>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5D10FA"/>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5D10FA"/>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5D10FA"/>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5D10FA"/>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5D10FA"/>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5D10FA"/>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5D10F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5D10FA"/>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5D10FA"/>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5D10FA"/>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5D10FA"/>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5D10FA"/>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5D10FA"/>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5D10FA"/>
  </w:style>
  <w:style w:type="paragraph" w:styleId="Makrotext">
    <w:name w:val="macro"/>
    <w:link w:val="MakrotextZchn"/>
    <w:uiPriority w:val="99"/>
    <w:semiHidden/>
    <w:unhideWhenUsed/>
    <w:rsid w:val="005D10F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5D10FA"/>
    <w:rPr>
      <w:rFonts w:ascii="Consolas" w:hAnsi="Consolas"/>
      <w:lang w:eastAsia="en-US"/>
    </w:rPr>
  </w:style>
  <w:style w:type="table" w:styleId="MittlereListe1">
    <w:name w:val="Medium List 1"/>
    <w:basedOn w:val="NormaleTabelle"/>
    <w:uiPriority w:val="99"/>
    <w:semiHidden/>
    <w:unhideWhenUsed/>
    <w:rsid w:val="005D10F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5D10F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5D10FA"/>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5D10FA"/>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5D10FA"/>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5D10FA"/>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5D10FA"/>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5D10FA"/>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5D10FA"/>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5D10FA"/>
    <w:rPr>
      <w:color w:val="605E5C"/>
      <w:shd w:val="clear" w:color="auto" w:fill="E1DFDD"/>
    </w:rPr>
  </w:style>
  <w:style w:type="paragraph" w:styleId="NurText">
    <w:name w:val="Plain Text"/>
    <w:basedOn w:val="Standard"/>
    <w:link w:val="NurTextZchn"/>
    <w:uiPriority w:val="99"/>
    <w:semiHidden/>
    <w:unhideWhenUsed/>
    <w:rsid w:val="005D10FA"/>
    <w:rPr>
      <w:rFonts w:ascii="Consolas" w:hAnsi="Consolas"/>
      <w:sz w:val="21"/>
      <w:szCs w:val="21"/>
    </w:rPr>
  </w:style>
  <w:style w:type="character" w:customStyle="1" w:styleId="NurTextZchn">
    <w:name w:val="Nur Text Zchn"/>
    <w:basedOn w:val="Absatz-Standardschriftart"/>
    <w:link w:val="NurText"/>
    <w:uiPriority w:val="99"/>
    <w:semiHidden/>
    <w:rsid w:val="005D10FA"/>
    <w:rPr>
      <w:rFonts w:ascii="Consolas" w:hAnsi="Consolas"/>
      <w:sz w:val="21"/>
      <w:szCs w:val="21"/>
      <w:lang w:eastAsia="en-US"/>
    </w:rPr>
  </w:style>
  <w:style w:type="character" w:styleId="Platzhaltertext">
    <w:name w:val="Placeholder Text"/>
    <w:basedOn w:val="Absatz-Standardschriftart"/>
    <w:uiPriority w:val="99"/>
    <w:semiHidden/>
    <w:unhideWhenUsed/>
    <w:rsid w:val="005D10FA"/>
    <w:rPr>
      <w:color w:val="808080"/>
    </w:rPr>
  </w:style>
  <w:style w:type="paragraph" w:styleId="Rechtsgrundlagenverzeichnis">
    <w:name w:val="table of authorities"/>
    <w:basedOn w:val="Standard"/>
    <w:next w:val="Standard"/>
    <w:uiPriority w:val="99"/>
    <w:semiHidden/>
    <w:unhideWhenUsed/>
    <w:rsid w:val="005D10FA"/>
    <w:pPr>
      <w:ind w:left="160" w:hanging="160"/>
    </w:pPr>
  </w:style>
  <w:style w:type="paragraph" w:styleId="RGV-berschrift">
    <w:name w:val="toa heading"/>
    <w:basedOn w:val="Standard"/>
    <w:next w:val="Standard"/>
    <w:uiPriority w:val="99"/>
    <w:semiHidden/>
    <w:unhideWhenUsed/>
    <w:rsid w:val="005D10FA"/>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5D10FA"/>
    <w:rPr>
      <w:i/>
      <w:iCs/>
      <w:color w:val="404040" w:themeColor="text1" w:themeTint="BF"/>
    </w:rPr>
  </w:style>
  <w:style w:type="character" w:styleId="SchwacherVerweis">
    <w:name w:val="Subtle Reference"/>
    <w:basedOn w:val="Absatz-Standardschriftart"/>
    <w:uiPriority w:val="67"/>
    <w:qFormat/>
    <w:rsid w:val="005D10FA"/>
    <w:rPr>
      <w:smallCaps/>
      <w:color w:val="5A5A5A" w:themeColor="text1" w:themeTint="A5"/>
    </w:rPr>
  </w:style>
  <w:style w:type="character" w:styleId="IntelligenterLink">
    <w:name w:val="Smart Hyperlink"/>
    <w:basedOn w:val="Absatz-Standardschriftart"/>
    <w:uiPriority w:val="99"/>
    <w:semiHidden/>
    <w:unhideWhenUsed/>
    <w:rsid w:val="005D10FA"/>
    <w:rPr>
      <w:u w:val="dotted"/>
    </w:rPr>
  </w:style>
  <w:style w:type="character" w:styleId="SmartLink">
    <w:name w:val="Smart Link"/>
    <w:basedOn w:val="Absatz-Standardschriftart"/>
    <w:uiPriority w:val="99"/>
    <w:semiHidden/>
    <w:unhideWhenUsed/>
    <w:rsid w:val="005D10FA"/>
    <w:rPr>
      <w:color w:val="0000FF"/>
      <w:u w:val="single"/>
      <w:shd w:val="clear" w:color="auto" w:fill="F3F2F1"/>
    </w:rPr>
  </w:style>
  <w:style w:type="paragraph" w:styleId="StandardWeb">
    <w:name w:val="Normal (Web)"/>
    <w:basedOn w:val="Standard"/>
    <w:uiPriority w:val="99"/>
    <w:semiHidden/>
    <w:unhideWhenUsed/>
    <w:rsid w:val="005D10FA"/>
    <w:rPr>
      <w:rFonts w:ascii="Times New Roman" w:hAnsi="Times New Roman"/>
      <w:sz w:val="24"/>
      <w:szCs w:val="24"/>
    </w:rPr>
  </w:style>
  <w:style w:type="paragraph" w:styleId="Standardeinzug">
    <w:name w:val="Normal Indent"/>
    <w:basedOn w:val="Standard"/>
    <w:uiPriority w:val="99"/>
    <w:semiHidden/>
    <w:unhideWhenUsed/>
    <w:rsid w:val="005D10FA"/>
    <w:pPr>
      <w:ind w:left="708"/>
    </w:pPr>
  </w:style>
  <w:style w:type="table" w:styleId="Tabelle3D-Effekt1">
    <w:name w:val="Table 3D effects 1"/>
    <w:basedOn w:val="NormaleTabelle"/>
    <w:uiPriority w:val="99"/>
    <w:semiHidden/>
    <w:unhideWhenUsed/>
    <w:rsid w:val="005D10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5D10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5D10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5D10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5D10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5D10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5D10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5D10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5D10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5D10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5D10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5D10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5D10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5D10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5D10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5D10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5D10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5D10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5D10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5D10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5D10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5D10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5D10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5D10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5D10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5D10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5D10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5D10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5D10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5D10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5D10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5D10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5D10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5D10FA"/>
    <w:pPr>
      <w:spacing w:after="120"/>
    </w:pPr>
  </w:style>
  <w:style w:type="character" w:customStyle="1" w:styleId="TextkrperZchn">
    <w:name w:val="Textkörper Zchn"/>
    <w:basedOn w:val="Absatz-Standardschriftart"/>
    <w:link w:val="Textkrper"/>
    <w:uiPriority w:val="99"/>
    <w:semiHidden/>
    <w:rsid w:val="005D10FA"/>
    <w:rPr>
      <w:sz w:val="16"/>
      <w:szCs w:val="16"/>
      <w:lang w:eastAsia="en-US"/>
    </w:rPr>
  </w:style>
  <w:style w:type="paragraph" w:styleId="Textkrper2">
    <w:name w:val="Body Text 2"/>
    <w:basedOn w:val="Standard"/>
    <w:link w:val="Textkrper2Zchn"/>
    <w:uiPriority w:val="99"/>
    <w:semiHidden/>
    <w:unhideWhenUsed/>
    <w:rsid w:val="005D10FA"/>
    <w:pPr>
      <w:spacing w:after="120" w:line="480" w:lineRule="auto"/>
    </w:pPr>
  </w:style>
  <w:style w:type="character" w:customStyle="1" w:styleId="Textkrper2Zchn">
    <w:name w:val="Textkörper 2 Zchn"/>
    <w:basedOn w:val="Absatz-Standardschriftart"/>
    <w:link w:val="Textkrper2"/>
    <w:uiPriority w:val="99"/>
    <w:semiHidden/>
    <w:rsid w:val="005D10FA"/>
    <w:rPr>
      <w:sz w:val="16"/>
      <w:szCs w:val="16"/>
      <w:lang w:eastAsia="en-US"/>
    </w:rPr>
  </w:style>
  <w:style w:type="paragraph" w:styleId="Textkrper3">
    <w:name w:val="Body Text 3"/>
    <w:basedOn w:val="Standard"/>
    <w:link w:val="Textkrper3Zchn"/>
    <w:uiPriority w:val="99"/>
    <w:semiHidden/>
    <w:unhideWhenUsed/>
    <w:rsid w:val="005D10FA"/>
    <w:pPr>
      <w:spacing w:after="120"/>
    </w:pPr>
  </w:style>
  <w:style w:type="character" w:customStyle="1" w:styleId="Textkrper3Zchn">
    <w:name w:val="Textkörper 3 Zchn"/>
    <w:basedOn w:val="Absatz-Standardschriftart"/>
    <w:link w:val="Textkrper3"/>
    <w:uiPriority w:val="99"/>
    <w:semiHidden/>
    <w:rsid w:val="005D10FA"/>
    <w:rPr>
      <w:sz w:val="16"/>
      <w:szCs w:val="16"/>
      <w:lang w:eastAsia="en-US"/>
    </w:rPr>
  </w:style>
  <w:style w:type="paragraph" w:styleId="Textkrper-Einzug2">
    <w:name w:val="Body Text Indent 2"/>
    <w:basedOn w:val="Standard"/>
    <w:link w:val="Textkrper-Einzug2Zchn"/>
    <w:uiPriority w:val="99"/>
    <w:semiHidden/>
    <w:unhideWhenUsed/>
    <w:rsid w:val="005D10FA"/>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5D10FA"/>
    <w:rPr>
      <w:sz w:val="16"/>
      <w:szCs w:val="16"/>
      <w:lang w:eastAsia="en-US"/>
    </w:rPr>
  </w:style>
  <w:style w:type="paragraph" w:styleId="Textkrper-Einzug3">
    <w:name w:val="Body Text Indent 3"/>
    <w:basedOn w:val="Standard"/>
    <w:link w:val="Textkrper-Einzug3Zchn"/>
    <w:uiPriority w:val="99"/>
    <w:semiHidden/>
    <w:unhideWhenUsed/>
    <w:rsid w:val="005D10FA"/>
    <w:pPr>
      <w:spacing w:after="120"/>
      <w:ind w:left="283"/>
    </w:pPr>
  </w:style>
  <w:style w:type="character" w:customStyle="1" w:styleId="Textkrper-Einzug3Zchn">
    <w:name w:val="Textkörper-Einzug 3 Zchn"/>
    <w:basedOn w:val="Absatz-Standardschriftart"/>
    <w:link w:val="Textkrper-Einzug3"/>
    <w:uiPriority w:val="99"/>
    <w:semiHidden/>
    <w:rsid w:val="005D10FA"/>
    <w:rPr>
      <w:sz w:val="16"/>
      <w:szCs w:val="16"/>
      <w:lang w:eastAsia="en-US"/>
    </w:rPr>
  </w:style>
  <w:style w:type="paragraph" w:styleId="Textkrper-Erstzeileneinzug">
    <w:name w:val="Body Text First Indent"/>
    <w:basedOn w:val="Textkrper"/>
    <w:link w:val="Textkrper-ErstzeileneinzugZchn"/>
    <w:uiPriority w:val="99"/>
    <w:semiHidden/>
    <w:unhideWhenUsed/>
    <w:rsid w:val="005D10FA"/>
    <w:pPr>
      <w:spacing w:after="0"/>
      <w:ind w:firstLine="360"/>
    </w:pPr>
  </w:style>
  <w:style w:type="character" w:customStyle="1" w:styleId="Textkrper-ErstzeileneinzugZchn">
    <w:name w:val="Textkörper-Erstzeileneinzug Zchn"/>
    <w:basedOn w:val="TextkrperZchn"/>
    <w:link w:val="Textkrper-Erstzeileneinzug"/>
    <w:uiPriority w:val="99"/>
    <w:semiHidden/>
    <w:rsid w:val="005D10FA"/>
    <w:rPr>
      <w:sz w:val="16"/>
      <w:szCs w:val="16"/>
      <w:lang w:eastAsia="en-US"/>
    </w:rPr>
  </w:style>
  <w:style w:type="paragraph" w:styleId="Textkrper-Zeileneinzug">
    <w:name w:val="Body Text Indent"/>
    <w:basedOn w:val="Standard"/>
    <w:link w:val="Textkrper-ZeileneinzugZchn"/>
    <w:uiPriority w:val="99"/>
    <w:semiHidden/>
    <w:unhideWhenUsed/>
    <w:rsid w:val="005D10FA"/>
    <w:pPr>
      <w:spacing w:after="120"/>
      <w:ind w:left="283"/>
    </w:pPr>
  </w:style>
  <w:style w:type="character" w:customStyle="1" w:styleId="Textkrper-ZeileneinzugZchn">
    <w:name w:val="Textkörper-Zeileneinzug Zchn"/>
    <w:basedOn w:val="Absatz-Standardschriftart"/>
    <w:link w:val="Textkrper-Zeileneinzug"/>
    <w:uiPriority w:val="99"/>
    <w:semiHidden/>
    <w:rsid w:val="005D10FA"/>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5D10F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5D10FA"/>
    <w:rPr>
      <w:sz w:val="16"/>
      <w:szCs w:val="16"/>
      <w:lang w:eastAsia="en-US"/>
    </w:rPr>
  </w:style>
  <w:style w:type="character" w:customStyle="1" w:styleId="berschrift5Zchn">
    <w:name w:val="Überschrift 5 Zchn"/>
    <w:basedOn w:val="Absatz-Standardschriftart"/>
    <w:link w:val="berschrift5"/>
    <w:uiPriority w:val="9"/>
    <w:semiHidden/>
    <w:rsid w:val="005D10FA"/>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5D10FA"/>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5D10FA"/>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5D10FA"/>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5D10FA"/>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5D10FA"/>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5D10FA"/>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5D10FA"/>
    <w:pPr>
      <w:ind w:left="4252"/>
    </w:pPr>
  </w:style>
  <w:style w:type="character" w:customStyle="1" w:styleId="UnterschriftZchn">
    <w:name w:val="Unterschrift Zchn"/>
    <w:basedOn w:val="Absatz-Standardschriftart"/>
    <w:link w:val="Unterschrift"/>
    <w:uiPriority w:val="99"/>
    <w:semiHidden/>
    <w:rsid w:val="005D10FA"/>
    <w:rPr>
      <w:sz w:val="16"/>
      <w:szCs w:val="16"/>
      <w:lang w:eastAsia="en-US"/>
    </w:rPr>
  </w:style>
  <w:style w:type="paragraph" w:styleId="Verzeichnis4">
    <w:name w:val="toc 4"/>
    <w:basedOn w:val="Standard"/>
    <w:next w:val="Standard"/>
    <w:autoRedefine/>
    <w:uiPriority w:val="39"/>
    <w:semiHidden/>
    <w:unhideWhenUsed/>
    <w:rsid w:val="005D10FA"/>
    <w:pPr>
      <w:spacing w:after="100"/>
      <w:ind w:left="480"/>
    </w:pPr>
  </w:style>
  <w:style w:type="paragraph" w:styleId="Verzeichnis5">
    <w:name w:val="toc 5"/>
    <w:basedOn w:val="Standard"/>
    <w:next w:val="Standard"/>
    <w:autoRedefine/>
    <w:uiPriority w:val="39"/>
    <w:semiHidden/>
    <w:unhideWhenUsed/>
    <w:rsid w:val="005D10FA"/>
    <w:pPr>
      <w:spacing w:after="100"/>
      <w:ind w:left="640"/>
    </w:pPr>
  </w:style>
  <w:style w:type="paragraph" w:styleId="Verzeichnis6">
    <w:name w:val="toc 6"/>
    <w:basedOn w:val="Standard"/>
    <w:next w:val="Standard"/>
    <w:autoRedefine/>
    <w:uiPriority w:val="39"/>
    <w:semiHidden/>
    <w:unhideWhenUsed/>
    <w:rsid w:val="005D10FA"/>
    <w:pPr>
      <w:spacing w:after="100"/>
      <w:ind w:left="800"/>
    </w:pPr>
  </w:style>
  <w:style w:type="paragraph" w:styleId="Verzeichnis7">
    <w:name w:val="toc 7"/>
    <w:basedOn w:val="Standard"/>
    <w:next w:val="Standard"/>
    <w:autoRedefine/>
    <w:uiPriority w:val="39"/>
    <w:semiHidden/>
    <w:unhideWhenUsed/>
    <w:rsid w:val="005D10FA"/>
    <w:pPr>
      <w:spacing w:after="100"/>
      <w:ind w:left="960"/>
    </w:pPr>
  </w:style>
  <w:style w:type="paragraph" w:styleId="Verzeichnis8">
    <w:name w:val="toc 8"/>
    <w:basedOn w:val="Standard"/>
    <w:next w:val="Standard"/>
    <w:autoRedefine/>
    <w:uiPriority w:val="39"/>
    <w:semiHidden/>
    <w:unhideWhenUsed/>
    <w:rsid w:val="005D10FA"/>
    <w:pPr>
      <w:spacing w:after="100"/>
      <w:ind w:left="1120"/>
    </w:pPr>
  </w:style>
  <w:style w:type="paragraph" w:styleId="Verzeichnis9">
    <w:name w:val="toc 9"/>
    <w:basedOn w:val="Standard"/>
    <w:next w:val="Standard"/>
    <w:autoRedefine/>
    <w:uiPriority w:val="39"/>
    <w:semiHidden/>
    <w:unhideWhenUsed/>
    <w:rsid w:val="005D10FA"/>
    <w:pPr>
      <w:spacing w:after="100"/>
      <w:ind w:left="1280"/>
    </w:pPr>
  </w:style>
  <w:style w:type="character" w:styleId="Zeilennummer">
    <w:name w:val="line number"/>
    <w:basedOn w:val="Absatz-Standardschriftart"/>
    <w:uiPriority w:val="99"/>
    <w:semiHidden/>
    <w:unhideWhenUsed/>
    <w:rsid w:val="005D10FA"/>
  </w:style>
  <w:style w:type="paragraph" w:styleId="Zitat">
    <w:name w:val="Quote"/>
    <w:basedOn w:val="Standard"/>
    <w:next w:val="Standard"/>
    <w:link w:val="ZitatZchn"/>
    <w:uiPriority w:val="73"/>
    <w:qFormat/>
    <w:rsid w:val="005D10FA"/>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5D10FA"/>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tif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C44379-4AF0-4D2E-9724-8B8FE485C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7</Pages>
  <Words>1820</Words>
  <Characters>11467</Characters>
  <Application>Microsoft Office Word</Application>
  <DocSecurity>0</DocSecurity>
  <Lines>95</Lines>
  <Paragraphs>26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13261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12</cp:revision>
  <cp:lastPrinted>2021-03-29T07:52:00Z</cp:lastPrinted>
  <dcterms:created xsi:type="dcterms:W3CDTF">2021-03-30T11:26:00Z</dcterms:created>
  <dcterms:modified xsi:type="dcterms:W3CDTF">2021-04-29T20:41:00Z</dcterms:modified>
</cp:coreProperties>
</file>