
<file path=[Content_Types].xml><?xml version="1.0" encoding="utf-8"?>
<Types xmlns="http://schemas.openxmlformats.org/package/2006/content-types">
  <Default Extension="emf" ContentType="image/x-emf"/>
  <Default Extension="jpeg" ContentType="image/jpeg"/>
  <Default Extension="jpg" ContentType="image/jpeg"/>
  <Default Extension="rels" ContentType="application/vnd.openxmlformats-package.relationships+xml"/>
  <Default Extension="tiff" ContentType="image/tiff"/>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5FA34AF" w14:textId="0E081C19" w:rsidR="00B11E45" w:rsidRPr="00B11E45" w:rsidRDefault="00BB589C" w:rsidP="00B11E45">
      <w:pPr>
        <w:pStyle w:val="1RoadNews"/>
        <w:rPr>
          <w:rFonts w:ascii="Verdana" w:hAnsi="Verdana"/>
          <w:b/>
          <w:bCs/>
          <w:color w:val="000000" w:themeColor="text1"/>
          <w:sz w:val="40"/>
          <w:szCs w:val="40"/>
        </w:rPr>
      </w:pPr>
      <w:r w:rsidRPr="004E74B4">
        <w:rPr>
          <w:rFonts w:ascii="Verdana" w:hAnsi="Verdana"/>
          <w:b/>
          <w:bCs/>
          <w:color w:val="000000" w:themeColor="text1"/>
          <w:sz w:val="40"/>
          <w:szCs w:val="40"/>
        </w:rPr>
        <w:t>BENNINGHOVEN</w:t>
      </w:r>
      <w:r w:rsidR="002F5818" w:rsidRPr="004E74B4">
        <w:rPr>
          <w:rFonts w:ascii="Verdana" w:hAnsi="Verdana"/>
          <w:b/>
          <w:bCs/>
          <w:color w:val="000000" w:themeColor="text1"/>
          <w:sz w:val="40"/>
          <w:szCs w:val="40"/>
        </w:rPr>
        <w:t xml:space="preserve"> </w:t>
      </w:r>
      <w:r w:rsidR="002F5818" w:rsidRPr="004E74B4">
        <w:rPr>
          <w:rFonts w:ascii="Verdana" w:hAnsi="Verdana"/>
          <w:b/>
          <w:color w:val="000000" w:themeColor="text1"/>
          <w:spacing w:val="0"/>
          <w:sz w:val="40"/>
          <w:szCs w:val="40"/>
        </w:rPr>
        <w:t>|</w:t>
      </w:r>
      <w:r w:rsidR="00C74029">
        <w:rPr>
          <w:rFonts w:ascii="Verdana" w:hAnsi="Verdana"/>
          <w:b/>
          <w:color w:val="000000" w:themeColor="text1"/>
          <w:spacing w:val="0"/>
          <w:sz w:val="40"/>
          <w:szCs w:val="40"/>
        </w:rPr>
        <w:t xml:space="preserve"> </w:t>
      </w:r>
      <w:bookmarkStart w:id="0" w:name="_GoBack"/>
      <w:bookmarkEnd w:id="0"/>
      <w:r w:rsidR="009B5418" w:rsidRPr="009B5418">
        <w:rPr>
          <w:rFonts w:ascii="Verdana" w:hAnsi="Verdana"/>
          <w:b/>
          <w:bCs/>
          <w:color w:val="000000" w:themeColor="text1"/>
          <w:sz w:val="40"/>
          <w:szCs w:val="40"/>
        </w:rPr>
        <w:t>Asphaltmischanlage BA RPP 4000 erfüllt Forderung nach Maximalrecycling</w:t>
      </w:r>
    </w:p>
    <w:p w14:paraId="7C5C724F" w14:textId="77777777" w:rsidR="00936A78" w:rsidRPr="00B11E45" w:rsidRDefault="00936A78" w:rsidP="00BD5391">
      <w:pPr>
        <w:spacing w:line="276" w:lineRule="auto"/>
        <w:jc w:val="both"/>
        <w:rPr>
          <w:rFonts w:eastAsia="Times New Roman" w:cs="HelveticaNeue-LightItalic"/>
          <w:b/>
          <w:bCs/>
          <w:iCs/>
          <w:color w:val="000000" w:themeColor="text1"/>
          <w:spacing w:val="3"/>
          <w:sz w:val="40"/>
          <w:szCs w:val="40"/>
          <w:lang w:eastAsia="de-DE" w:bidi="de-DE"/>
        </w:rPr>
      </w:pPr>
    </w:p>
    <w:p w14:paraId="00066DAD" w14:textId="6450200C" w:rsidR="006813D2" w:rsidRPr="002D0FE4" w:rsidRDefault="002D0FE4" w:rsidP="000E24F8">
      <w:pPr>
        <w:pStyle w:val="Text"/>
        <w:rPr>
          <w:b/>
          <w:bCs/>
          <w:iCs/>
          <w:color w:val="000000" w:themeColor="text1"/>
          <w:sz w:val="28"/>
          <w:szCs w:val="28"/>
        </w:rPr>
      </w:pPr>
      <w:r w:rsidRPr="002D0FE4">
        <w:rPr>
          <w:b/>
          <w:bCs/>
          <w:iCs/>
          <w:color w:val="000000" w:themeColor="text1"/>
          <w:sz w:val="28"/>
          <w:szCs w:val="28"/>
        </w:rPr>
        <w:t>„Wir haben bereits Mischgut aus 96 % Altasphalt hergestellt.“</w:t>
      </w:r>
      <w:r>
        <w:rPr>
          <w:b/>
          <w:bCs/>
          <w:iCs/>
          <w:color w:val="000000" w:themeColor="text1"/>
          <w:sz w:val="28"/>
          <w:szCs w:val="28"/>
        </w:rPr>
        <w:t xml:space="preserve"> - </w:t>
      </w:r>
      <w:r w:rsidRPr="002D0FE4">
        <w:rPr>
          <w:b/>
          <w:bCs/>
          <w:iCs/>
          <w:color w:val="000000" w:themeColor="text1"/>
          <w:sz w:val="28"/>
          <w:szCs w:val="28"/>
        </w:rPr>
        <w:t>Knäble GmbH, Biberach</w:t>
      </w:r>
    </w:p>
    <w:p w14:paraId="6B45B8B3" w14:textId="77777777" w:rsidR="002D0FE4" w:rsidRPr="004E74B4" w:rsidRDefault="002D0FE4" w:rsidP="000E24F8">
      <w:pPr>
        <w:pStyle w:val="Text"/>
        <w:rPr>
          <w:b/>
          <w:color w:val="000000" w:themeColor="text1"/>
        </w:rPr>
      </w:pPr>
    </w:p>
    <w:p w14:paraId="276F74F3" w14:textId="77777777" w:rsidR="00B11E45" w:rsidRPr="00B11E45" w:rsidRDefault="00B11E45" w:rsidP="00B11E45">
      <w:pPr>
        <w:pStyle w:val="Text"/>
        <w:rPr>
          <w:b/>
          <w:bCs/>
          <w:iCs/>
          <w:color w:val="000000" w:themeColor="text1"/>
        </w:rPr>
      </w:pPr>
      <w:r w:rsidRPr="00B11E45">
        <w:rPr>
          <w:b/>
          <w:bCs/>
          <w:iCs/>
          <w:color w:val="000000" w:themeColor="text1"/>
        </w:rPr>
        <w:t>Asphalt in der geforderten Qualität und Quantität zum richtigen Zeitpunkt bereitzustellen, ist bereits eine anspruchsvolle Aufgabe, die eine perfekt aufeinander abgestimmte Anlagentechnik voraussetzt. Wenn es zusätzlich um die Erfüllung von hohen Recycling-Quoten bei gleichzeitiger Einhaltung niedriger Emissionswerte geht, führt an der BENNINGHOVEN Technologie Heißgaserzeuger praktisch kein Weg vorbei. Denn damit können Betreiber Altasphalt zu 100 % in neues Mischgut verwandeln und halten dabei die neue deutsche Norm TA-Luft ein. Diese wurde an den fortgeschrittenen Stand der Technik angepasst und vom Bundeskabinett am 16.12.2020 nach mehrjähriger Beratung verabschiedet.</w:t>
      </w:r>
    </w:p>
    <w:p w14:paraId="79E650F6" w14:textId="77777777" w:rsidR="00B11E45" w:rsidRPr="00B11E45" w:rsidRDefault="00B11E45" w:rsidP="00B11E45">
      <w:pPr>
        <w:pStyle w:val="Text"/>
        <w:rPr>
          <w:b/>
          <w:bCs/>
          <w:iCs/>
          <w:color w:val="000000" w:themeColor="text1"/>
        </w:rPr>
      </w:pPr>
    </w:p>
    <w:p w14:paraId="13BCE089" w14:textId="77777777" w:rsidR="00B11E45" w:rsidRPr="00B11E45" w:rsidRDefault="00B11E45" w:rsidP="00B11E45">
      <w:pPr>
        <w:pStyle w:val="Text"/>
        <w:rPr>
          <w:b/>
          <w:bCs/>
          <w:iCs/>
          <w:color w:val="000000" w:themeColor="text1"/>
        </w:rPr>
      </w:pPr>
      <w:r w:rsidRPr="00B11E45">
        <w:rPr>
          <w:b/>
          <w:bCs/>
          <w:iCs/>
          <w:color w:val="000000" w:themeColor="text1"/>
        </w:rPr>
        <w:t xml:space="preserve">Die Technologie Heißgaserzeuger bewirkt, dass frisches Mischgut zu 90 + X % aus wiederverwertetem Asphalt bestehen kann – mehr als mit jedem anderen Recycling-System am Markt. BENNINGHOVEN bietet die Integration des Heißzugabe-Systems auch in bestehende Asphaltmischanlagen als Retrofit-Lösung an. Warum dennoch die Investition in eine komplett neue Asphaltmischanlage </w:t>
      </w:r>
      <w:proofErr w:type="gramStart"/>
      <w:r w:rsidRPr="00B11E45">
        <w:rPr>
          <w:b/>
          <w:bCs/>
          <w:iCs/>
          <w:color w:val="000000" w:themeColor="text1"/>
        </w:rPr>
        <w:t>lohnenswert</w:t>
      </w:r>
      <w:proofErr w:type="gramEnd"/>
      <w:r w:rsidRPr="00B11E45">
        <w:rPr>
          <w:b/>
          <w:bCs/>
          <w:iCs/>
          <w:color w:val="000000" w:themeColor="text1"/>
        </w:rPr>
        <w:t xml:space="preserve"> sein kann, zeigt ein Beispiel aus Süddeutschland eindrucksvoll auf.</w:t>
      </w:r>
    </w:p>
    <w:p w14:paraId="53EBFA22" w14:textId="77777777" w:rsidR="00157659" w:rsidRPr="004E74B4" w:rsidRDefault="00157659" w:rsidP="00BB589C">
      <w:pPr>
        <w:pStyle w:val="Text"/>
        <w:rPr>
          <w:color w:val="000000" w:themeColor="text1"/>
        </w:rPr>
      </w:pPr>
    </w:p>
    <w:p w14:paraId="6D08F2A8" w14:textId="77777777" w:rsidR="004D0545" w:rsidRPr="004E74B4" w:rsidRDefault="004D0545" w:rsidP="00BB589C">
      <w:pPr>
        <w:pStyle w:val="Text"/>
        <w:rPr>
          <w:b/>
          <w:bCs/>
          <w:color w:val="000000" w:themeColor="text1"/>
        </w:rPr>
      </w:pPr>
    </w:p>
    <w:p w14:paraId="49A1503C" w14:textId="77777777" w:rsidR="00B11E45" w:rsidRPr="00B11E45" w:rsidRDefault="00B11E45" w:rsidP="00B11E45">
      <w:pPr>
        <w:pStyle w:val="Text"/>
        <w:rPr>
          <w:b/>
          <w:bCs/>
          <w:iCs/>
          <w:color w:val="000000" w:themeColor="text1"/>
        </w:rPr>
      </w:pPr>
      <w:r w:rsidRPr="00B11E45">
        <w:rPr>
          <w:b/>
          <w:bCs/>
          <w:iCs/>
          <w:color w:val="000000" w:themeColor="text1"/>
        </w:rPr>
        <w:t>Investition in neue Technik statt Retrofit</w:t>
      </w:r>
    </w:p>
    <w:p w14:paraId="4C8FF978" w14:textId="77777777" w:rsidR="00B11E45" w:rsidRPr="00B11E45" w:rsidRDefault="00B11E45" w:rsidP="00B11E45">
      <w:pPr>
        <w:pStyle w:val="Text"/>
        <w:rPr>
          <w:iCs/>
          <w:color w:val="000000" w:themeColor="text1"/>
        </w:rPr>
      </w:pPr>
      <w:r w:rsidRPr="00B11E45">
        <w:rPr>
          <w:iCs/>
          <w:color w:val="000000" w:themeColor="text1"/>
        </w:rPr>
        <w:t>Auf der obersten Plattform in 43 m Höhe erstrahlt das Schwarzwälder Kinzigtal in seiner ganzen Pracht: die neue BA RPP 4000 misst insgesamt 55 m und ist auch vom Boden betrachtet eine mächtige Erscheinung. Die neue Asphaltmischanlage des mittelständischen Bauunternehmens Knäble GmbH Straßenbau aus Biberach (Baden) ist in vielerlei Hinsicht bemerkenswert. Eine der Besonderheiten: Die BA RPP 4000 ersetzt eine Anlage vom Typ BENNINGHOVEN TBA 3000, die zehn Jahre zuverlässig das Mischgut für die beiden Asphaltkolonnen von Knäble produziert hat. Eine für Asphaltmischanlagen kurze Zeitspanne. Die meisten BENNINGHOVEN Anlagen haben einen Lebenszyklus von 30 bis 40 Jahren.</w:t>
      </w:r>
    </w:p>
    <w:p w14:paraId="4A624B1B" w14:textId="77777777" w:rsidR="00B11E45" w:rsidRPr="00B11E45" w:rsidRDefault="00B11E45" w:rsidP="00B11E45">
      <w:pPr>
        <w:pStyle w:val="Text"/>
        <w:rPr>
          <w:iCs/>
          <w:color w:val="000000" w:themeColor="text1"/>
        </w:rPr>
      </w:pPr>
    </w:p>
    <w:p w14:paraId="5D5A65F8" w14:textId="77777777" w:rsidR="00505FD4" w:rsidRDefault="00505FD4">
      <w:pPr>
        <w:rPr>
          <w:iCs/>
          <w:color w:val="000000" w:themeColor="text1"/>
          <w:sz w:val="22"/>
        </w:rPr>
      </w:pPr>
      <w:r>
        <w:rPr>
          <w:iCs/>
          <w:color w:val="000000" w:themeColor="text1"/>
        </w:rPr>
        <w:br w:type="page"/>
      </w:r>
    </w:p>
    <w:p w14:paraId="37E834D5" w14:textId="06E369B1" w:rsidR="00B11E45" w:rsidRPr="00B11E45" w:rsidRDefault="00B11E45" w:rsidP="00B11E45">
      <w:pPr>
        <w:pStyle w:val="Text"/>
        <w:rPr>
          <w:iCs/>
          <w:color w:val="000000" w:themeColor="text1"/>
        </w:rPr>
      </w:pPr>
      <w:r w:rsidRPr="00B11E45">
        <w:rPr>
          <w:iCs/>
          <w:color w:val="000000" w:themeColor="text1"/>
        </w:rPr>
        <w:lastRenderedPageBreak/>
        <w:t>Warum also hat das traditionsreiche Straßenbauunternehmen in neue Technik investiert und nicht etwa in eine Retrofit-Lösung? „Retrofit war in der Tat der Startpunkt der Planung. Am Ende waren es vor allem das Marktumfeld sowie unsere Anforderungen an die Technik und ihre Leistung, die für eine neue Anlage sprachen,“ erläutert Nicolas Knäble, Geschäftsführer in vierter Generation. Ein weiterer Vorteil dieser Vorgehensweise: Das Unternehmen hat keinen einzigen Tag Produktionsausfall verzeichnet. Die „alte“ TBA 3000 produzierte so lange das benötigte Mischgut, bis die BENNINGHOVEN Monteure für die BA RPP 4000 nach Installation und Prüfung grünes Licht für den Wechsel gaben.</w:t>
      </w:r>
    </w:p>
    <w:p w14:paraId="7494E50E" w14:textId="6C46A785" w:rsidR="00BB589C" w:rsidRPr="004E74B4" w:rsidRDefault="00BB589C" w:rsidP="000E24F8">
      <w:pPr>
        <w:pStyle w:val="Text"/>
        <w:rPr>
          <w:b/>
          <w:color w:val="000000" w:themeColor="text1"/>
        </w:rPr>
      </w:pPr>
    </w:p>
    <w:p w14:paraId="6D957CAB" w14:textId="1ADCA6EE" w:rsidR="00012C29" w:rsidRPr="004E74B4" w:rsidRDefault="00012C29" w:rsidP="000E24F8">
      <w:pPr>
        <w:pStyle w:val="Text"/>
        <w:rPr>
          <w:b/>
          <w:color w:val="000000" w:themeColor="text1"/>
        </w:rPr>
      </w:pPr>
    </w:p>
    <w:p w14:paraId="70C08F16" w14:textId="77777777" w:rsidR="00B11E45" w:rsidRPr="00B11E45" w:rsidRDefault="00B11E45" w:rsidP="00B11E45">
      <w:pPr>
        <w:autoSpaceDE w:val="0"/>
        <w:autoSpaceDN w:val="0"/>
        <w:adjustRightInd w:val="0"/>
        <w:jc w:val="both"/>
        <w:rPr>
          <w:b/>
          <w:iCs/>
          <w:color w:val="000000" w:themeColor="text1"/>
          <w:sz w:val="22"/>
        </w:rPr>
      </w:pPr>
      <w:r w:rsidRPr="00B11E45">
        <w:rPr>
          <w:b/>
          <w:iCs/>
          <w:color w:val="000000" w:themeColor="text1"/>
          <w:sz w:val="22"/>
        </w:rPr>
        <w:t>BENNINGHOVEN garantiert Einhaltung der TA-Luft</w:t>
      </w:r>
    </w:p>
    <w:p w14:paraId="263E33CF" w14:textId="77777777" w:rsidR="00B11E45" w:rsidRPr="00B11E45" w:rsidRDefault="00B11E45" w:rsidP="00B11E45">
      <w:pPr>
        <w:autoSpaceDE w:val="0"/>
        <w:autoSpaceDN w:val="0"/>
        <w:adjustRightInd w:val="0"/>
        <w:jc w:val="both"/>
        <w:rPr>
          <w:iCs/>
          <w:color w:val="000000" w:themeColor="text1"/>
          <w:sz w:val="22"/>
        </w:rPr>
      </w:pPr>
      <w:r w:rsidRPr="00B11E45">
        <w:rPr>
          <w:iCs/>
          <w:color w:val="000000" w:themeColor="text1"/>
          <w:sz w:val="22"/>
        </w:rPr>
        <w:t>Die Investition ist für das mittelständische Straßenbauunternehmen von großer strategischer Bedeutung. So lassen sich mit der führenden Recycling-Technologie – dem BENNINGHOVEN Heißgaserzeuger – 90 + X % Altasphalt in neues Mischgut verwandeln. Diese Möglichkeit ist deshalb wichtig, weil sich das Bundesland Baden-Württemberg, in dem Knäble tätig ist, für Maximalrecycling stark macht. Das bedeutet, dass die gesetzlich zulässigen Zugabemengen an Altasphalt bei der Herstellung von neuem Mischgut voll ausgeschöpft werden. „Die Wiederverwendung von Baustoffen spart Energie und ist ein wichtiger Beitrag zum Klimaschutz“, sagt Landesverkehrsminister Winfried Hermann. Die Maßgabe hat bereits dazu geführt, dass Baden-Württemberg im Jahr 2018 2,5 Mio. t Asphalt recycelt hat. Dies entspricht 23 % der in Deutschland wiederverwerteten Menge und liegt weit über dem Durchschnitt.</w:t>
      </w:r>
    </w:p>
    <w:p w14:paraId="3B564692" w14:textId="77777777" w:rsidR="00B11E45" w:rsidRPr="00B11E45" w:rsidRDefault="00B11E45" w:rsidP="00B11E45">
      <w:pPr>
        <w:autoSpaceDE w:val="0"/>
        <w:autoSpaceDN w:val="0"/>
        <w:adjustRightInd w:val="0"/>
        <w:jc w:val="both"/>
        <w:rPr>
          <w:iCs/>
          <w:color w:val="000000" w:themeColor="text1"/>
          <w:sz w:val="22"/>
        </w:rPr>
      </w:pPr>
    </w:p>
    <w:p w14:paraId="77DE159E" w14:textId="77777777" w:rsidR="00B11E45" w:rsidRPr="00B11E45" w:rsidRDefault="00B11E45" w:rsidP="00B11E45">
      <w:pPr>
        <w:autoSpaceDE w:val="0"/>
        <w:autoSpaceDN w:val="0"/>
        <w:adjustRightInd w:val="0"/>
        <w:jc w:val="both"/>
        <w:rPr>
          <w:iCs/>
          <w:color w:val="000000" w:themeColor="text1"/>
          <w:sz w:val="22"/>
        </w:rPr>
      </w:pPr>
      <w:r w:rsidRPr="00B11E45">
        <w:rPr>
          <w:iCs/>
          <w:color w:val="000000" w:themeColor="text1"/>
          <w:sz w:val="22"/>
        </w:rPr>
        <w:t xml:space="preserve">Zusätzlich ist inzwischen die überarbeitete „Technische Anleitung zur Reinhaltung der Luft“ (TA-Luft) verabschiedet. Die darin definierten strengen Grenzwerte lassen sich mit der Technologie Recyclingtrommel im Gegenstromprinzip mit Heißgaserzeuger einhalten, was BENNINGHOVEN als einziger Anbieter am Markt garantiert. Damit sind die Anlagen </w:t>
      </w:r>
      <w:proofErr w:type="gramStart"/>
      <w:r w:rsidRPr="00B11E45">
        <w:rPr>
          <w:iCs/>
          <w:color w:val="000000" w:themeColor="text1"/>
          <w:sz w:val="22"/>
        </w:rPr>
        <w:t>vom Typ</w:t>
      </w:r>
      <w:proofErr w:type="gramEnd"/>
      <w:r w:rsidRPr="00B11E45">
        <w:rPr>
          <w:iCs/>
          <w:color w:val="000000" w:themeColor="text1"/>
          <w:sz w:val="22"/>
        </w:rPr>
        <w:t xml:space="preserve"> BA RPP wie geschaffen für die Anforderungen von Knäble. RPP steht für Recycling Priority </w:t>
      </w:r>
      <w:proofErr w:type="gramStart"/>
      <w:r w:rsidRPr="00B11E45">
        <w:rPr>
          <w:iCs/>
          <w:color w:val="000000" w:themeColor="text1"/>
          <w:sz w:val="22"/>
        </w:rPr>
        <w:t>Plant</w:t>
      </w:r>
      <w:proofErr w:type="gramEnd"/>
      <w:r w:rsidRPr="00B11E45">
        <w:rPr>
          <w:iCs/>
          <w:color w:val="000000" w:themeColor="text1"/>
          <w:sz w:val="22"/>
        </w:rPr>
        <w:t>, also eine Anlage, die den Recycling-Materialfluss priorisiert und die mehrheitlich Asphalt mit höheren Recycling-Anteilen herstellt.</w:t>
      </w:r>
    </w:p>
    <w:p w14:paraId="65E896F5" w14:textId="2844A2FF" w:rsidR="00852189" w:rsidRDefault="00852189" w:rsidP="00862D78">
      <w:pPr>
        <w:autoSpaceDE w:val="0"/>
        <w:autoSpaceDN w:val="0"/>
        <w:adjustRightInd w:val="0"/>
        <w:jc w:val="both"/>
        <w:rPr>
          <w:color w:val="000000" w:themeColor="text1"/>
          <w:sz w:val="22"/>
          <w:szCs w:val="22"/>
          <w:lang w:eastAsia="de-DE"/>
        </w:rPr>
      </w:pPr>
    </w:p>
    <w:p w14:paraId="6C2DEBAC" w14:textId="77777777" w:rsidR="008D1C71" w:rsidRDefault="008D1C71" w:rsidP="00862D78">
      <w:pPr>
        <w:autoSpaceDE w:val="0"/>
        <w:autoSpaceDN w:val="0"/>
        <w:adjustRightInd w:val="0"/>
        <w:jc w:val="both"/>
        <w:rPr>
          <w:color w:val="000000" w:themeColor="text1"/>
          <w:sz w:val="22"/>
          <w:szCs w:val="22"/>
          <w:lang w:eastAsia="de-DE"/>
        </w:rPr>
      </w:pPr>
    </w:p>
    <w:p w14:paraId="33B182ED" w14:textId="77777777" w:rsidR="00B11E45" w:rsidRPr="00B11E45" w:rsidRDefault="00B11E45" w:rsidP="00B11E45">
      <w:pPr>
        <w:autoSpaceDE w:val="0"/>
        <w:autoSpaceDN w:val="0"/>
        <w:adjustRightInd w:val="0"/>
        <w:jc w:val="both"/>
        <w:rPr>
          <w:b/>
          <w:iCs/>
          <w:color w:val="000000" w:themeColor="text1"/>
          <w:sz w:val="22"/>
          <w:szCs w:val="22"/>
          <w:lang w:eastAsia="de-DE"/>
        </w:rPr>
      </w:pPr>
      <w:r w:rsidRPr="00B11E45">
        <w:rPr>
          <w:b/>
          <w:iCs/>
          <w:color w:val="000000" w:themeColor="text1"/>
          <w:sz w:val="22"/>
          <w:szCs w:val="22"/>
          <w:lang w:eastAsia="de-DE"/>
        </w:rPr>
        <w:t>Größere Mischleistung und gesteigerte Energieeffizienz</w:t>
      </w:r>
    </w:p>
    <w:p w14:paraId="3BF87A57" w14:textId="77777777" w:rsidR="00B11E45" w:rsidRPr="00B11E45" w:rsidRDefault="00B11E45" w:rsidP="00B11E45">
      <w:pPr>
        <w:autoSpaceDE w:val="0"/>
        <w:autoSpaceDN w:val="0"/>
        <w:adjustRightInd w:val="0"/>
        <w:jc w:val="both"/>
        <w:rPr>
          <w:bCs/>
          <w:iCs/>
          <w:color w:val="000000" w:themeColor="text1"/>
          <w:sz w:val="22"/>
          <w:szCs w:val="22"/>
          <w:lang w:eastAsia="de-DE"/>
        </w:rPr>
      </w:pPr>
      <w:r w:rsidRPr="00B11E45">
        <w:rPr>
          <w:bCs/>
          <w:iCs/>
          <w:color w:val="000000" w:themeColor="text1"/>
          <w:sz w:val="22"/>
          <w:szCs w:val="22"/>
          <w:lang w:eastAsia="de-DE"/>
        </w:rPr>
        <w:t>Zur umfassenden Integration der nachhaltigen Recycling-Technologie kam der Wunsch nach einer höheren Mischleistung von 320 t/h statt zuvor 240 t/h und einer anwenderfreundlicheren Technik, sodass am Ende die Entscheidung für eine neue BA RPP 4000 stand. Dazu gehören auch zwei EVO JET 3 Brenner – je einer für die Weißmineral-Trockentrommel und für die Recyclingtrommel –, die neben Öl und Kohlenstaub auch Erdgas mit einem hohen Wirkungsgrad verfeuern können. Dadurch kann Knäble zukünftig flexibel auf Marktschwankungen der Energiepreise reagieren und stets den günstigsten Brennstoff einsetzen.</w:t>
      </w:r>
    </w:p>
    <w:p w14:paraId="467A36F1" w14:textId="77777777" w:rsidR="00B11E45" w:rsidRPr="00B11E45" w:rsidRDefault="00B11E45" w:rsidP="00B11E45">
      <w:pPr>
        <w:autoSpaceDE w:val="0"/>
        <w:autoSpaceDN w:val="0"/>
        <w:adjustRightInd w:val="0"/>
        <w:jc w:val="both"/>
        <w:rPr>
          <w:bCs/>
          <w:iCs/>
          <w:color w:val="000000" w:themeColor="text1"/>
          <w:sz w:val="22"/>
          <w:szCs w:val="22"/>
          <w:lang w:eastAsia="de-DE"/>
        </w:rPr>
      </w:pPr>
    </w:p>
    <w:p w14:paraId="4DA297A0" w14:textId="77777777" w:rsidR="00505FD4" w:rsidRDefault="00505FD4">
      <w:pPr>
        <w:rPr>
          <w:bCs/>
          <w:iCs/>
          <w:color w:val="000000" w:themeColor="text1"/>
          <w:sz w:val="22"/>
          <w:szCs w:val="22"/>
          <w:lang w:eastAsia="de-DE"/>
        </w:rPr>
      </w:pPr>
      <w:r>
        <w:rPr>
          <w:bCs/>
          <w:iCs/>
          <w:color w:val="000000" w:themeColor="text1"/>
          <w:sz w:val="22"/>
          <w:szCs w:val="22"/>
          <w:lang w:eastAsia="de-DE"/>
        </w:rPr>
        <w:br w:type="page"/>
      </w:r>
    </w:p>
    <w:p w14:paraId="599AA580" w14:textId="7006BD8C" w:rsidR="00B11E45" w:rsidRPr="00B11E45" w:rsidRDefault="00B11E45" w:rsidP="00B11E45">
      <w:pPr>
        <w:autoSpaceDE w:val="0"/>
        <w:autoSpaceDN w:val="0"/>
        <w:adjustRightInd w:val="0"/>
        <w:jc w:val="both"/>
        <w:rPr>
          <w:bCs/>
          <w:iCs/>
          <w:color w:val="000000" w:themeColor="text1"/>
          <w:sz w:val="22"/>
          <w:szCs w:val="22"/>
          <w:lang w:eastAsia="de-DE"/>
        </w:rPr>
      </w:pPr>
      <w:r w:rsidRPr="00B11E45">
        <w:rPr>
          <w:bCs/>
          <w:iCs/>
          <w:color w:val="000000" w:themeColor="text1"/>
          <w:sz w:val="22"/>
          <w:szCs w:val="22"/>
          <w:lang w:eastAsia="de-DE"/>
        </w:rPr>
        <w:lastRenderedPageBreak/>
        <w:t>Zusammengenommen macht dies die neue Asphaltmischanlage für Knäble zu einer echten Investition in die Zukunft. Der traditionsreiche Familienbetrieb aus dem mittleren Schwarzwald beschäftigt rund 150 Mitarbeiter. Zwei eigene Asphaltkolonnen verarbeiten den Großteil des hergestellten Mischguts auf Straßenbaustellen in der Region mit VÖGELE Beschickern und Fertigern sowie HAMM Walzen. Auch eine KLEEMANN Siebanlage und WIRTGEN Fräsen gehören zum Fuhrpark.</w:t>
      </w:r>
    </w:p>
    <w:p w14:paraId="3108A512" w14:textId="38B719EC" w:rsidR="00B11E45" w:rsidRDefault="00B11E45" w:rsidP="00862D78">
      <w:pPr>
        <w:autoSpaceDE w:val="0"/>
        <w:autoSpaceDN w:val="0"/>
        <w:adjustRightInd w:val="0"/>
        <w:jc w:val="both"/>
        <w:rPr>
          <w:color w:val="000000" w:themeColor="text1"/>
          <w:sz w:val="22"/>
          <w:szCs w:val="22"/>
          <w:lang w:eastAsia="de-DE"/>
        </w:rPr>
      </w:pPr>
    </w:p>
    <w:p w14:paraId="636A5710" w14:textId="77777777" w:rsidR="008D1C71" w:rsidRDefault="008D1C71" w:rsidP="00862D78">
      <w:pPr>
        <w:autoSpaceDE w:val="0"/>
        <w:autoSpaceDN w:val="0"/>
        <w:adjustRightInd w:val="0"/>
        <w:jc w:val="both"/>
        <w:rPr>
          <w:color w:val="000000" w:themeColor="text1"/>
          <w:sz w:val="22"/>
          <w:szCs w:val="22"/>
          <w:lang w:eastAsia="de-DE"/>
        </w:rPr>
      </w:pPr>
    </w:p>
    <w:p w14:paraId="7E814B42" w14:textId="77777777" w:rsidR="00B11E45" w:rsidRPr="00B11E45" w:rsidRDefault="00B11E45" w:rsidP="00B11E45">
      <w:pPr>
        <w:autoSpaceDE w:val="0"/>
        <w:autoSpaceDN w:val="0"/>
        <w:adjustRightInd w:val="0"/>
        <w:jc w:val="both"/>
        <w:rPr>
          <w:b/>
          <w:iCs/>
          <w:color w:val="000000" w:themeColor="text1"/>
          <w:sz w:val="22"/>
          <w:szCs w:val="22"/>
          <w:lang w:eastAsia="de-DE"/>
        </w:rPr>
      </w:pPr>
      <w:r w:rsidRPr="00B11E45">
        <w:rPr>
          <w:b/>
          <w:iCs/>
          <w:color w:val="000000" w:themeColor="text1"/>
          <w:sz w:val="22"/>
          <w:szCs w:val="22"/>
          <w:lang w:eastAsia="de-DE"/>
        </w:rPr>
        <w:t>Heißgaserzeuger definiert den Stand der Recycling-Technik</w:t>
      </w:r>
    </w:p>
    <w:p w14:paraId="413123C7" w14:textId="77777777" w:rsidR="00B11E45" w:rsidRPr="00B11E45" w:rsidRDefault="00B11E45" w:rsidP="00B11E45">
      <w:pPr>
        <w:autoSpaceDE w:val="0"/>
        <w:autoSpaceDN w:val="0"/>
        <w:adjustRightInd w:val="0"/>
        <w:jc w:val="both"/>
        <w:rPr>
          <w:bCs/>
          <w:iCs/>
          <w:color w:val="000000" w:themeColor="text1"/>
          <w:sz w:val="22"/>
          <w:szCs w:val="22"/>
          <w:lang w:eastAsia="de-DE"/>
        </w:rPr>
      </w:pPr>
      <w:r w:rsidRPr="00B11E45">
        <w:rPr>
          <w:bCs/>
          <w:iCs/>
          <w:color w:val="000000" w:themeColor="text1"/>
          <w:sz w:val="22"/>
          <w:szCs w:val="22"/>
          <w:lang w:eastAsia="de-DE"/>
        </w:rPr>
        <w:t>Hohe Recycling-Quoten bei gleichzeitig niedrigen Emissionen lassen sich nur im Gegenstromprinzip mit Heißgaserzeuger erzielen. Der Grund: Durch die Erwärmung des alten Asphalts muss das zugefügte Weißmineral nicht überhitzt in den Mischprozess gegeben werden, um auf das notwendige Temperaturniveau zu kommen, das bei Warmasphalt bei 140 °C bis 180 °C liegt. Dadurch spart das Verfahren neben Emissionen auch viel Energie ein.</w:t>
      </w:r>
    </w:p>
    <w:p w14:paraId="15366C6D" w14:textId="77777777" w:rsidR="00B11E45" w:rsidRPr="00B11E45" w:rsidRDefault="00B11E45" w:rsidP="00B11E45">
      <w:pPr>
        <w:autoSpaceDE w:val="0"/>
        <w:autoSpaceDN w:val="0"/>
        <w:adjustRightInd w:val="0"/>
        <w:jc w:val="both"/>
        <w:rPr>
          <w:bCs/>
          <w:iCs/>
          <w:color w:val="000000" w:themeColor="text1"/>
          <w:sz w:val="22"/>
          <w:szCs w:val="22"/>
          <w:lang w:eastAsia="de-DE"/>
        </w:rPr>
      </w:pPr>
    </w:p>
    <w:p w14:paraId="63EA50FC" w14:textId="0923642B" w:rsidR="00B11E45" w:rsidRPr="00B11E45" w:rsidRDefault="00B11E45" w:rsidP="00B11E45">
      <w:pPr>
        <w:autoSpaceDE w:val="0"/>
        <w:autoSpaceDN w:val="0"/>
        <w:adjustRightInd w:val="0"/>
        <w:jc w:val="both"/>
        <w:rPr>
          <w:bCs/>
          <w:iCs/>
          <w:color w:val="000000" w:themeColor="text1"/>
          <w:sz w:val="22"/>
          <w:szCs w:val="22"/>
          <w:lang w:eastAsia="de-DE"/>
        </w:rPr>
      </w:pPr>
      <w:r w:rsidRPr="00B11E45">
        <w:rPr>
          <w:bCs/>
          <w:iCs/>
          <w:color w:val="000000" w:themeColor="text1"/>
          <w:sz w:val="22"/>
          <w:szCs w:val="22"/>
          <w:lang w:eastAsia="de-DE"/>
        </w:rPr>
        <w:t xml:space="preserve">Möglich macht das Verfahren der Einsatz des BENNINGHOVEN Heißgaserzeugers: Während bei Direktbefeuerung das mit Bitumen behaftete Recycling-Material „verbrennen“ würde, erhitzt es der Heißgaserzeuger lediglich indirekt und bringt es so schonend auf die optimale Verarbeitungstemperatur. Zugleich senkt das Verfahren die Emissionen unter das von der TA-Luft geforderte Niveau – beispielsweise indem die im Abgasstrom enthaltenen Kohlenwasserstoffe zum Großteil mitverbrannt werden. Bei der Anlage von Knäble beweist eine kontinuierliche Emissionsmessung am Kamin der Anlage die Einhaltung der Grenzwerte zu jedem Zeitpunkt. „Gegenüber dem Betrieb der alten Anlage ist unsere durchschnittliche Recycling-Quote von 25 % auf 60 % gestiegen“, </w:t>
      </w:r>
      <w:r w:rsidR="0063013C" w:rsidRPr="003A2806">
        <w:rPr>
          <w:bCs/>
          <w:iCs/>
          <w:sz w:val="22"/>
          <w:szCs w:val="22"/>
          <w:lang w:eastAsia="de-DE"/>
        </w:rPr>
        <w:t>berichtet Myriam Knäble, Ehefrau des Geschäftsführers stolz</w:t>
      </w:r>
      <w:r w:rsidRPr="003A2806">
        <w:rPr>
          <w:bCs/>
          <w:iCs/>
          <w:sz w:val="22"/>
          <w:szCs w:val="22"/>
          <w:lang w:eastAsia="de-DE"/>
        </w:rPr>
        <w:t>. „</w:t>
      </w:r>
      <w:r w:rsidRPr="00B11E45">
        <w:rPr>
          <w:bCs/>
          <w:iCs/>
          <w:color w:val="000000" w:themeColor="text1"/>
          <w:sz w:val="22"/>
          <w:szCs w:val="22"/>
          <w:lang w:eastAsia="de-DE"/>
        </w:rPr>
        <w:t>Und mit dem Heißgaserzeuger sparen wir 770 t CO</w:t>
      </w:r>
      <w:r w:rsidRPr="00B11E45">
        <w:rPr>
          <w:bCs/>
          <w:iCs/>
          <w:color w:val="000000" w:themeColor="text1"/>
          <w:sz w:val="22"/>
          <w:szCs w:val="22"/>
          <w:vertAlign w:val="subscript"/>
          <w:lang w:eastAsia="de-DE"/>
        </w:rPr>
        <w:t>2</w:t>
      </w:r>
      <w:r w:rsidRPr="00B11E45">
        <w:rPr>
          <w:bCs/>
          <w:iCs/>
          <w:color w:val="000000" w:themeColor="text1"/>
          <w:sz w:val="22"/>
          <w:szCs w:val="22"/>
          <w:lang w:eastAsia="de-DE"/>
        </w:rPr>
        <w:t xml:space="preserve"> pro Jahr.“</w:t>
      </w:r>
    </w:p>
    <w:p w14:paraId="2F31C703" w14:textId="77777777" w:rsidR="00B11E45" w:rsidRPr="00B11E45" w:rsidRDefault="00B11E45" w:rsidP="00B11E45">
      <w:pPr>
        <w:autoSpaceDE w:val="0"/>
        <w:autoSpaceDN w:val="0"/>
        <w:adjustRightInd w:val="0"/>
        <w:jc w:val="both"/>
        <w:rPr>
          <w:bCs/>
          <w:iCs/>
          <w:color w:val="000000" w:themeColor="text1"/>
          <w:sz w:val="22"/>
          <w:szCs w:val="22"/>
          <w:lang w:eastAsia="de-DE"/>
        </w:rPr>
      </w:pPr>
    </w:p>
    <w:p w14:paraId="23AC9469" w14:textId="77777777" w:rsidR="00B11E45" w:rsidRPr="00B11E45" w:rsidRDefault="00B11E45" w:rsidP="00B11E45">
      <w:pPr>
        <w:autoSpaceDE w:val="0"/>
        <w:autoSpaceDN w:val="0"/>
        <w:adjustRightInd w:val="0"/>
        <w:jc w:val="both"/>
        <w:rPr>
          <w:iCs/>
          <w:color w:val="000000" w:themeColor="text1"/>
          <w:sz w:val="22"/>
          <w:szCs w:val="22"/>
          <w:lang w:eastAsia="de-DE"/>
        </w:rPr>
      </w:pPr>
      <w:r w:rsidRPr="00B11E45">
        <w:rPr>
          <w:bCs/>
          <w:iCs/>
          <w:color w:val="000000" w:themeColor="text1"/>
          <w:sz w:val="22"/>
          <w:szCs w:val="22"/>
          <w:lang w:eastAsia="de-DE"/>
        </w:rPr>
        <w:t>Insbesondere vor dem Hintergrund der Einführung von CO</w:t>
      </w:r>
      <w:r w:rsidRPr="00B11E45">
        <w:rPr>
          <w:bCs/>
          <w:iCs/>
          <w:color w:val="000000" w:themeColor="text1"/>
          <w:sz w:val="22"/>
          <w:szCs w:val="22"/>
          <w:vertAlign w:val="subscript"/>
          <w:lang w:eastAsia="de-DE"/>
        </w:rPr>
        <w:t>2</w:t>
      </w:r>
      <w:r w:rsidRPr="00B11E45">
        <w:rPr>
          <w:bCs/>
          <w:iCs/>
          <w:color w:val="000000" w:themeColor="text1"/>
          <w:sz w:val="22"/>
          <w:szCs w:val="22"/>
          <w:lang w:eastAsia="de-DE"/>
        </w:rPr>
        <w:t xml:space="preserve">-Zertifikaten in Deutschland ist das ein immenser Vorteil. Denn seit diesem Jahr müssen </w:t>
      </w:r>
      <w:r w:rsidRPr="00B11E45">
        <w:rPr>
          <w:iCs/>
          <w:color w:val="000000" w:themeColor="text1"/>
          <w:sz w:val="22"/>
          <w:szCs w:val="22"/>
          <w:lang w:eastAsia="de-DE"/>
        </w:rPr>
        <w:t>Unternehmen, die auf den Markt bringen, Emissionsrechte – besser als CO</w:t>
      </w:r>
      <w:r w:rsidRPr="00B11E45">
        <w:rPr>
          <w:iCs/>
          <w:color w:val="000000" w:themeColor="text1"/>
          <w:sz w:val="22"/>
          <w:szCs w:val="22"/>
          <w:vertAlign w:val="subscript"/>
          <w:lang w:eastAsia="de-DE"/>
        </w:rPr>
        <w:t>2</w:t>
      </w:r>
      <w:r w:rsidRPr="00B11E45">
        <w:rPr>
          <w:iCs/>
          <w:color w:val="000000" w:themeColor="text1"/>
          <w:sz w:val="22"/>
          <w:szCs w:val="22"/>
          <w:lang w:eastAsia="de-DE"/>
        </w:rPr>
        <w:t>-Zertifikate bekannt – erwerben. Pro Tonne CO</w:t>
      </w:r>
      <w:r w:rsidRPr="00B11E45">
        <w:rPr>
          <w:iCs/>
          <w:color w:val="000000" w:themeColor="text1"/>
          <w:sz w:val="22"/>
          <w:szCs w:val="22"/>
          <w:vertAlign w:val="subscript"/>
          <w:lang w:eastAsia="de-DE"/>
        </w:rPr>
        <w:t>2</w:t>
      </w:r>
      <w:r w:rsidRPr="00B11E45">
        <w:rPr>
          <w:iCs/>
          <w:color w:val="000000" w:themeColor="text1"/>
          <w:sz w:val="22"/>
          <w:szCs w:val="22"/>
          <w:lang w:eastAsia="de-DE"/>
        </w:rPr>
        <w:t>, die der Verbrennung von Heizöl, Erdgas, Benzin und Diesel freigesetzt wird, fallen zunächst 25 Euro an. Während der Einführungsphase bis 2025 werden die Preise für Emissionszertifikate staatlich festgelegt. Der Preis für eine Tonne CO</w:t>
      </w:r>
      <w:r w:rsidRPr="00B11E45">
        <w:rPr>
          <w:iCs/>
          <w:color w:val="000000" w:themeColor="text1"/>
          <w:sz w:val="22"/>
          <w:szCs w:val="22"/>
          <w:vertAlign w:val="subscript"/>
          <w:lang w:eastAsia="de-DE"/>
        </w:rPr>
        <w:t>2</w:t>
      </w:r>
      <w:r w:rsidRPr="00B11E45">
        <w:rPr>
          <w:iCs/>
          <w:color w:val="000000" w:themeColor="text1"/>
          <w:sz w:val="22"/>
          <w:szCs w:val="22"/>
          <w:lang w:eastAsia="de-DE"/>
        </w:rPr>
        <w:t xml:space="preserve"> wird 2021 bei 25 Euro liegen und bis 2025 schrittweise auf 55 Euro pro Tonne steigen. 2026 sollen die Zertifikate erstmals in einem Preiskorridor von 55 bis 65 Euro versteigert werden. Danach sollen die CO</w:t>
      </w:r>
      <w:r w:rsidRPr="00B11E45">
        <w:rPr>
          <w:iCs/>
          <w:color w:val="000000" w:themeColor="text1"/>
          <w:sz w:val="22"/>
          <w:szCs w:val="22"/>
          <w:vertAlign w:val="subscript"/>
          <w:lang w:eastAsia="de-DE"/>
        </w:rPr>
        <w:t>2</w:t>
      </w:r>
      <w:r w:rsidRPr="00B11E45">
        <w:rPr>
          <w:iCs/>
          <w:color w:val="000000" w:themeColor="text1"/>
          <w:sz w:val="22"/>
          <w:szCs w:val="22"/>
          <w:lang w:eastAsia="de-DE"/>
        </w:rPr>
        <w:t>-Zertifikate voraussichtlich frei am Markt gehandelt werden. Die Bepreisung von CO</w:t>
      </w:r>
      <w:r w:rsidRPr="00B11E45">
        <w:rPr>
          <w:iCs/>
          <w:color w:val="000000" w:themeColor="text1"/>
          <w:sz w:val="22"/>
          <w:szCs w:val="22"/>
          <w:vertAlign w:val="subscript"/>
          <w:lang w:eastAsia="de-DE"/>
        </w:rPr>
        <w:t>2</w:t>
      </w:r>
      <w:r w:rsidRPr="00B11E45">
        <w:rPr>
          <w:iCs/>
          <w:color w:val="000000" w:themeColor="text1"/>
          <w:sz w:val="22"/>
          <w:szCs w:val="22"/>
          <w:lang w:eastAsia="de-DE"/>
        </w:rPr>
        <w:t xml:space="preserve"> ist Teil des Klimaschutzprogramms 2030 der Bundesregierung. Die anfallenden Kosten geben Energieanbieter an ihre Kunden weiter. Deshalb sind zukünftig Unternehmen noch stärker im Vorteil, die energieeffizient und damit emissionsarm und umweltfreundlich agieren.</w:t>
      </w:r>
    </w:p>
    <w:p w14:paraId="2EC63D36" w14:textId="77777777" w:rsidR="00B11E45" w:rsidRPr="00B11E45" w:rsidRDefault="00B11E45" w:rsidP="00B11E45">
      <w:pPr>
        <w:autoSpaceDE w:val="0"/>
        <w:autoSpaceDN w:val="0"/>
        <w:adjustRightInd w:val="0"/>
        <w:jc w:val="both"/>
        <w:rPr>
          <w:bCs/>
          <w:iCs/>
          <w:color w:val="000000" w:themeColor="text1"/>
          <w:sz w:val="22"/>
          <w:szCs w:val="22"/>
          <w:lang w:eastAsia="de-DE"/>
        </w:rPr>
      </w:pPr>
    </w:p>
    <w:p w14:paraId="13F16376" w14:textId="77777777" w:rsidR="00505FD4" w:rsidRDefault="00505FD4">
      <w:pPr>
        <w:rPr>
          <w:bCs/>
          <w:iCs/>
          <w:color w:val="000000" w:themeColor="text1"/>
          <w:sz w:val="22"/>
          <w:szCs w:val="22"/>
          <w:lang w:eastAsia="de-DE"/>
        </w:rPr>
      </w:pPr>
      <w:r>
        <w:rPr>
          <w:bCs/>
          <w:iCs/>
          <w:color w:val="000000" w:themeColor="text1"/>
          <w:sz w:val="22"/>
          <w:szCs w:val="22"/>
          <w:lang w:eastAsia="de-DE"/>
        </w:rPr>
        <w:br w:type="page"/>
      </w:r>
    </w:p>
    <w:p w14:paraId="06271BE2" w14:textId="4FD616E7" w:rsidR="00B11E45" w:rsidRPr="00B11E45" w:rsidRDefault="00B11E45" w:rsidP="00B11E45">
      <w:pPr>
        <w:autoSpaceDE w:val="0"/>
        <w:autoSpaceDN w:val="0"/>
        <w:adjustRightInd w:val="0"/>
        <w:jc w:val="both"/>
        <w:rPr>
          <w:bCs/>
          <w:iCs/>
          <w:color w:val="000000" w:themeColor="text1"/>
          <w:sz w:val="22"/>
          <w:szCs w:val="22"/>
          <w:lang w:eastAsia="de-DE"/>
        </w:rPr>
      </w:pPr>
      <w:r w:rsidRPr="00B11E45">
        <w:rPr>
          <w:bCs/>
          <w:iCs/>
          <w:color w:val="000000" w:themeColor="text1"/>
          <w:sz w:val="22"/>
          <w:szCs w:val="22"/>
          <w:lang w:eastAsia="de-DE"/>
        </w:rPr>
        <w:lastRenderedPageBreak/>
        <w:t xml:space="preserve">Der BENNINGHOVEN Heißgaserzeuger ist eine ausgereifte Lösung, die in vielen Regionen Europas auf dem Vormarsch ist. Auch bei Knäble hält die Technologie, was BENNINGHOVEN verspricht – nämlich eine Recycling-Quote von 90 + X %. „Bei der Herstellung </w:t>
      </w:r>
      <w:r w:rsidRPr="003A2806">
        <w:rPr>
          <w:bCs/>
          <w:iCs/>
          <w:sz w:val="22"/>
          <w:szCs w:val="22"/>
          <w:lang w:eastAsia="de-DE"/>
        </w:rPr>
        <w:t xml:space="preserve">von Tragschicht-Mischgut haben wir bereits 96 % erreicht. Die erzielte Qualität bei der </w:t>
      </w:r>
      <w:r w:rsidR="0063013C" w:rsidRPr="003A2806">
        <w:rPr>
          <w:bCs/>
          <w:iCs/>
          <w:sz w:val="22"/>
          <w:szCs w:val="22"/>
          <w:lang w:eastAsia="de-DE"/>
        </w:rPr>
        <w:t>Sanierung der Ortsdurchfahrt der Bundesstraße B 33 in Hasslach ist</w:t>
      </w:r>
      <w:r w:rsidR="00644AAA" w:rsidRPr="003A2806">
        <w:rPr>
          <w:bCs/>
          <w:iCs/>
          <w:sz w:val="22"/>
          <w:szCs w:val="22"/>
          <w:lang w:eastAsia="de-DE"/>
        </w:rPr>
        <w:t xml:space="preserve"> einwandfrei</w:t>
      </w:r>
      <w:r w:rsidRPr="003A2806">
        <w:rPr>
          <w:bCs/>
          <w:iCs/>
          <w:sz w:val="22"/>
          <w:szCs w:val="22"/>
          <w:lang w:eastAsia="de-DE"/>
        </w:rPr>
        <w:t xml:space="preserve">“, berichtet Nicolas Knäble, Geschäftsführer der Knäble GmbH. „Die Zeiten, in denen die Verarbeitung von Ausbauasphalts eine Herausforderung darstellten, gehören der Vergangenheit an. Wir müssen nun vielmehr im Blick </w:t>
      </w:r>
      <w:r w:rsidRPr="00B11E45">
        <w:rPr>
          <w:bCs/>
          <w:iCs/>
          <w:color w:val="000000" w:themeColor="text1"/>
          <w:sz w:val="22"/>
          <w:szCs w:val="22"/>
          <w:lang w:eastAsia="de-DE"/>
        </w:rPr>
        <w:t>behalten, dass wir für unsere Aufträge, die mit Recycling-Anteil umgesetzt werden sollen, genug Material vorrätig haben. Deshalb nehmen wir gezielt an Ausschreibungen teil, bei denen wir Altasphalt gewinnen, damit uns das ‚schwarze Gold‘ nicht ausgeht.“</w:t>
      </w:r>
    </w:p>
    <w:p w14:paraId="6C86AFC1" w14:textId="019AE2F9" w:rsidR="00B11E45" w:rsidRDefault="00B11E45" w:rsidP="00862D78">
      <w:pPr>
        <w:autoSpaceDE w:val="0"/>
        <w:autoSpaceDN w:val="0"/>
        <w:adjustRightInd w:val="0"/>
        <w:jc w:val="both"/>
        <w:rPr>
          <w:color w:val="000000" w:themeColor="text1"/>
          <w:sz w:val="22"/>
          <w:szCs w:val="22"/>
          <w:lang w:eastAsia="de-DE"/>
        </w:rPr>
      </w:pPr>
    </w:p>
    <w:p w14:paraId="2E021BFC" w14:textId="77777777" w:rsidR="008D1C71" w:rsidRDefault="008D1C71" w:rsidP="00862D78">
      <w:pPr>
        <w:autoSpaceDE w:val="0"/>
        <w:autoSpaceDN w:val="0"/>
        <w:adjustRightInd w:val="0"/>
        <w:jc w:val="both"/>
        <w:rPr>
          <w:color w:val="000000" w:themeColor="text1"/>
          <w:sz w:val="22"/>
          <w:szCs w:val="22"/>
          <w:lang w:eastAsia="de-DE"/>
        </w:rPr>
      </w:pPr>
    </w:p>
    <w:p w14:paraId="3BF59474" w14:textId="77777777" w:rsidR="00B11E45" w:rsidRPr="00B11E45" w:rsidRDefault="00B11E45" w:rsidP="00B11E45">
      <w:pPr>
        <w:autoSpaceDE w:val="0"/>
        <w:autoSpaceDN w:val="0"/>
        <w:adjustRightInd w:val="0"/>
        <w:jc w:val="both"/>
        <w:rPr>
          <w:b/>
          <w:iCs/>
          <w:color w:val="000000" w:themeColor="text1"/>
          <w:sz w:val="22"/>
          <w:szCs w:val="22"/>
          <w:lang w:eastAsia="de-DE"/>
        </w:rPr>
      </w:pPr>
      <w:r w:rsidRPr="00B11E45">
        <w:rPr>
          <w:b/>
          <w:iCs/>
          <w:color w:val="000000" w:themeColor="text1"/>
          <w:sz w:val="22"/>
          <w:szCs w:val="22"/>
          <w:lang w:eastAsia="de-DE"/>
        </w:rPr>
        <w:t>Clevere Optionen für mehr Anwenderfreundlichkeit und Effizienz</w:t>
      </w:r>
    </w:p>
    <w:p w14:paraId="574CEFCB" w14:textId="77777777" w:rsidR="00B11E45" w:rsidRPr="00B11E45" w:rsidRDefault="00B11E45" w:rsidP="00B11E45">
      <w:pPr>
        <w:autoSpaceDE w:val="0"/>
        <w:autoSpaceDN w:val="0"/>
        <w:adjustRightInd w:val="0"/>
        <w:jc w:val="both"/>
        <w:rPr>
          <w:bCs/>
          <w:iCs/>
          <w:color w:val="000000" w:themeColor="text1"/>
          <w:sz w:val="22"/>
          <w:szCs w:val="22"/>
          <w:lang w:eastAsia="de-DE"/>
        </w:rPr>
      </w:pPr>
      <w:r w:rsidRPr="00B11E45">
        <w:rPr>
          <w:bCs/>
          <w:iCs/>
          <w:color w:val="000000" w:themeColor="text1"/>
          <w:sz w:val="22"/>
          <w:szCs w:val="22"/>
          <w:lang w:eastAsia="de-DE"/>
        </w:rPr>
        <w:t xml:space="preserve">Asphalt mit einem Recycling-Anteil herzustellen, beherrschen mittlerweile viele Asphaltmischanlagen. Die heutigen Anforderungen im Straßenbau werden aber immer anspruchsvoller. So möchten Auftraggeber dem Asphalt spezielle Eigenschaften verleihen, sei es in der Farbgebung, bei der Elastizität beziehungsweise der Stabilität. Diese Eigenschaften werden mit Zugabestoffen erreicht. Für deren Dosierung hat Knäble drei separate, vollautomatisierte Systeme integriert. Alle drei sind automatisiert und damit </w:t>
      </w:r>
      <w:proofErr w:type="gramStart"/>
      <w:r w:rsidRPr="00B11E45">
        <w:rPr>
          <w:bCs/>
          <w:iCs/>
          <w:color w:val="000000" w:themeColor="text1"/>
          <w:sz w:val="22"/>
          <w:szCs w:val="22"/>
          <w:lang w:eastAsia="de-DE"/>
        </w:rPr>
        <w:t>extrem anwenderfreundlich</w:t>
      </w:r>
      <w:proofErr w:type="gramEnd"/>
      <w:r w:rsidRPr="00B11E45">
        <w:rPr>
          <w:bCs/>
          <w:iCs/>
          <w:color w:val="000000" w:themeColor="text1"/>
          <w:sz w:val="22"/>
          <w:szCs w:val="22"/>
          <w:lang w:eastAsia="de-DE"/>
        </w:rPr>
        <w:t>. Knäble verfügt über eine Doppel-Dosiereinheit für Pulver und Granulat, über eine separate Schüttgut-Zugabe, zum Beispiel für Trinidad oder Gummigranulat sowie über eine Multivariable Recyclingzugabe, die bis zu 40 % Altasphalt kalt in den Prozess zugeben kann – oder alternativ nicht verklebende Schüttgüter. Die Flexibilität für Knäble ist dadurch groß.</w:t>
      </w:r>
    </w:p>
    <w:p w14:paraId="7D1F7C6E" w14:textId="2C7F3DA0" w:rsidR="00B11E45" w:rsidRDefault="00B11E45" w:rsidP="00862D78">
      <w:pPr>
        <w:autoSpaceDE w:val="0"/>
        <w:autoSpaceDN w:val="0"/>
        <w:adjustRightInd w:val="0"/>
        <w:jc w:val="both"/>
        <w:rPr>
          <w:color w:val="000000" w:themeColor="text1"/>
          <w:sz w:val="22"/>
          <w:szCs w:val="22"/>
          <w:lang w:eastAsia="de-DE"/>
        </w:rPr>
      </w:pPr>
    </w:p>
    <w:p w14:paraId="503C33C4" w14:textId="77777777" w:rsidR="00B11E45" w:rsidRPr="00B11E45" w:rsidRDefault="00B11E45" w:rsidP="00B11E45">
      <w:pPr>
        <w:autoSpaceDE w:val="0"/>
        <w:autoSpaceDN w:val="0"/>
        <w:adjustRightInd w:val="0"/>
        <w:jc w:val="both"/>
        <w:rPr>
          <w:bCs/>
          <w:iCs/>
          <w:color w:val="000000" w:themeColor="text1"/>
          <w:sz w:val="22"/>
          <w:szCs w:val="22"/>
          <w:lang w:eastAsia="de-DE"/>
        </w:rPr>
      </w:pPr>
      <w:r w:rsidRPr="00B11E45">
        <w:rPr>
          <w:bCs/>
          <w:iCs/>
          <w:color w:val="000000" w:themeColor="text1"/>
          <w:sz w:val="22"/>
          <w:szCs w:val="22"/>
          <w:lang w:eastAsia="de-DE"/>
        </w:rPr>
        <w:t>„Diese Optionen bringen die Effizienz und Produktivität auf ein neues Level“, sagt Nicolas Knäble. „Auf unserer alten Anlage mussten zwei Männer mehrere 15 kg schwere Säcke pro Charge in den Mischer zugeben.“ Der Mischer der alten Anlage TBA 3000 kann alle 45 Sekunden 3 t Mischgut produzieren. „Bei Rezepten mit Trinidad oder Gummigranulat, damals also noch per Sackzugabe, konnten wir die maximal mögliche Mischleistung von 240 t/h nicht annähernd erreichen, da diese Spezialrezepte beispielsweise durch längere Quellzeiten eine Chargenzeit von mindestens 60 Sekunden bedingen. Durch den hohen Automatisierungsgrad und den 4-t-Mischer erreichen wir nun bis zu 320 t/h, und auch bei Spezialrezepten mit längerer Chargendauer ergeben sich hohe Mischleistungen.“</w:t>
      </w:r>
    </w:p>
    <w:p w14:paraId="309AC956" w14:textId="77777777" w:rsidR="00B11E45" w:rsidRPr="00B11E45" w:rsidRDefault="00B11E45" w:rsidP="00B11E45">
      <w:pPr>
        <w:autoSpaceDE w:val="0"/>
        <w:autoSpaceDN w:val="0"/>
        <w:adjustRightInd w:val="0"/>
        <w:jc w:val="both"/>
        <w:rPr>
          <w:bCs/>
          <w:iCs/>
          <w:color w:val="000000" w:themeColor="text1"/>
          <w:sz w:val="22"/>
          <w:szCs w:val="22"/>
          <w:lang w:eastAsia="de-DE"/>
        </w:rPr>
      </w:pPr>
    </w:p>
    <w:p w14:paraId="286BF253" w14:textId="21F86EDD" w:rsidR="00B11E45" w:rsidRDefault="00B11E45" w:rsidP="008D1C71">
      <w:pPr>
        <w:autoSpaceDE w:val="0"/>
        <w:autoSpaceDN w:val="0"/>
        <w:adjustRightInd w:val="0"/>
        <w:jc w:val="both"/>
        <w:rPr>
          <w:color w:val="000000" w:themeColor="text1"/>
          <w:sz w:val="22"/>
          <w:szCs w:val="22"/>
          <w:lang w:eastAsia="de-DE"/>
        </w:rPr>
      </w:pPr>
      <w:r w:rsidRPr="00B11E45">
        <w:rPr>
          <w:bCs/>
          <w:iCs/>
          <w:color w:val="000000" w:themeColor="text1"/>
          <w:sz w:val="22"/>
          <w:szCs w:val="22"/>
          <w:lang w:eastAsia="de-DE"/>
        </w:rPr>
        <w:t>Auch sonst hat die Knäble GmbH Straßenbau viel für erstklassige Arbeitsbedingungen für den Mischmeister und das gesamte Team getan – über das von Haus aus anwenderfreundliche Anlagendesign hinaus. So transportiert ein Aufzug Mitarbeiter samt Materialien nach oben, wodurch sich sämtliche Kontrollgänge und Wartungsarbeiten komfortabel durchführen lassen. Auch auf dem Boden dürfen sich die Knäble-Kollegen über ein besonderes Highlight freuen: Die Kommandozentrale der Asphaltmischanlage mit dem BENNINGHOVEN Leitsystem BLS 3000 als Herzstück ist in einem separaten, ganzjährig wohltemperierten Gebäude untergebracht. Von dort aus können die Mitarbeiter über ein Kamerasystem sämtliche relevanten Punkte der Anlage im Blick behalten, ohne ihre Arbeitsplätze zu verlassen. „Wenn man sieht, was hier entstanden ist, ist es fast schon schade, dass ich demnächst in Rente gehen darf“, bedauert der Mischmeister Reinold Helmut.</w:t>
      </w:r>
      <w:r>
        <w:rPr>
          <w:color w:val="000000" w:themeColor="text1"/>
          <w:sz w:val="22"/>
          <w:szCs w:val="22"/>
          <w:lang w:eastAsia="de-DE"/>
        </w:rPr>
        <w:br w:type="page"/>
      </w:r>
    </w:p>
    <w:p w14:paraId="77BCF2A7" w14:textId="4DA5030E" w:rsidR="00B11E45" w:rsidRDefault="00B11E45" w:rsidP="00862D78">
      <w:pPr>
        <w:autoSpaceDE w:val="0"/>
        <w:autoSpaceDN w:val="0"/>
        <w:adjustRightInd w:val="0"/>
        <w:jc w:val="both"/>
        <w:rPr>
          <w:b/>
          <w:bCs/>
          <w:color w:val="000000" w:themeColor="text1"/>
          <w:sz w:val="22"/>
          <w:szCs w:val="22"/>
          <w:lang w:eastAsia="de-DE"/>
        </w:rPr>
      </w:pPr>
      <w:r>
        <w:rPr>
          <w:b/>
          <w:bCs/>
          <w:color w:val="000000" w:themeColor="text1"/>
          <w:sz w:val="22"/>
          <w:szCs w:val="22"/>
          <w:lang w:eastAsia="de-DE"/>
        </w:rPr>
        <w:lastRenderedPageBreak/>
        <w:t>Textbox:</w:t>
      </w:r>
    </w:p>
    <w:p w14:paraId="4E731A55" w14:textId="30C61E73" w:rsidR="00B11E45" w:rsidRDefault="00B11E45" w:rsidP="00862D78">
      <w:pPr>
        <w:autoSpaceDE w:val="0"/>
        <w:autoSpaceDN w:val="0"/>
        <w:adjustRightInd w:val="0"/>
        <w:jc w:val="both"/>
        <w:rPr>
          <w:b/>
          <w:bCs/>
          <w:color w:val="000000" w:themeColor="text1"/>
          <w:sz w:val="22"/>
          <w:szCs w:val="22"/>
          <w:lang w:eastAsia="de-DE"/>
        </w:rPr>
      </w:pPr>
    </w:p>
    <w:p w14:paraId="5ACD31A2" w14:textId="74E77A34" w:rsidR="00B11E45" w:rsidRDefault="00B11E45" w:rsidP="00B11E45">
      <w:pPr>
        <w:autoSpaceDE w:val="0"/>
        <w:autoSpaceDN w:val="0"/>
        <w:adjustRightInd w:val="0"/>
        <w:jc w:val="both"/>
        <w:rPr>
          <w:b/>
          <w:bCs/>
          <w:color w:val="000000" w:themeColor="text1"/>
          <w:sz w:val="22"/>
          <w:szCs w:val="22"/>
          <w:lang w:eastAsia="de-DE"/>
        </w:rPr>
      </w:pPr>
      <w:r w:rsidRPr="00B11E45">
        <w:rPr>
          <w:b/>
          <w:bCs/>
          <w:color w:val="000000" w:themeColor="text1"/>
          <w:sz w:val="22"/>
          <w:szCs w:val="22"/>
          <w:lang w:eastAsia="de-DE"/>
        </w:rPr>
        <w:t>Die alte und die neue BENNINGHOVEN Anlage im Vergleich</w:t>
      </w:r>
    </w:p>
    <w:p w14:paraId="6F482196" w14:textId="3D3D6BB5" w:rsidR="008D1C71" w:rsidRDefault="008D1C71" w:rsidP="00B11E45">
      <w:pPr>
        <w:autoSpaceDE w:val="0"/>
        <w:autoSpaceDN w:val="0"/>
        <w:adjustRightInd w:val="0"/>
        <w:jc w:val="both"/>
        <w:rPr>
          <w:b/>
          <w:bCs/>
          <w:color w:val="000000" w:themeColor="text1"/>
          <w:sz w:val="22"/>
          <w:szCs w:val="22"/>
          <w:lang w:eastAsia="de-DE"/>
        </w:rPr>
      </w:pPr>
    </w:p>
    <w:p w14:paraId="7859CE1A" w14:textId="77777777" w:rsidR="008D1C71" w:rsidRPr="00B11E45" w:rsidRDefault="008D1C71" w:rsidP="00B11E45">
      <w:pPr>
        <w:autoSpaceDE w:val="0"/>
        <w:autoSpaceDN w:val="0"/>
        <w:adjustRightInd w:val="0"/>
        <w:jc w:val="both"/>
        <w:rPr>
          <w:b/>
          <w:bCs/>
          <w:color w:val="000000" w:themeColor="text1"/>
          <w:sz w:val="22"/>
          <w:szCs w:val="22"/>
          <w:lang w:eastAsia="de-DE"/>
        </w:rPr>
      </w:pPr>
    </w:p>
    <w:p w14:paraId="0CF60200" w14:textId="0DEA5E07" w:rsidR="00B11E45" w:rsidRPr="00B11E45" w:rsidRDefault="00B11E45" w:rsidP="00B11E45">
      <w:pPr>
        <w:autoSpaceDE w:val="0"/>
        <w:autoSpaceDN w:val="0"/>
        <w:adjustRightInd w:val="0"/>
        <w:ind w:left="2832" w:firstLine="708"/>
        <w:jc w:val="both"/>
        <w:rPr>
          <w:color w:val="000000" w:themeColor="text1"/>
          <w:sz w:val="22"/>
          <w:szCs w:val="22"/>
          <w:u w:val="single"/>
          <w:lang w:eastAsia="de-DE"/>
        </w:rPr>
      </w:pPr>
      <w:r w:rsidRPr="00B11E45">
        <w:rPr>
          <w:color w:val="000000" w:themeColor="text1"/>
          <w:sz w:val="22"/>
          <w:szCs w:val="22"/>
          <w:u w:val="single"/>
          <w:lang w:eastAsia="de-DE"/>
        </w:rPr>
        <w:t>TBA 3000:</w:t>
      </w:r>
      <w:r w:rsidRPr="00B11E45">
        <w:rPr>
          <w:color w:val="000000" w:themeColor="text1"/>
          <w:sz w:val="22"/>
          <w:szCs w:val="22"/>
          <w:u w:val="single"/>
          <w:lang w:eastAsia="de-DE"/>
        </w:rPr>
        <w:tab/>
      </w:r>
      <w:r w:rsidRPr="00B11E45">
        <w:rPr>
          <w:color w:val="000000" w:themeColor="text1"/>
          <w:sz w:val="22"/>
          <w:szCs w:val="22"/>
          <w:u w:val="single"/>
          <w:lang w:eastAsia="de-DE"/>
        </w:rPr>
        <w:tab/>
      </w:r>
      <w:r w:rsidRPr="00B11E45">
        <w:rPr>
          <w:color w:val="000000" w:themeColor="text1"/>
          <w:sz w:val="22"/>
          <w:szCs w:val="22"/>
          <w:u w:val="single"/>
          <w:lang w:eastAsia="de-DE"/>
        </w:rPr>
        <w:tab/>
        <w:t>BA</w:t>
      </w:r>
      <w:r w:rsidR="00267CBE">
        <w:rPr>
          <w:color w:val="000000" w:themeColor="text1"/>
          <w:sz w:val="22"/>
          <w:szCs w:val="22"/>
          <w:u w:val="single"/>
          <w:lang w:eastAsia="de-DE"/>
        </w:rPr>
        <w:t xml:space="preserve"> RPP</w:t>
      </w:r>
      <w:r w:rsidRPr="00B11E45">
        <w:rPr>
          <w:color w:val="000000" w:themeColor="text1"/>
          <w:sz w:val="22"/>
          <w:szCs w:val="22"/>
          <w:u w:val="single"/>
          <w:lang w:eastAsia="de-DE"/>
        </w:rPr>
        <w:t xml:space="preserve"> 4000:</w:t>
      </w:r>
      <w:r w:rsidRPr="00B11E45">
        <w:rPr>
          <w:color w:val="000000" w:themeColor="text1"/>
          <w:sz w:val="22"/>
          <w:szCs w:val="22"/>
          <w:u w:val="single"/>
          <w:lang w:eastAsia="de-DE"/>
        </w:rPr>
        <w:tab/>
      </w:r>
      <w:r w:rsidRPr="00B11E45">
        <w:rPr>
          <w:color w:val="000000" w:themeColor="text1"/>
          <w:sz w:val="22"/>
          <w:szCs w:val="22"/>
          <w:u w:val="single"/>
          <w:lang w:eastAsia="de-DE"/>
        </w:rPr>
        <w:tab/>
      </w:r>
    </w:p>
    <w:p w14:paraId="54B76DED" w14:textId="77777777" w:rsidR="00B11E45" w:rsidRPr="00B11E45" w:rsidRDefault="00B11E45" w:rsidP="00B11E45">
      <w:pPr>
        <w:autoSpaceDE w:val="0"/>
        <w:autoSpaceDN w:val="0"/>
        <w:adjustRightInd w:val="0"/>
        <w:jc w:val="both"/>
        <w:rPr>
          <w:color w:val="000000" w:themeColor="text1"/>
          <w:sz w:val="22"/>
          <w:szCs w:val="22"/>
          <w:lang w:eastAsia="de-DE"/>
        </w:rPr>
      </w:pPr>
      <w:r w:rsidRPr="00B11E45">
        <w:rPr>
          <w:color w:val="000000" w:themeColor="text1"/>
          <w:sz w:val="22"/>
          <w:szCs w:val="22"/>
          <w:lang w:eastAsia="de-DE"/>
        </w:rPr>
        <w:t>Mischleistung:</w:t>
      </w:r>
      <w:r w:rsidRPr="00B11E45">
        <w:rPr>
          <w:color w:val="000000" w:themeColor="text1"/>
          <w:sz w:val="22"/>
          <w:szCs w:val="22"/>
          <w:lang w:eastAsia="de-DE"/>
        </w:rPr>
        <w:tab/>
      </w:r>
      <w:r w:rsidRPr="00B11E45">
        <w:rPr>
          <w:color w:val="000000" w:themeColor="text1"/>
          <w:sz w:val="22"/>
          <w:szCs w:val="22"/>
          <w:lang w:eastAsia="de-DE"/>
        </w:rPr>
        <w:tab/>
      </w:r>
      <w:r w:rsidRPr="00B11E45">
        <w:rPr>
          <w:color w:val="000000" w:themeColor="text1"/>
          <w:sz w:val="22"/>
          <w:szCs w:val="22"/>
          <w:lang w:eastAsia="de-DE"/>
        </w:rPr>
        <w:tab/>
        <w:t>240 t/h</w:t>
      </w:r>
      <w:r w:rsidRPr="00B11E45">
        <w:rPr>
          <w:color w:val="000000" w:themeColor="text1"/>
          <w:sz w:val="22"/>
          <w:szCs w:val="22"/>
          <w:lang w:eastAsia="de-DE"/>
        </w:rPr>
        <w:tab/>
      </w:r>
      <w:r w:rsidRPr="00B11E45">
        <w:rPr>
          <w:color w:val="000000" w:themeColor="text1"/>
          <w:sz w:val="22"/>
          <w:szCs w:val="22"/>
          <w:lang w:eastAsia="de-DE"/>
        </w:rPr>
        <w:tab/>
      </w:r>
      <w:r w:rsidRPr="00B11E45">
        <w:rPr>
          <w:color w:val="000000" w:themeColor="text1"/>
          <w:sz w:val="22"/>
          <w:szCs w:val="22"/>
          <w:lang w:eastAsia="de-DE"/>
        </w:rPr>
        <w:tab/>
        <w:t>320 t/h</w:t>
      </w:r>
    </w:p>
    <w:p w14:paraId="1C00F238" w14:textId="5B2049A0" w:rsidR="00B11E45" w:rsidRPr="00B11E45" w:rsidRDefault="00B11E45" w:rsidP="00B11E45">
      <w:pPr>
        <w:autoSpaceDE w:val="0"/>
        <w:autoSpaceDN w:val="0"/>
        <w:adjustRightInd w:val="0"/>
        <w:jc w:val="both"/>
        <w:rPr>
          <w:color w:val="000000" w:themeColor="text1"/>
          <w:sz w:val="22"/>
          <w:szCs w:val="22"/>
          <w:lang w:eastAsia="de-DE"/>
        </w:rPr>
      </w:pPr>
      <w:r w:rsidRPr="00B11E45">
        <w:rPr>
          <w:color w:val="000000" w:themeColor="text1"/>
          <w:sz w:val="22"/>
          <w:szCs w:val="22"/>
          <w:lang w:eastAsia="de-DE"/>
        </w:rPr>
        <w:t>Mischerkapazität:</w:t>
      </w:r>
      <w:r w:rsidRPr="00B11E45">
        <w:rPr>
          <w:color w:val="000000" w:themeColor="text1"/>
          <w:sz w:val="22"/>
          <w:szCs w:val="22"/>
          <w:lang w:eastAsia="de-DE"/>
        </w:rPr>
        <w:tab/>
      </w:r>
      <w:r w:rsidRPr="00B11E45">
        <w:rPr>
          <w:color w:val="000000" w:themeColor="text1"/>
          <w:sz w:val="22"/>
          <w:szCs w:val="22"/>
          <w:lang w:eastAsia="de-DE"/>
        </w:rPr>
        <w:tab/>
      </w:r>
      <w:r>
        <w:rPr>
          <w:color w:val="000000" w:themeColor="text1"/>
          <w:sz w:val="22"/>
          <w:szCs w:val="22"/>
          <w:lang w:eastAsia="de-DE"/>
        </w:rPr>
        <w:tab/>
      </w:r>
      <w:r w:rsidRPr="00B11E45">
        <w:rPr>
          <w:color w:val="000000" w:themeColor="text1"/>
          <w:sz w:val="22"/>
          <w:szCs w:val="22"/>
          <w:lang w:eastAsia="de-DE"/>
        </w:rPr>
        <w:t>3 t</w:t>
      </w:r>
      <w:r w:rsidRPr="00B11E45">
        <w:rPr>
          <w:color w:val="000000" w:themeColor="text1"/>
          <w:sz w:val="22"/>
          <w:szCs w:val="22"/>
          <w:lang w:eastAsia="de-DE"/>
        </w:rPr>
        <w:tab/>
      </w:r>
      <w:r w:rsidRPr="00B11E45">
        <w:rPr>
          <w:color w:val="000000" w:themeColor="text1"/>
          <w:sz w:val="22"/>
          <w:szCs w:val="22"/>
          <w:lang w:eastAsia="de-DE"/>
        </w:rPr>
        <w:tab/>
      </w:r>
      <w:r w:rsidRPr="00B11E45">
        <w:rPr>
          <w:color w:val="000000" w:themeColor="text1"/>
          <w:sz w:val="22"/>
          <w:szCs w:val="22"/>
          <w:lang w:eastAsia="de-DE"/>
        </w:rPr>
        <w:tab/>
      </w:r>
      <w:r w:rsidRPr="00B11E45">
        <w:rPr>
          <w:color w:val="000000" w:themeColor="text1"/>
          <w:sz w:val="22"/>
          <w:szCs w:val="22"/>
          <w:lang w:eastAsia="de-DE"/>
        </w:rPr>
        <w:tab/>
        <w:t>4 t</w:t>
      </w:r>
    </w:p>
    <w:p w14:paraId="6B590F01" w14:textId="4777A1C0" w:rsidR="00B11E45" w:rsidRPr="00B11E45" w:rsidRDefault="00B11E45" w:rsidP="00B11E45">
      <w:pPr>
        <w:autoSpaceDE w:val="0"/>
        <w:autoSpaceDN w:val="0"/>
        <w:adjustRightInd w:val="0"/>
        <w:jc w:val="both"/>
        <w:rPr>
          <w:color w:val="000000" w:themeColor="text1"/>
          <w:sz w:val="22"/>
          <w:szCs w:val="22"/>
          <w:lang w:eastAsia="de-DE"/>
        </w:rPr>
      </w:pPr>
      <w:r w:rsidRPr="00B11E45">
        <w:rPr>
          <w:color w:val="000000" w:themeColor="text1"/>
          <w:sz w:val="22"/>
          <w:szCs w:val="22"/>
          <w:lang w:eastAsia="de-DE"/>
        </w:rPr>
        <w:t>Absiebung:</w:t>
      </w:r>
      <w:r w:rsidRPr="00B11E45">
        <w:rPr>
          <w:color w:val="000000" w:themeColor="text1"/>
          <w:sz w:val="22"/>
          <w:szCs w:val="22"/>
          <w:lang w:eastAsia="de-DE"/>
        </w:rPr>
        <w:tab/>
      </w:r>
      <w:r w:rsidRPr="00B11E45">
        <w:rPr>
          <w:color w:val="000000" w:themeColor="text1"/>
          <w:sz w:val="22"/>
          <w:szCs w:val="22"/>
          <w:lang w:eastAsia="de-DE"/>
        </w:rPr>
        <w:tab/>
      </w:r>
      <w:r w:rsidRPr="00B11E45">
        <w:rPr>
          <w:color w:val="000000" w:themeColor="text1"/>
          <w:sz w:val="22"/>
          <w:szCs w:val="22"/>
          <w:lang w:eastAsia="de-DE"/>
        </w:rPr>
        <w:tab/>
      </w:r>
      <w:r w:rsidRPr="00B11E45">
        <w:rPr>
          <w:color w:val="000000" w:themeColor="text1"/>
          <w:sz w:val="22"/>
          <w:szCs w:val="22"/>
          <w:lang w:eastAsia="de-DE"/>
        </w:rPr>
        <w:tab/>
        <w:t>6-fach</w:t>
      </w:r>
      <w:r w:rsidRPr="00B11E45">
        <w:rPr>
          <w:color w:val="000000" w:themeColor="text1"/>
          <w:sz w:val="22"/>
          <w:szCs w:val="22"/>
          <w:lang w:eastAsia="de-DE"/>
        </w:rPr>
        <w:tab/>
      </w:r>
      <w:r w:rsidRPr="00B11E45">
        <w:rPr>
          <w:color w:val="000000" w:themeColor="text1"/>
          <w:sz w:val="22"/>
          <w:szCs w:val="22"/>
          <w:lang w:eastAsia="de-DE"/>
        </w:rPr>
        <w:tab/>
      </w:r>
      <w:r w:rsidRPr="00B11E45">
        <w:rPr>
          <w:color w:val="000000" w:themeColor="text1"/>
          <w:sz w:val="22"/>
          <w:szCs w:val="22"/>
          <w:lang w:eastAsia="de-DE"/>
        </w:rPr>
        <w:tab/>
      </w:r>
      <w:r>
        <w:rPr>
          <w:color w:val="000000" w:themeColor="text1"/>
          <w:sz w:val="22"/>
          <w:szCs w:val="22"/>
          <w:lang w:eastAsia="de-DE"/>
        </w:rPr>
        <w:tab/>
      </w:r>
      <w:r w:rsidRPr="00B11E45">
        <w:rPr>
          <w:color w:val="000000" w:themeColor="text1"/>
          <w:sz w:val="22"/>
          <w:szCs w:val="22"/>
          <w:lang w:eastAsia="de-DE"/>
        </w:rPr>
        <w:t>6-fach</w:t>
      </w:r>
    </w:p>
    <w:p w14:paraId="52A19033" w14:textId="77777777" w:rsidR="00B11E45" w:rsidRPr="00B11E45" w:rsidRDefault="00B11E45" w:rsidP="00B11E45">
      <w:pPr>
        <w:autoSpaceDE w:val="0"/>
        <w:autoSpaceDN w:val="0"/>
        <w:adjustRightInd w:val="0"/>
        <w:jc w:val="both"/>
        <w:rPr>
          <w:color w:val="000000" w:themeColor="text1"/>
          <w:sz w:val="22"/>
          <w:szCs w:val="22"/>
          <w:lang w:eastAsia="de-DE"/>
        </w:rPr>
      </w:pPr>
      <w:r w:rsidRPr="00B11E45">
        <w:rPr>
          <w:color w:val="000000" w:themeColor="text1"/>
          <w:sz w:val="22"/>
          <w:szCs w:val="22"/>
          <w:lang w:eastAsia="de-DE"/>
        </w:rPr>
        <w:t>Heißsilierung:</w:t>
      </w:r>
      <w:r w:rsidRPr="00B11E45">
        <w:rPr>
          <w:color w:val="000000" w:themeColor="text1"/>
          <w:sz w:val="22"/>
          <w:szCs w:val="22"/>
          <w:lang w:eastAsia="de-DE"/>
        </w:rPr>
        <w:tab/>
      </w:r>
      <w:r w:rsidRPr="00B11E45">
        <w:rPr>
          <w:color w:val="000000" w:themeColor="text1"/>
          <w:sz w:val="22"/>
          <w:szCs w:val="22"/>
          <w:lang w:eastAsia="de-DE"/>
        </w:rPr>
        <w:tab/>
      </w:r>
      <w:r w:rsidRPr="00B11E45">
        <w:rPr>
          <w:color w:val="000000" w:themeColor="text1"/>
          <w:sz w:val="22"/>
          <w:szCs w:val="22"/>
          <w:lang w:eastAsia="de-DE"/>
        </w:rPr>
        <w:tab/>
        <w:t>80 t</w:t>
      </w:r>
      <w:r w:rsidRPr="00B11E45">
        <w:rPr>
          <w:color w:val="000000" w:themeColor="text1"/>
          <w:sz w:val="22"/>
          <w:szCs w:val="22"/>
          <w:lang w:eastAsia="de-DE"/>
        </w:rPr>
        <w:tab/>
      </w:r>
      <w:r w:rsidRPr="00B11E45">
        <w:rPr>
          <w:color w:val="000000" w:themeColor="text1"/>
          <w:sz w:val="22"/>
          <w:szCs w:val="22"/>
          <w:lang w:eastAsia="de-DE"/>
        </w:rPr>
        <w:tab/>
      </w:r>
      <w:r w:rsidRPr="00B11E45">
        <w:rPr>
          <w:color w:val="000000" w:themeColor="text1"/>
          <w:sz w:val="22"/>
          <w:szCs w:val="22"/>
          <w:lang w:eastAsia="de-DE"/>
        </w:rPr>
        <w:tab/>
      </w:r>
      <w:r w:rsidRPr="00B11E45">
        <w:rPr>
          <w:color w:val="000000" w:themeColor="text1"/>
          <w:sz w:val="22"/>
          <w:szCs w:val="22"/>
          <w:lang w:eastAsia="de-DE"/>
        </w:rPr>
        <w:tab/>
        <w:t>270 t</w:t>
      </w:r>
    </w:p>
    <w:p w14:paraId="1B25D1AA" w14:textId="00B55F1D" w:rsidR="00B11E45" w:rsidRPr="00B11E45" w:rsidRDefault="00B11E45" w:rsidP="00B11E45">
      <w:pPr>
        <w:autoSpaceDE w:val="0"/>
        <w:autoSpaceDN w:val="0"/>
        <w:adjustRightInd w:val="0"/>
        <w:jc w:val="both"/>
        <w:rPr>
          <w:color w:val="000000" w:themeColor="text1"/>
          <w:sz w:val="22"/>
          <w:szCs w:val="22"/>
          <w:lang w:eastAsia="de-DE"/>
        </w:rPr>
      </w:pPr>
      <w:r w:rsidRPr="00B11E45">
        <w:rPr>
          <w:color w:val="000000" w:themeColor="text1"/>
          <w:sz w:val="22"/>
          <w:szCs w:val="22"/>
          <w:lang w:eastAsia="de-DE"/>
        </w:rPr>
        <w:t>Recycling-Technologien:</w:t>
      </w:r>
      <w:r w:rsidRPr="00B11E45">
        <w:rPr>
          <w:color w:val="000000" w:themeColor="text1"/>
          <w:sz w:val="22"/>
          <w:szCs w:val="22"/>
          <w:lang w:eastAsia="de-DE"/>
        </w:rPr>
        <w:tab/>
      </w:r>
      <w:r>
        <w:rPr>
          <w:color w:val="000000" w:themeColor="text1"/>
          <w:sz w:val="22"/>
          <w:szCs w:val="22"/>
          <w:lang w:eastAsia="de-DE"/>
        </w:rPr>
        <w:tab/>
      </w:r>
      <w:r w:rsidRPr="00B11E45">
        <w:rPr>
          <w:color w:val="000000" w:themeColor="text1"/>
          <w:sz w:val="22"/>
          <w:szCs w:val="22"/>
          <w:lang w:eastAsia="de-DE"/>
        </w:rPr>
        <w:t>Multivariable Zugabe</w:t>
      </w:r>
      <w:r w:rsidRPr="00B11E45">
        <w:rPr>
          <w:color w:val="000000" w:themeColor="text1"/>
          <w:sz w:val="22"/>
          <w:szCs w:val="22"/>
          <w:lang w:eastAsia="de-DE"/>
        </w:rPr>
        <w:tab/>
        <w:t>Multivariable Zugabe</w:t>
      </w:r>
    </w:p>
    <w:p w14:paraId="14E93822" w14:textId="7A4D6D6B" w:rsidR="00B11E45" w:rsidRPr="00B11E45" w:rsidRDefault="00B11E45" w:rsidP="00B11E45">
      <w:pPr>
        <w:autoSpaceDE w:val="0"/>
        <w:autoSpaceDN w:val="0"/>
        <w:adjustRightInd w:val="0"/>
        <w:ind w:left="4956" w:firstLine="708"/>
        <w:jc w:val="both"/>
        <w:rPr>
          <w:color w:val="000000" w:themeColor="text1"/>
          <w:sz w:val="22"/>
          <w:szCs w:val="22"/>
          <w:lang w:eastAsia="de-DE"/>
        </w:rPr>
      </w:pPr>
      <w:r>
        <w:rPr>
          <w:color w:val="000000" w:themeColor="text1"/>
          <w:sz w:val="22"/>
          <w:szCs w:val="22"/>
          <w:lang w:eastAsia="de-DE"/>
        </w:rPr>
        <w:tab/>
      </w:r>
      <w:r w:rsidRPr="00B11E45">
        <w:rPr>
          <w:color w:val="000000" w:themeColor="text1"/>
          <w:sz w:val="22"/>
          <w:szCs w:val="22"/>
          <w:lang w:eastAsia="de-DE"/>
        </w:rPr>
        <w:t>Recyclingtrommel mit</w:t>
      </w:r>
    </w:p>
    <w:p w14:paraId="521B2DDE" w14:textId="77777777" w:rsidR="00B11E45" w:rsidRPr="00B11E45" w:rsidRDefault="00B11E45" w:rsidP="00B11E45">
      <w:pPr>
        <w:autoSpaceDE w:val="0"/>
        <w:autoSpaceDN w:val="0"/>
        <w:adjustRightInd w:val="0"/>
        <w:ind w:left="5664" w:firstLine="708"/>
        <w:jc w:val="both"/>
        <w:rPr>
          <w:color w:val="000000" w:themeColor="text1"/>
          <w:sz w:val="22"/>
          <w:szCs w:val="22"/>
          <w:lang w:eastAsia="de-DE"/>
        </w:rPr>
      </w:pPr>
      <w:r w:rsidRPr="00B11E45">
        <w:rPr>
          <w:color w:val="000000" w:themeColor="text1"/>
          <w:sz w:val="22"/>
          <w:szCs w:val="22"/>
          <w:lang w:eastAsia="de-DE"/>
        </w:rPr>
        <w:t>Heißgaserzeuger</w:t>
      </w:r>
    </w:p>
    <w:p w14:paraId="77BB7C5B" w14:textId="076BA3CD" w:rsidR="00B11E45" w:rsidRPr="00B11E45" w:rsidRDefault="00B11E45" w:rsidP="00B11E45">
      <w:pPr>
        <w:autoSpaceDE w:val="0"/>
        <w:autoSpaceDN w:val="0"/>
        <w:adjustRightInd w:val="0"/>
        <w:jc w:val="both"/>
        <w:rPr>
          <w:color w:val="000000" w:themeColor="text1"/>
          <w:sz w:val="22"/>
          <w:szCs w:val="22"/>
          <w:lang w:eastAsia="de-DE"/>
        </w:rPr>
      </w:pPr>
      <w:r w:rsidRPr="00B11E45">
        <w:rPr>
          <w:color w:val="000000" w:themeColor="text1"/>
          <w:sz w:val="22"/>
          <w:szCs w:val="22"/>
          <w:lang w:eastAsia="de-DE"/>
        </w:rPr>
        <w:t>Kapazität Verladesilos:</w:t>
      </w:r>
      <w:r w:rsidRPr="00B11E45">
        <w:rPr>
          <w:color w:val="000000" w:themeColor="text1"/>
          <w:sz w:val="22"/>
          <w:szCs w:val="22"/>
          <w:lang w:eastAsia="de-DE"/>
        </w:rPr>
        <w:tab/>
      </w:r>
      <w:r>
        <w:rPr>
          <w:color w:val="000000" w:themeColor="text1"/>
          <w:sz w:val="22"/>
          <w:szCs w:val="22"/>
          <w:lang w:eastAsia="de-DE"/>
        </w:rPr>
        <w:tab/>
      </w:r>
      <w:r w:rsidRPr="00B11E45">
        <w:rPr>
          <w:color w:val="000000" w:themeColor="text1"/>
          <w:sz w:val="22"/>
          <w:szCs w:val="22"/>
          <w:lang w:eastAsia="de-DE"/>
        </w:rPr>
        <w:t>197 t in 4 Kammern</w:t>
      </w:r>
      <w:r w:rsidRPr="00B11E45">
        <w:rPr>
          <w:color w:val="000000" w:themeColor="text1"/>
          <w:sz w:val="22"/>
          <w:szCs w:val="22"/>
          <w:lang w:eastAsia="de-DE"/>
        </w:rPr>
        <w:tab/>
        <w:t>440 t in 4 Kammern</w:t>
      </w:r>
    </w:p>
    <w:p w14:paraId="3B8AE703" w14:textId="77777777" w:rsidR="00B11E45" w:rsidRPr="00B11E45" w:rsidRDefault="00B11E45" w:rsidP="00862D78">
      <w:pPr>
        <w:autoSpaceDE w:val="0"/>
        <w:autoSpaceDN w:val="0"/>
        <w:adjustRightInd w:val="0"/>
        <w:jc w:val="both"/>
        <w:rPr>
          <w:b/>
          <w:bCs/>
          <w:color w:val="000000" w:themeColor="text1"/>
          <w:sz w:val="22"/>
          <w:szCs w:val="22"/>
          <w:lang w:eastAsia="de-DE"/>
        </w:rPr>
      </w:pPr>
    </w:p>
    <w:p w14:paraId="4AF5FE16" w14:textId="68F048E1" w:rsidR="00852189" w:rsidRDefault="00852189" w:rsidP="00852189">
      <w:pPr>
        <w:autoSpaceDE w:val="0"/>
        <w:autoSpaceDN w:val="0"/>
        <w:adjustRightInd w:val="0"/>
        <w:rPr>
          <w:rFonts w:cs="pﬂ&quot;”˛"/>
          <w:b/>
          <w:bCs/>
          <w:color w:val="000000" w:themeColor="text1"/>
          <w:sz w:val="22"/>
          <w:szCs w:val="22"/>
          <w:lang w:eastAsia="de-DE"/>
        </w:rPr>
      </w:pPr>
    </w:p>
    <w:p w14:paraId="6528DD9E" w14:textId="6BCAD63B" w:rsidR="00B11E45" w:rsidRDefault="00B11E45">
      <w:pPr>
        <w:rPr>
          <w:rFonts w:cs="pﬂ&quot;”˛"/>
          <w:b/>
          <w:bCs/>
          <w:color w:val="000000" w:themeColor="text1"/>
          <w:sz w:val="22"/>
          <w:szCs w:val="22"/>
          <w:lang w:eastAsia="de-DE"/>
        </w:rPr>
      </w:pPr>
      <w:r>
        <w:rPr>
          <w:rFonts w:cs="pﬂ&quot;”˛"/>
          <w:b/>
          <w:bCs/>
          <w:color w:val="000000" w:themeColor="text1"/>
          <w:sz w:val="22"/>
          <w:szCs w:val="22"/>
          <w:lang w:eastAsia="de-DE"/>
        </w:rPr>
        <w:br w:type="page"/>
      </w:r>
    </w:p>
    <w:p w14:paraId="5F897B7C" w14:textId="77777777" w:rsidR="00B11E45" w:rsidRPr="004E74B4" w:rsidRDefault="00B11E45" w:rsidP="00852189">
      <w:pPr>
        <w:autoSpaceDE w:val="0"/>
        <w:autoSpaceDN w:val="0"/>
        <w:adjustRightInd w:val="0"/>
        <w:rPr>
          <w:color w:val="000000" w:themeColor="text1"/>
          <w:sz w:val="22"/>
          <w:szCs w:val="22"/>
          <w:lang w:eastAsia="de-DE"/>
        </w:rPr>
      </w:pPr>
    </w:p>
    <w:p w14:paraId="4E46E6A8" w14:textId="77777777" w:rsidR="00852189" w:rsidRPr="00852189" w:rsidRDefault="00852189" w:rsidP="00852189">
      <w:pPr>
        <w:autoSpaceDE w:val="0"/>
        <w:autoSpaceDN w:val="0"/>
        <w:adjustRightInd w:val="0"/>
        <w:rPr>
          <w:b/>
          <w:color w:val="000000" w:themeColor="text1"/>
          <w:sz w:val="22"/>
          <w:szCs w:val="22"/>
        </w:rPr>
      </w:pPr>
    </w:p>
    <w:p w14:paraId="4DFA7DF7" w14:textId="2544232F" w:rsidR="008755E5" w:rsidRPr="00E04039" w:rsidRDefault="008755E5" w:rsidP="008755E5">
      <w:pPr>
        <w:pStyle w:val="HeadlineFotos"/>
      </w:pPr>
      <w:r w:rsidRPr="00E04039">
        <w:rPr>
          <w:rFonts w:eastAsia="Calibri" w:cs="Arial"/>
          <w:caps w:val="0"/>
          <w:szCs w:val="22"/>
        </w:rPr>
        <w:t>Fotos</w:t>
      </w:r>
      <w:r w:rsidRPr="00E04039">
        <w:t>:</w:t>
      </w:r>
    </w:p>
    <w:tbl>
      <w:tblPr>
        <w:tblStyle w:val="Basic"/>
        <w:tblW w:w="9274" w:type="dxa"/>
        <w:tblCellSpacing w:w="71" w:type="dxa"/>
        <w:tblLook w:val="04A0" w:firstRow="1" w:lastRow="0" w:firstColumn="1" w:lastColumn="0" w:noHBand="0" w:noVBand="1"/>
      </w:tblPr>
      <w:tblGrid>
        <w:gridCol w:w="4668"/>
        <w:gridCol w:w="4606"/>
      </w:tblGrid>
      <w:tr w:rsidR="00A06278" w:rsidRPr="003029C7" w14:paraId="64D1DFD7" w14:textId="77777777" w:rsidTr="00A06278">
        <w:trPr>
          <w:cnfStyle w:val="100000000000" w:firstRow="1" w:lastRow="0" w:firstColumn="0" w:lastColumn="0" w:oddVBand="0" w:evenVBand="0" w:oddHBand="0" w:evenHBand="0" w:firstRowFirstColumn="0" w:firstRowLastColumn="0" w:lastRowFirstColumn="0" w:lastRowLastColumn="0"/>
          <w:tblCellSpacing w:w="71" w:type="dxa"/>
        </w:trPr>
        <w:tc>
          <w:tcPr>
            <w:tcW w:w="4479" w:type="dxa"/>
            <w:tcBorders>
              <w:right w:val="single" w:sz="4" w:space="0" w:color="auto"/>
            </w:tcBorders>
          </w:tcPr>
          <w:p w14:paraId="2004E114" w14:textId="265C724B" w:rsidR="003029C7" w:rsidRDefault="003029C7" w:rsidP="003029C7">
            <w:pPr>
              <w:rPr>
                <w:rFonts w:eastAsiaTheme="minorHAnsi" w:cs="Century Gothic"/>
                <w:color w:val="000000" w:themeColor="text1"/>
                <w:kern w:val="28"/>
                <w:sz w:val="20"/>
                <w:szCs w:val="20"/>
              </w:rPr>
            </w:pPr>
            <w:r w:rsidRPr="003029C7">
              <w:rPr>
                <w:rFonts w:eastAsiaTheme="minorHAnsi" w:cs="Century Gothic"/>
                <w:noProof/>
                <w:color w:val="000000" w:themeColor="text1"/>
                <w:kern w:val="28"/>
                <w:sz w:val="20"/>
                <w:szCs w:val="20"/>
              </w:rPr>
              <w:drawing>
                <wp:inline distT="0" distB="0" distL="0" distR="0" wp14:anchorId="58D82FBB" wp14:editId="44C85388">
                  <wp:extent cx="1619460" cy="1215000"/>
                  <wp:effectExtent l="0" t="0" r="0" b="4445"/>
                  <wp:docPr id="14" name="Grafi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1619460" cy="1215000"/>
                          </a:xfrm>
                          <a:prstGeom prst="rect">
                            <a:avLst/>
                          </a:prstGeom>
                        </pic:spPr>
                      </pic:pic>
                    </a:graphicData>
                  </a:graphic>
                </wp:inline>
              </w:drawing>
            </w:r>
          </w:p>
          <w:p w14:paraId="43995DB8" w14:textId="77777777" w:rsidR="0045083C" w:rsidRPr="003029C7" w:rsidRDefault="0045083C" w:rsidP="003029C7">
            <w:pPr>
              <w:rPr>
                <w:rFonts w:eastAsiaTheme="minorHAnsi" w:cs="Century Gothic"/>
                <w:color w:val="000000" w:themeColor="text1"/>
                <w:kern w:val="28"/>
                <w:sz w:val="20"/>
                <w:szCs w:val="20"/>
              </w:rPr>
            </w:pPr>
          </w:p>
          <w:p w14:paraId="293EE8C2" w14:textId="6B12D0DD" w:rsidR="0045083C" w:rsidRDefault="0045083C" w:rsidP="003029C7">
            <w:pPr>
              <w:rPr>
                <w:rFonts w:eastAsiaTheme="minorHAnsi" w:cs="Century Gothic"/>
                <w:color w:val="000000" w:themeColor="text1"/>
                <w:kern w:val="28"/>
                <w:sz w:val="20"/>
                <w:szCs w:val="20"/>
              </w:rPr>
            </w:pPr>
          </w:p>
          <w:p w14:paraId="18CC555E" w14:textId="77777777" w:rsidR="0045083C" w:rsidRDefault="0045083C" w:rsidP="003029C7">
            <w:pPr>
              <w:rPr>
                <w:rFonts w:eastAsiaTheme="minorHAnsi" w:cs="Century Gothic"/>
                <w:color w:val="000000" w:themeColor="text1"/>
                <w:kern w:val="28"/>
                <w:sz w:val="20"/>
                <w:szCs w:val="20"/>
              </w:rPr>
            </w:pPr>
          </w:p>
          <w:p w14:paraId="68C14099" w14:textId="070643D9" w:rsidR="003029C7" w:rsidRPr="0045083C" w:rsidRDefault="003029C7" w:rsidP="003029C7">
            <w:pPr>
              <w:rPr>
                <w:rFonts w:eastAsiaTheme="minorHAnsi" w:cs="Century Gothic"/>
                <w:color w:val="000000" w:themeColor="text1"/>
                <w:kern w:val="28"/>
                <w:sz w:val="20"/>
                <w:szCs w:val="20"/>
              </w:rPr>
            </w:pPr>
          </w:p>
          <w:p w14:paraId="1DBF4466" w14:textId="673838AD" w:rsidR="008755E5" w:rsidRPr="003029C7" w:rsidRDefault="008755E5" w:rsidP="003029C7">
            <w:pPr>
              <w:rPr>
                <w:sz w:val="20"/>
                <w:szCs w:val="20"/>
              </w:rPr>
            </w:pPr>
          </w:p>
        </w:tc>
        <w:tc>
          <w:tcPr>
            <w:tcW w:w="4369" w:type="dxa"/>
          </w:tcPr>
          <w:p w14:paraId="2672D494" w14:textId="568B5914" w:rsidR="0045083C" w:rsidRPr="0045083C" w:rsidRDefault="0040390C" w:rsidP="0045083C">
            <w:pPr>
              <w:rPr>
                <w:rFonts w:eastAsiaTheme="minorHAnsi" w:cs="Century Gothic"/>
                <w:b/>
                <w:bCs/>
                <w:color w:val="000000" w:themeColor="text1"/>
                <w:kern w:val="28"/>
                <w:sz w:val="20"/>
                <w:szCs w:val="20"/>
              </w:rPr>
            </w:pPr>
            <w:r w:rsidRPr="0040390C">
              <w:rPr>
                <w:rFonts w:eastAsiaTheme="minorHAnsi" w:cs="Century Gothic"/>
                <w:b/>
                <w:bCs/>
                <w:color w:val="000000" w:themeColor="text1"/>
                <w:kern w:val="28"/>
                <w:sz w:val="20"/>
                <w:szCs w:val="20"/>
              </w:rPr>
              <w:t>BE_PR_</w:t>
            </w:r>
            <w:r w:rsidR="00563E3D">
              <w:rPr>
                <w:rFonts w:eastAsiaTheme="minorHAnsi" w:cs="Century Gothic"/>
                <w:b/>
                <w:bCs/>
                <w:color w:val="000000" w:themeColor="text1"/>
                <w:kern w:val="28"/>
                <w:sz w:val="20"/>
                <w:szCs w:val="20"/>
              </w:rPr>
              <w:t>BA_RPP_4000</w:t>
            </w:r>
            <w:r w:rsidRPr="0040390C">
              <w:rPr>
                <w:rFonts w:eastAsiaTheme="minorHAnsi" w:cs="Century Gothic"/>
                <w:b/>
                <w:bCs/>
                <w:color w:val="000000" w:themeColor="text1"/>
                <w:kern w:val="28"/>
                <w:sz w:val="20"/>
                <w:szCs w:val="20"/>
              </w:rPr>
              <w:t>_Knaeble_01.jpg</w:t>
            </w:r>
          </w:p>
          <w:p w14:paraId="47446827" w14:textId="77777777" w:rsidR="0045083C" w:rsidRDefault="0045083C" w:rsidP="003029C7">
            <w:pPr>
              <w:rPr>
                <w:rFonts w:eastAsiaTheme="minorHAnsi" w:cs="Century Gothic"/>
                <w:color w:val="000000" w:themeColor="text1"/>
                <w:kern w:val="28"/>
                <w:sz w:val="20"/>
                <w:szCs w:val="20"/>
              </w:rPr>
            </w:pPr>
          </w:p>
          <w:p w14:paraId="0D6B0D6D" w14:textId="1E51E82A" w:rsidR="003029C7" w:rsidRPr="003029C7" w:rsidRDefault="003029C7" w:rsidP="003029C7">
            <w:pPr>
              <w:rPr>
                <w:bCs/>
                <w:iCs/>
                <w:color w:val="000000" w:themeColor="text1"/>
                <w:sz w:val="20"/>
                <w:szCs w:val="20"/>
              </w:rPr>
            </w:pPr>
            <w:r w:rsidRPr="003029C7">
              <w:rPr>
                <w:rFonts w:eastAsiaTheme="minorHAnsi" w:cs="Century Gothic"/>
                <w:color w:val="000000" w:themeColor="text1"/>
                <w:kern w:val="28"/>
                <w:sz w:val="20"/>
                <w:szCs w:val="20"/>
              </w:rPr>
              <w:t xml:space="preserve">BENNINGHOVEN Flaggschiff BA RPP 4000 im Schwarzwald: Die neue Anlage ist eine echte </w:t>
            </w:r>
            <w:r w:rsidRPr="003029C7">
              <w:rPr>
                <w:bCs/>
                <w:iCs/>
                <w:color w:val="000000" w:themeColor="text1"/>
                <w:sz w:val="20"/>
                <w:szCs w:val="20"/>
              </w:rPr>
              <w:t>Investition in die Zukunft – vor allem dank hoher Recycling-Quoten bei gleichzeitiger Einhaltung der neuen TA-Luft.</w:t>
            </w:r>
          </w:p>
          <w:p w14:paraId="6CC88CE3" w14:textId="3614B740" w:rsidR="005710C8" w:rsidRPr="003029C7" w:rsidRDefault="005710C8" w:rsidP="003029C7">
            <w:pPr>
              <w:pStyle w:val="Text"/>
              <w:spacing w:line="240" w:lineRule="auto"/>
              <w:jc w:val="left"/>
              <w:rPr>
                <w:sz w:val="20"/>
                <w:szCs w:val="20"/>
              </w:rPr>
            </w:pPr>
          </w:p>
        </w:tc>
      </w:tr>
      <w:tr w:rsidR="003029C7" w:rsidRPr="003029C7" w14:paraId="1565A0DB" w14:textId="77777777" w:rsidTr="005C5589">
        <w:trPr>
          <w:tblCellSpacing w:w="71" w:type="dxa"/>
        </w:trPr>
        <w:tc>
          <w:tcPr>
            <w:tcW w:w="4479" w:type="dxa"/>
            <w:tcBorders>
              <w:right w:val="single" w:sz="4" w:space="0" w:color="auto"/>
            </w:tcBorders>
          </w:tcPr>
          <w:p w14:paraId="2119B772" w14:textId="36331108" w:rsidR="003029C7" w:rsidRDefault="003029C7" w:rsidP="005C5589">
            <w:pPr>
              <w:rPr>
                <w:b/>
                <w:noProof/>
                <w:sz w:val="20"/>
                <w:szCs w:val="20"/>
                <w:lang w:eastAsia="zh-CN"/>
              </w:rPr>
            </w:pPr>
            <w:r w:rsidRPr="003029C7">
              <w:rPr>
                <w:b/>
                <w:noProof/>
                <w:sz w:val="20"/>
                <w:szCs w:val="20"/>
                <w:lang w:eastAsia="zh-CN"/>
              </w:rPr>
              <w:drawing>
                <wp:inline distT="0" distB="0" distL="0" distR="0" wp14:anchorId="76D8ABED" wp14:editId="428291DE">
                  <wp:extent cx="1620000" cy="1080000"/>
                  <wp:effectExtent l="0" t="0" r="5715" b="0"/>
                  <wp:docPr id="16" name="Grafik 16" descr="Ein Bild, das Fräs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Grafik 16" descr="Ein Bild, das Fräse enthält.&#10;&#10;Automatisch generierte Beschreibung"/>
                          <pic:cNvPicPr/>
                        </pic:nvPicPr>
                        <pic:blipFill>
                          <a:blip r:embed="rId9" cstate="email">
                            <a:extLst>
                              <a:ext uri="{28A0092B-C50C-407E-A947-70E740481C1C}">
                                <a14:useLocalDpi xmlns:a14="http://schemas.microsoft.com/office/drawing/2010/main"/>
                              </a:ext>
                            </a:extLst>
                          </a:blip>
                          <a:stretch>
                            <a:fillRect/>
                          </a:stretch>
                        </pic:blipFill>
                        <pic:spPr>
                          <a:xfrm>
                            <a:off x="0" y="0"/>
                            <a:ext cx="1620000" cy="1080000"/>
                          </a:xfrm>
                          <a:prstGeom prst="rect">
                            <a:avLst/>
                          </a:prstGeom>
                        </pic:spPr>
                      </pic:pic>
                    </a:graphicData>
                  </a:graphic>
                </wp:inline>
              </w:drawing>
            </w:r>
          </w:p>
          <w:p w14:paraId="60213818" w14:textId="77777777" w:rsidR="0045083C" w:rsidRPr="003029C7" w:rsidRDefault="0045083C" w:rsidP="005C5589">
            <w:pPr>
              <w:rPr>
                <w:b/>
                <w:noProof/>
                <w:sz w:val="20"/>
                <w:szCs w:val="20"/>
                <w:lang w:eastAsia="zh-CN"/>
              </w:rPr>
            </w:pPr>
          </w:p>
          <w:p w14:paraId="67D05BE3" w14:textId="4B22F561" w:rsidR="003029C7" w:rsidRPr="0045083C" w:rsidRDefault="003029C7" w:rsidP="005C5589">
            <w:pPr>
              <w:rPr>
                <w:noProof/>
                <w:sz w:val="20"/>
                <w:szCs w:val="20"/>
                <w:lang w:eastAsia="zh-CN"/>
              </w:rPr>
            </w:pPr>
          </w:p>
          <w:p w14:paraId="3F620BE0" w14:textId="77777777" w:rsidR="003029C7" w:rsidRPr="003029C7" w:rsidRDefault="003029C7" w:rsidP="005C5589">
            <w:pPr>
              <w:rPr>
                <w:sz w:val="20"/>
                <w:szCs w:val="20"/>
              </w:rPr>
            </w:pPr>
          </w:p>
        </w:tc>
        <w:tc>
          <w:tcPr>
            <w:tcW w:w="4369" w:type="dxa"/>
          </w:tcPr>
          <w:p w14:paraId="36D558EE" w14:textId="539E4DDE" w:rsidR="0045083C" w:rsidRDefault="0040390C" w:rsidP="0045083C">
            <w:pPr>
              <w:pStyle w:val="Text"/>
              <w:rPr>
                <w:color w:val="000000" w:themeColor="text1"/>
                <w:sz w:val="20"/>
                <w:szCs w:val="20"/>
              </w:rPr>
            </w:pPr>
            <w:r w:rsidRPr="0040390C">
              <w:rPr>
                <w:b/>
                <w:bCs/>
                <w:noProof/>
                <w:sz w:val="20"/>
                <w:szCs w:val="20"/>
                <w:lang w:eastAsia="zh-CN"/>
              </w:rPr>
              <w:t>BE_PR_</w:t>
            </w:r>
            <w:r w:rsidR="00563E3D">
              <w:rPr>
                <w:rFonts w:eastAsiaTheme="minorHAnsi" w:cs="Century Gothic"/>
                <w:b/>
                <w:bCs/>
                <w:color w:val="000000" w:themeColor="text1"/>
                <w:kern w:val="28"/>
                <w:sz w:val="20"/>
                <w:szCs w:val="20"/>
              </w:rPr>
              <w:t>BA_RPP_4000</w:t>
            </w:r>
            <w:r w:rsidRPr="0040390C">
              <w:rPr>
                <w:b/>
                <w:bCs/>
                <w:noProof/>
                <w:sz w:val="20"/>
                <w:szCs w:val="20"/>
                <w:lang w:eastAsia="zh-CN"/>
              </w:rPr>
              <w:t>_Knaeble_0</w:t>
            </w:r>
            <w:r>
              <w:rPr>
                <w:b/>
                <w:bCs/>
                <w:noProof/>
                <w:sz w:val="20"/>
                <w:szCs w:val="20"/>
                <w:lang w:eastAsia="zh-CN"/>
              </w:rPr>
              <w:t>2</w:t>
            </w:r>
            <w:r w:rsidRPr="0040390C">
              <w:rPr>
                <w:b/>
                <w:bCs/>
                <w:noProof/>
                <w:sz w:val="20"/>
                <w:szCs w:val="20"/>
                <w:lang w:eastAsia="zh-CN"/>
              </w:rPr>
              <w:t>.jpg</w:t>
            </w:r>
          </w:p>
          <w:p w14:paraId="14BAE6A8" w14:textId="5EA77BFA" w:rsidR="0045083C" w:rsidRDefault="0045083C" w:rsidP="0045083C">
            <w:pPr>
              <w:pStyle w:val="Text"/>
              <w:rPr>
                <w:color w:val="000000" w:themeColor="text1"/>
                <w:sz w:val="20"/>
                <w:szCs w:val="20"/>
              </w:rPr>
            </w:pPr>
            <w:r w:rsidRPr="0045083C">
              <w:rPr>
                <w:color w:val="000000" w:themeColor="text1"/>
                <w:sz w:val="20"/>
                <w:szCs w:val="20"/>
              </w:rPr>
              <w:t xml:space="preserve">Der Brenner feuert in den Heißgaserzeuger und erwärmt die Umluft intensiv. Diese heiße Luft erhitzt das Recycling-Material in der Recyclingtrommel, indirekt und materialschonend. Das auf seine Endtemperatur erhitzte Material gelangt in die Vorratssilos, von wo </w:t>
            </w:r>
            <w:r w:rsidR="00267CBE">
              <w:rPr>
                <w:color w:val="000000" w:themeColor="text1"/>
                <w:sz w:val="20"/>
                <w:szCs w:val="20"/>
              </w:rPr>
              <w:t xml:space="preserve">es </w:t>
            </w:r>
            <w:r w:rsidRPr="0045083C">
              <w:rPr>
                <w:color w:val="000000" w:themeColor="text1"/>
                <w:sz w:val="20"/>
                <w:szCs w:val="20"/>
              </w:rPr>
              <w:t>aus dem Mischer zugeführt wird.</w:t>
            </w:r>
          </w:p>
          <w:p w14:paraId="39553882" w14:textId="2406F3B5" w:rsidR="0040390C" w:rsidRPr="0045083C" w:rsidRDefault="0040390C" w:rsidP="0045083C">
            <w:pPr>
              <w:pStyle w:val="Text"/>
              <w:rPr>
                <w:color w:val="000000" w:themeColor="text1"/>
                <w:sz w:val="20"/>
                <w:szCs w:val="20"/>
              </w:rPr>
            </w:pPr>
          </w:p>
        </w:tc>
      </w:tr>
      <w:tr w:rsidR="003029C7" w:rsidRPr="003029C7" w14:paraId="423153DB" w14:textId="77777777" w:rsidTr="005C5589">
        <w:trPr>
          <w:tblCellSpacing w:w="71" w:type="dxa"/>
        </w:trPr>
        <w:tc>
          <w:tcPr>
            <w:tcW w:w="4479" w:type="dxa"/>
            <w:tcBorders>
              <w:right w:val="single" w:sz="4" w:space="0" w:color="auto"/>
            </w:tcBorders>
          </w:tcPr>
          <w:p w14:paraId="52458AA1" w14:textId="35E76DD3" w:rsidR="003029C7" w:rsidRPr="003029C7" w:rsidRDefault="0045083C" w:rsidP="003029C7">
            <w:pPr>
              <w:rPr>
                <w:b/>
                <w:noProof/>
                <w:sz w:val="20"/>
                <w:szCs w:val="20"/>
                <w:lang w:eastAsia="zh-CN"/>
              </w:rPr>
            </w:pPr>
            <w:r>
              <w:br w:type="page"/>
            </w:r>
            <w:r w:rsidR="003A2806" w:rsidRPr="0045083C">
              <w:rPr>
                <w:rFonts w:eastAsiaTheme="minorHAnsi" w:cs="Century Gothic"/>
                <w:noProof/>
                <w:color w:val="000000" w:themeColor="text1"/>
                <w:kern w:val="28"/>
                <w:sz w:val="20"/>
                <w:szCs w:val="20"/>
              </w:rPr>
              <w:drawing>
                <wp:inline distT="0" distB="0" distL="0" distR="0" wp14:anchorId="0477D780" wp14:editId="04930A64">
                  <wp:extent cx="1620000" cy="1080000"/>
                  <wp:effectExtent l="0" t="0" r="5715" b="0"/>
                  <wp:docPr id="7"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cstate="email">
                            <a:extLst>
                              <a:ext uri="{28A0092B-C50C-407E-A947-70E740481C1C}">
                                <a14:useLocalDpi xmlns:a14="http://schemas.microsoft.com/office/drawing/2010/main"/>
                              </a:ext>
                            </a:extLst>
                          </a:blip>
                          <a:stretch>
                            <a:fillRect/>
                          </a:stretch>
                        </pic:blipFill>
                        <pic:spPr>
                          <a:xfrm>
                            <a:off x="0" y="0"/>
                            <a:ext cx="1620000" cy="1080000"/>
                          </a:xfrm>
                          <a:prstGeom prst="rect">
                            <a:avLst/>
                          </a:prstGeom>
                        </pic:spPr>
                      </pic:pic>
                    </a:graphicData>
                  </a:graphic>
                </wp:inline>
              </w:drawing>
            </w:r>
          </w:p>
          <w:p w14:paraId="0D96C3A6" w14:textId="1F4918B5" w:rsidR="003029C7" w:rsidRPr="003029C7" w:rsidRDefault="003029C7" w:rsidP="005C5589">
            <w:pPr>
              <w:rPr>
                <w:b/>
                <w:noProof/>
                <w:sz w:val="20"/>
                <w:szCs w:val="20"/>
                <w:lang w:eastAsia="zh-CN"/>
              </w:rPr>
            </w:pPr>
          </w:p>
          <w:p w14:paraId="76049231" w14:textId="25D5D1C1" w:rsidR="0045083C" w:rsidRDefault="0045083C" w:rsidP="0045083C">
            <w:pPr>
              <w:rPr>
                <w:b/>
                <w:bCs/>
                <w:noProof/>
                <w:sz w:val="20"/>
                <w:szCs w:val="20"/>
                <w:lang w:eastAsia="zh-CN"/>
              </w:rPr>
            </w:pPr>
          </w:p>
          <w:p w14:paraId="42DD78FD" w14:textId="0A293A27" w:rsidR="0045083C" w:rsidRPr="0045083C" w:rsidRDefault="0045083C" w:rsidP="0045083C">
            <w:pPr>
              <w:rPr>
                <w:b/>
                <w:bCs/>
                <w:noProof/>
                <w:sz w:val="20"/>
                <w:szCs w:val="20"/>
                <w:lang w:eastAsia="zh-CN"/>
              </w:rPr>
            </w:pPr>
          </w:p>
          <w:p w14:paraId="7B330040" w14:textId="77777777" w:rsidR="003029C7" w:rsidRPr="003029C7" w:rsidRDefault="003029C7" w:rsidP="005C5589">
            <w:pPr>
              <w:rPr>
                <w:sz w:val="20"/>
                <w:szCs w:val="20"/>
              </w:rPr>
            </w:pPr>
          </w:p>
        </w:tc>
        <w:tc>
          <w:tcPr>
            <w:tcW w:w="4369" w:type="dxa"/>
          </w:tcPr>
          <w:p w14:paraId="23EED3C7" w14:textId="0A5D18DC" w:rsidR="0045083C" w:rsidRPr="003029C7" w:rsidRDefault="0040390C" w:rsidP="0045083C">
            <w:pPr>
              <w:rPr>
                <w:b/>
                <w:bCs/>
                <w:noProof/>
                <w:sz w:val="20"/>
                <w:szCs w:val="20"/>
                <w:lang w:eastAsia="zh-CN"/>
              </w:rPr>
            </w:pPr>
            <w:r w:rsidRPr="0040390C">
              <w:rPr>
                <w:b/>
                <w:bCs/>
                <w:noProof/>
                <w:sz w:val="20"/>
                <w:szCs w:val="20"/>
                <w:lang w:eastAsia="zh-CN"/>
              </w:rPr>
              <w:t>BE_PR_</w:t>
            </w:r>
            <w:r w:rsidR="00563E3D">
              <w:rPr>
                <w:rFonts w:eastAsiaTheme="minorHAnsi" w:cs="Century Gothic"/>
                <w:b/>
                <w:bCs/>
                <w:color w:val="000000" w:themeColor="text1"/>
                <w:kern w:val="28"/>
                <w:sz w:val="20"/>
                <w:szCs w:val="20"/>
              </w:rPr>
              <w:t xml:space="preserve"> A_RPP_4000</w:t>
            </w:r>
            <w:r w:rsidRPr="0040390C">
              <w:rPr>
                <w:b/>
                <w:bCs/>
                <w:noProof/>
                <w:sz w:val="20"/>
                <w:szCs w:val="20"/>
                <w:lang w:eastAsia="zh-CN"/>
              </w:rPr>
              <w:t>_Knaeble_0</w:t>
            </w:r>
            <w:r>
              <w:rPr>
                <w:b/>
                <w:bCs/>
                <w:noProof/>
                <w:sz w:val="20"/>
                <w:szCs w:val="20"/>
                <w:lang w:eastAsia="zh-CN"/>
              </w:rPr>
              <w:t>3</w:t>
            </w:r>
            <w:r w:rsidRPr="0040390C">
              <w:rPr>
                <w:b/>
                <w:bCs/>
                <w:noProof/>
                <w:sz w:val="20"/>
                <w:szCs w:val="20"/>
                <w:lang w:eastAsia="zh-CN"/>
              </w:rPr>
              <w:t>.jpg</w:t>
            </w:r>
          </w:p>
          <w:p w14:paraId="443CD2D6" w14:textId="77777777" w:rsidR="0045083C" w:rsidRDefault="0045083C" w:rsidP="003029C7">
            <w:pPr>
              <w:pStyle w:val="Text"/>
              <w:rPr>
                <w:color w:val="000000" w:themeColor="text1"/>
                <w:sz w:val="20"/>
                <w:szCs w:val="20"/>
              </w:rPr>
            </w:pPr>
          </w:p>
          <w:p w14:paraId="2B38EEE3" w14:textId="12BDAA9B" w:rsidR="0045083C" w:rsidRPr="003029C7" w:rsidRDefault="003029C7" w:rsidP="003029C7">
            <w:pPr>
              <w:pStyle w:val="Text"/>
              <w:rPr>
                <w:color w:val="000000" w:themeColor="text1"/>
                <w:sz w:val="20"/>
                <w:szCs w:val="20"/>
              </w:rPr>
            </w:pPr>
            <w:r w:rsidRPr="003029C7">
              <w:rPr>
                <w:color w:val="000000" w:themeColor="text1"/>
                <w:sz w:val="20"/>
                <w:szCs w:val="20"/>
              </w:rPr>
              <w:t xml:space="preserve">Die Containersektionen sind innen großzügig gestaltet und begehbar. Sie bieten damit ideale Voraussetzungen für Service- und Wartungsarbeiten. </w:t>
            </w:r>
            <w:r w:rsidR="003A2806">
              <w:rPr>
                <w:color w:val="000000" w:themeColor="text1"/>
                <w:sz w:val="20"/>
                <w:szCs w:val="20"/>
              </w:rPr>
              <w:t>B</w:t>
            </w:r>
            <w:r w:rsidRPr="003029C7">
              <w:rPr>
                <w:color w:val="000000" w:themeColor="text1"/>
                <w:sz w:val="20"/>
                <w:szCs w:val="20"/>
              </w:rPr>
              <w:t xml:space="preserve">eispielsweise </w:t>
            </w:r>
            <w:r w:rsidR="00267CBE">
              <w:rPr>
                <w:color w:val="000000" w:themeColor="text1"/>
                <w:sz w:val="20"/>
                <w:szCs w:val="20"/>
              </w:rPr>
              <w:t xml:space="preserve">bietet </w:t>
            </w:r>
            <w:r w:rsidRPr="003029C7">
              <w:rPr>
                <w:color w:val="000000" w:themeColor="text1"/>
                <w:sz w:val="20"/>
                <w:szCs w:val="20"/>
              </w:rPr>
              <w:t>die Kompressorsektion einen zusätzlichen Raum zur Einrichtung einer Werkstatt oder eines Ersatzteillagers.</w:t>
            </w:r>
          </w:p>
        </w:tc>
      </w:tr>
      <w:tr w:rsidR="003029C7" w:rsidRPr="003029C7" w14:paraId="42006A85" w14:textId="77777777" w:rsidTr="005C5589">
        <w:trPr>
          <w:tblCellSpacing w:w="71" w:type="dxa"/>
        </w:trPr>
        <w:tc>
          <w:tcPr>
            <w:tcW w:w="4479" w:type="dxa"/>
            <w:tcBorders>
              <w:right w:val="single" w:sz="4" w:space="0" w:color="auto"/>
            </w:tcBorders>
          </w:tcPr>
          <w:p w14:paraId="35D521AB" w14:textId="172C6A26" w:rsidR="003029C7" w:rsidRDefault="003029C7" w:rsidP="005C5589">
            <w:pPr>
              <w:rPr>
                <w:b/>
                <w:noProof/>
                <w:sz w:val="20"/>
                <w:szCs w:val="20"/>
                <w:lang w:eastAsia="zh-CN"/>
              </w:rPr>
            </w:pPr>
          </w:p>
          <w:p w14:paraId="4BA21856" w14:textId="77777777" w:rsidR="0045083C" w:rsidRPr="003029C7" w:rsidRDefault="0045083C" w:rsidP="005C5589">
            <w:pPr>
              <w:rPr>
                <w:b/>
                <w:noProof/>
                <w:sz w:val="20"/>
                <w:szCs w:val="20"/>
                <w:lang w:eastAsia="zh-CN"/>
              </w:rPr>
            </w:pPr>
          </w:p>
          <w:p w14:paraId="4C797323" w14:textId="60FC9CE3" w:rsidR="003029C7" w:rsidRPr="003029C7" w:rsidRDefault="0045083C" w:rsidP="005C5589">
            <w:pPr>
              <w:rPr>
                <w:b/>
                <w:noProof/>
                <w:sz w:val="20"/>
                <w:szCs w:val="20"/>
                <w:lang w:eastAsia="zh-CN"/>
              </w:rPr>
            </w:pPr>
            <w:r w:rsidRPr="0045083C">
              <w:rPr>
                <w:b/>
                <w:bCs/>
                <w:noProof/>
                <w:sz w:val="20"/>
                <w:szCs w:val="20"/>
                <w:lang w:eastAsia="zh-CN"/>
              </w:rPr>
              <w:drawing>
                <wp:inline distT="0" distB="0" distL="0" distR="0" wp14:anchorId="561BAB6C" wp14:editId="7E8C2AD8">
                  <wp:extent cx="1620000" cy="1080000"/>
                  <wp:effectExtent l="0" t="0" r="5715" b="0"/>
                  <wp:docPr id="19" name="Grafi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cstate="email">
                            <a:extLst>
                              <a:ext uri="{28A0092B-C50C-407E-A947-70E740481C1C}">
                                <a14:useLocalDpi xmlns:a14="http://schemas.microsoft.com/office/drawing/2010/main"/>
                              </a:ext>
                            </a:extLst>
                          </a:blip>
                          <a:stretch>
                            <a:fillRect/>
                          </a:stretch>
                        </pic:blipFill>
                        <pic:spPr>
                          <a:xfrm>
                            <a:off x="0" y="0"/>
                            <a:ext cx="1620000" cy="1080000"/>
                          </a:xfrm>
                          <a:prstGeom prst="rect">
                            <a:avLst/>
                          </a:prstGeom>
                        </pic:spPr>
                      </pic:pic>
                    </a:graphicData>
                  </a:graphic>
                </wp:inline>
              </w:drawing>
            </w:r>
          </w:p>
          <w:p w14:paraId="0757E206" w14:textId="77777777" w:rsidR="003029C7" w:rsidRDefault="003029C7" w:rsidP="005C5589">
            <w:pPr>
              <w:rPr>
                <w:sz w:val="20"/>
                <w:szCs w:val="20"/>
              </w:rPr>
            </w:pPr>
          </w:p>
          <w:p w14:paraId="10BF6918" w14:textId="77777777" w:rsidR="003A2806" w:rsidRDefault="003A2806" w:rsidP="005C5589">
            <w:pPr>
              <w:rPr>
                <w:sz w:val="20"/>
                <w:szCs w:val="20"/>
              </w:rPr>
            </w:pPr>
          </w:p>
          <w:p w14:paraId="20E6FC98" w14:textId="77777777" w:rsidR="003A2806" w:rsidRDefault="003A2806" w:rsidP="005C5589">
            <w:pPr>
              <w:rPr>
                <w:sz w:val="20"/>
                <w:szCs w:val="20"/>
              </w:rPr>
            </w:pPr>
          </w:p>
          <w:p w14:paraId="2589799A" w14:textId="409EA32E" w:rsidR="003A2806" w:rsidRPr="003029C7" w:rsidRDefault="003A2806" w:rsidP="005C5589">
            <w:pPr>
              <w:rPr>
                <w:sz w:val="20"/>
                <w:szCs w:val="20"/>
              </w:rPr>
            </w:pPr>
          </w:p>
        </w:tc>
        <w:tc>
          <w:tcPr>
            <w:tcW w:w="4369" w:type="dxa"/>
          </w:tcPr>
          <w:p w14:paraId="40C565B9" w14:textId="77777777" w:rsidR="003A2806" w:rsidRDefault="003A2806" w:rsidP="0045083C">
            <w:pPr>
              <w:rPr>
                <w:b/>
                <w:bCs/>
                <w:noProof/>
                <w:sz w:val="20"/>
                <w:szCs w:val="20"/>
                <w:lang w:eastAsia="zh-CN"/>
              </w:rPr>
            </w:pPr>
          </w:p>
          <w:p w14:paraId="6D3A33EA" w14:textId="77777777" w:rsidR="003A2806" w:rsidRDefault="003A2806" w:rsidP="0045083C">
            <w:pPr>
              <w:rPr>
                <w:b/>
                <w:bCs/>
                <w:noProof/>
                <w:sz w:val="20"/>
                <w:szCs w:val="20"/>
                <w:lang w:eastAsia="zh-CN"/>
              </w:rPr>
            </w:pPr>
          </w:p>
          <w:p w14:paraId="606DDAC8" w14:textId="77777777" w:rsidR="003A2806" w:rsidRDefault="003A2806" w:rsidP="0045083C">
            <w:pPr>
              <w:rPr>
                <w:b/>
                <w:bCs/>
                <w:noProof/>
                <w:sz w:val="20"/>
                <w:szCs w:val="20"/>
                <w:lang w:eastAsia="zh-CN"/>
              </w:rPr>
            </w:pPr>
          </w:p>
          <w:p w14:paraId="31BC13D7" w14:textId="384DA72D" w:rsidR="0045083C" w:rsidRDefault="0040390C" w:rsidP="0045083C">
            <w:pPr>
              <w:pStyle w:val="Text"/>
              <w:rPr>
                <w:color w:val="000000" w:themeColor="text1"/>
                <w:sz w:val="20"/>
                <w:szCs w:val="20"/>
              </w:rPr>
            </w:pPr>
            <w:r w:rsidRPr="0040390C">
              <w:rPr>
                <w:b/>
                <w:bCs/>
                <w:noProof/>
                <w:sz w:val="20"/>
                <w:szCs w:val="20"/>
                <w:lang w:eastAsia="zh-CN"/>
              </w:rPr>
              <w:t>BE_PR_</w:t>
            </w:r>
            <w:r w:rsidR="00563E3D">
              <w:rPr>
                <w:rFonts w:eastAsiaTheme="minorHAnsi" w:cs="Century Gothic"/>
                <w:b/>
                <w:bCs/>
                <w:color w:val="000000" w:themeColor="text1"/>
                <w:kern w:val="28"/>
                <w:sz w:val="20"/>
                <w:szCs w:val="20"/>
              </w:rPr>
              <w:t>BA_RPP_4000</w:t>
            </w:r>
            <w:r w:rsidRPr="0040390C">
              <w:rPr>
                <w:b/>
                <w:bCs/>
                <w:noProof/>
                <w:sz w:val="20"/>
                <w:szCs w:val="20"/>
                <w:lang w:eastAsia="zh-CN"/>
              </w:rPr>
              <w:t>_Knaeble_0</w:t>
            </w:r>
            <w:r>
              <w:rPr>
                <w:b/>
                <w:bCs/>
                <w:noProof/>
                <w:sz w:val="20"/>
                <w:szCs w:val="20"/>
                <w:lang w:eastAsia="zh-CN"/>
              </w:rPr>
              <w:t>4</w:t>
            </w:r>
            <w:r w:rsidRPr="0040390C">
              <w:rPr>
                <w:b/>
                <w:bCs/>
                <w:noProof/>
                <w:sz w:val="20"/>
                <w:szCs w:val="20"/>
                <w:lang w:eastAsia="zh-CN"/>
              </w:rPr>
              <w:t>.jpg</w:t>
            </w:r>
          </w:p>
          <w:p w14:paraId="06107FB8" w14:textId="398EAE28" w:rsidR="003029C7" w:rsidRPr="0045083C" w:rsidRDefault="0045083C" w:rsidP="0045083C">
            <w:pPr>
              <w:pStyle w:val="Text"/>
              <w:rPr>
                <w:b/>
                <w:bCs/>
                <w:color w:val="000000" w:themeColor="text1"/>
                <w:sz w:val="20"/>
                <w:szCs w:val="20"/>
              </w:rPr>
            </w:pPr>
            <w:r w:rsidRPr="0045083C">
              <w:rPr>
                <w:color w:val="000000" w:themeColor="text1"/>
                <w:sz w:val="20"/>
                <w:szCs w:val="20"/>
              </w:rPr>
              <w:t>Neue Technik statt Retrofit: Die neue Anlage BA RPP 4000 und die alte TBA 3000 (links) stehen derzeit noch nebeneinander auf dem Gelände. Bereits die TBA lieferte zuverlässig sehr gute Ergebnisse, doch die BA RPP ist in jeder Beziehung überlegen – nicht nur in ihrer Dimension</w:t>
            </w:r>
            <w:r w:rsidR="003029C7" w:rsidRPr="003029C7">
              <w:rPr>
                <w:color w:val="000000" w:themeColor="text1"/>
                <w:sz w:val="20"/>
                <w:szCs w:val="20"/>
              </w:rPr>
              <w:t>.</w:t>
            </w:r>
          </w:p>
        </w:tc>
      </w:tr>
      <w:tr w:rsidR="00F159C4" w:rsidRPr="003029C7" w14:paraId="0D7D7AD0" w14:textId="77777777" w:rsidTr="009D1BDB">
        <w:trPr>
          <w:tblCellSpacing w:w="71" w:type="dxa"/>
        </w:trPr>
        <w:tc>
          <w:tcPr>
            <w:tcW w:w="4479" w:type="dxa"/>
            <w:tcBorders>
              <w:right w:val="single" w:sz="4" w:space="0" w:color="auto"/>
            </w:tcBorders>
          </w:tcPr>
          <w:p w14:paraId="25E70933" w14:textId="4EBEB55C" w:rsidR="003029C7" w:rsidRDefault="0045083C" w:rsidP="003029C7">
            <w:pPr>
              <w:rPr>
                <w:b/>
                <w:noProof/>
                <w:sz w:val="20"/>
                <w:szCs w:val="20"/>
                <w:lang w:eastAsia="zh-CN"/>
              </w:rPr>
            </w:pPr>
            <w:r w:rsidRPr="00FF39AA">
              <w:rPr>
                <w:rFonts w:ascii="Andale Mono" w:eastAsiaTheme="minorHAnsi" w:hAnsi="Andale Mono" w:cs="Century Gothic"/>
                <w:noProof/>
                <w:color w:val="000000" w:themeColor="text1"/>
                <w:kern w:val="28"/>
                <w:sz w:val="20"/>
                <w:szCs w:val="20"/>
              </w:rPr>
              <w:lastRenderedPageBreak/>
              <w:drawing>
                <wp:inline distT="0" distB="0" distL="0" distR="0" wp14:anchorId="53F47D69" wp14:editId="68F805D1">
                  <wp:extent cx="1765300" cy="1323975"/>
                  <wp:effectExtent l="0" t="0" r="6350" b="9525"/>
                  <wp:docPr id="21" name="Grafik 21" descr="Ein Bild, das Boden, drinnen, Fenster, Perso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Grafik 21" descr="Ein Bild, das Boden, drinnen, Fenster, Person enthält.&#10;&#10;Automatisch generierte Beschreibung"/>
                          <pic:cNvPicPr/>
                        </pic:nvPicPr>
                        <pic:blipFill>
                          <a:blip r:embed="rId12" cstate="email">
                            <a:extLst>
                              <a:ext uri="{28A0092B-C50C-407E-A947-70E740481C1C}">
                                <a14:useLocalDpi xmlns:a14="http://schemas.microsoft.com/office/drawing/2010/main"/>
                              </a:ext>
                            </a:extLst>
                          </a:blip>
                          <a:stretch>
                            <a:fillRect/>
                          </a:stretch>
                        </pic:blipFill>
                        <pic:spPr>
                          <a:xfrm>
                            <a:off x="0" y="0"/>
                            <a:ext cx="1771860" cy="1328895"/>
                          </a:xfrm>
                          <a:prstGeom prst="rect">
                            <a:avLst/>
                          </a:prstGeom>
                        </pic:spPr>
                      </pic:pic>
                    </a:graphicData>
                  </a:graphic>
                </wp:inline>
              </w:drawing>
            </w:r>
          </w:p>
          <w:p w14:paraId="05406CE2" w14:textId="77777777" w:rsidR="0045083C" w:rsidRPr="003029C7" w:rsidRDefault="0045083C" w:rsidP="003029C7">
            <w:pPr>
              <w:rPr>
                <w:b/>
                <w:noProof/>
                <w:sz w:val="20"/>
                <w:szCs w:val="20"/>
                <w:lang w:eastAsia="zh-CN"/>
              </w:rPr>
            </w:pPr>
          </w:p>
          <w:p w14:paraId="4C4BA084" w14:textId="587527BD" w:rsidR="003029C7" w:rsidRPr="0045083C" w:rsidRDefault="003029C7" w:rsidP="003029C7">
            <w:pPr>
              <w:rPr>
                <w:b/>
                <w:noProof/>
                <w:sz w:val="20"/>
                <w:szCs w:val="20"/>
                <w:lang w:eastAsia="zh-CN"/>
              </w:rPr>
            </w:pPr>
          </w:p>
          <w:p w14:paraId="68948788" w14:textId="60A6BDF3" w:rsidR="00F159C4" w:rsidRPr="003029C7" w:rsidRDefault="00F159C4" w:rsidP="009D1BDB">
            <w:pPr>
              <w:rPr>
                <w:sz w:val="20"/>
                <w:szCs w:val="20"/>
              </w:rPr>
            </w:pPr>
          </w:p>
        </w:tc>
        <w:tc>
          <w:tcPr>
            <w:tcW w:w="4369" w:type="dxa"/>
          </w:tcPr>
          <w:p w14:paraId="75DE65B5" w14:textId="78691904" w:rsidR="0045083C" w:rsidRDefault="0040390C" w:rsidP="0045083C">
            <w:pPr>
              <w:pStyle w:val="Text"/>
              <w:rPr>
                <w:color w:val="000000" w:themeColor="text1"/>
                <w:sz w:val="20"/>
                <w:szCs w:val="20"/>
              </w:rPr>
            </w:pPr>
            <w:r w:rsidRPr="0040390C">
              <w:rPr>
                <w:b/>
                <w:bCs/>
                <w:color w:val="000000" w:themeColor="text1"/>
                <w:sz w:val="20"/>
                <w:szCs w:val="20"/>
              </w:rPr>
              <w:t>BE_PR_</w:t>
            </w:r>
            <w:r w:rsidR="00563E3D">
              <w:rPr>
                <w:rFonts w:eastAsiaTheme="minorHAnsi" w:cs="Century Gothic"/>
                <w:b/>
                <w:bCs/>
                <w:color w:val="000000" w:themeColor="text1"/>
                <w:kern w:val="28"/>
                <w:sz w:val="20"/>
                <w:szCs w:val="20"/>
              </w:rPr>
              <w:t>BA_RPP_4000</w:t>
            </w:r>
            <w:r w:rsidRPr="0040390C">
              <w:rPr>
                <w:b/>
                <w:bCs/>
                <w:color w:val="000000" w:themeColor="text1"/>
                <w:sz w:val="20"/>
                <w:szCs w:val="20"/>
              </w:rPr>
              <w:t>_Knaeble_0</w:t>
            </w:r>
            <w:r>
              <w:rPr>
                <w:b/>
                <w:bCs/>
                <w:color w:val="000000" w:themeColor="text1"/>
                <w:sz w:val="20"/>
                <w:szCs w:val="20"/>
              </w:rPr>
              <w:t>5</w:t>
            </w:r>
            <w:r w:rsidRPr="0040390C">
              <w:rPr>
                <w:b/>
                <w:bCs/>
                <w:color w:val="000000" w:themeColor="text1"/>
                <w:sz w:val="20"/>
                <w:szCs w:val="20"/>
              </w:rPr>
              <w:t>.jpg</w:t>
            </w:r>
          </w:p>
          <w:p w14:paraId="6313E678" w14:textId="7B7941CE" w:rsidR="00F159C4" w:rsidRPr="0045083C" w:rsidRDefault="0045083C" w:rsidP="0045083C">
            <w:pPr>
              <w:pStyle w:val="Text"/>
              <w:rPr>
                <w:color w:val="000000" w:themeColor="text1"/>
                <w:sz w:val="20"/>
                <w:szCs w:val="20"/>
              </w:rPr>
            </w:pPr>
            <w:r w:rsidRPr="0045083C">
              <w:rPr>
                <w:color w:val="000000" w:themeColor="text1"/>
                <w:sz w:val="20"/>
                <w:szCs w:val="20"/>
              </w:rPr>
              <w:t>Gute Laune, gute Arbeit: Mit der Kommandozentrale in einem separaten Gebäude schafft Knäble ganzjährig beste Arbeitsbedingungen</w:t>
            </w:r>
            <w:r w:rsidR="00A03A6E" w:rsidRPr="0045083C">
              <w:rPr>
                <w:color w:val="000000" w:themeColor="text1"/>
                <w:sz w:val="20"/>
                <w:szCs w:val="20"/>
              </w:rPr>
              <w:t>.</w:t>
            </w:r>
          </w:p>
        </w:tc>
      </w:tr>
    </w:tbl>
    <w:p w14:paraId="68734587" w14:textId="77777777" w:rsidR="005710C8" w:rsidRPr="00332B24" w:rsidRDefault="005710C8" w:rsidP="008755E5">
      <w:pPr>
        <w:pStyle w:val="Text"/>
        <w:rPr>
          <w:iCs/>
        </w:rPr>
      </w:pPr>
    </w:p>
    <w:p w14:paraId="7781CC91" w14:textId="77777777" w:rsidR="009B7C05" w:rsidRPr="003665BE" w:rsidRDefault="009B7C05" w:rsidP="008755E5">
      <w:pPr>
        <w:pStyle w:val="Text"/>
        <w:rPr>
          <w:iCs/>
        </w:rPr>
      </w:pPr>
    </w:p>
    <w:p w14:paraId="2B0AA557" w14:textId="561EDAE6" w:rsidR="008755E5" w:rsidRPr="00E04039" w:rsidRDefault="00651E5D" w:rsidP="008755E5">
      <w:pPr>
        <w:pStyle w:val="Text"/>
      </w:pPr>
      <w:r w:rsidRPr="00E04039">
        <w:rPr>
          <w:i/>
          <w:u w:val="single"/>
        </w:rPr>
        <w:t>Hinweis:</w:t>
      </w:r>
      <w:r w:rsidRPr="00E04039">
        <w:rPr>
          <w:i/>
        </w:rPr>
        <w:t xml:space="preserve"> Diese Foto</w:t>
      </w:r>
      <w:r w:rsidR="002B5031">
        <w:rPr>
          <w:i/>
        </w:rPr>
        <w:t>s</w:t>
      </w:r>
      <w:r w:rsidRPr="00E04039">
        <w:rPr>
          <w:i/>
        </w:rPr>
        <w:t xml:space="preserve"> dien</w:t>
      </w:r>
      <w:r w:rsidR="002B5031">
        <w:rPr>
          <w:i/>
        </w:rPr>
        <w:t>en</w:t>
      </w:r>
      <w:r w:rsidRPr="00E04039">
        <w:rPr>
          <w:i/>
        </w:rPr>
        <w:t xml:space="preserve"> lediglich der Voransicht. Für den Abdruck in den Publikationen nutzen Sie bitte d</w:t>
      </w:r>
      <w:r w:rsidR="002B5031">
        <w:rPr>
          <w:i/>
        </w:rPr>
        <w:t>ie</w:t>
      </w:r>
      <w:r w:rsidRPr="00E04039">
        <w:rPr>
          <w:i/>
        </w:rPr>
        <w:t xml:space="preserve"> Foto</w:t>
      </w:r>
      <w:r w:rsidR="002B5031">
        <w:rPr>
          <w:i/>
        </w:rPr>
        <w:t>s</w:t>
      </w:r>
      <w:r w:rsidRPr="00E04039">
        <w:rPr>
          <w:i/>
        </w:rPr>
        <w:t xml:space="preserve"> in 300 dpi-Auflösung, d</w:t>
      </w:r>
      <w:r w:rsidR="002B5031">
        <w:rPr>
          <w:i/>
        </w:rPr>
        <w:t>ie</w:t>
      </w:r>
      <w:r w:rsidRPr="00E04039">
        <w:rPr>
          <w:i/>
        </w:rPr>
        <w:t xml:space="preserve"> auf den Webseiten der Wirtgen Group als Download zur Verfügung ste</w:t>
      </w:r>
      <w:r w:rsidR="00A56A89">
        <w:rPr>
          <w:i/>
        </w:rPr>
        <w:t>ht</w:t>
      </w:r>
      <w:r w:rsidRPr="00E04039">
        <w:rPr>
          <w:i/>
        </w:rPr>
        <w:t>.</w:t>
      </w:r>
    </w:p>
    <w:p w14:paraId="0F088C05" w14:textId="2C457140" w:rsidR="008755E5" w:rsidRDefault="008755E5" w:rsidP="00690D7C">
      <w:pPr>
        <w:rPr>
          <w:sz w:val="22"/>
        </w:rPr>
      </w:pPr>
    </w:p>
    <w:p w14:paraId="7F166A3B" w14:textId="77777777" w:rsidR="00A71CF2" w:rsidRPr="00690D7C" w:rsidRDefault="00A71CF2" w:rsidP="00690D7C">
      <w:pPr>
        <w:rPr>
          <w:sz w:val="22"/>
        </w:rPr>
      </w:pPr>
    </w:p>
    <w:p w14:paraId="0B08463F" w14:textId="019D1CF7" w:rsidR="008755E5" w:rsidRDefault="008755E5" w:rsidP="008755E5">
      <w:pPr>
        <w:pStyle w:val="Text"/>
      </w:pPr>
    </w:p>
    <w:tbl>
      <w:tblPr>
        <w:tblStyle w:val="Basic"/>
        <w:tblW w:w="0" w:type="auto"/>
        <w:tblLook w:val="04A0" w:firstRow="1" w:lastRow="0" w:firstColumn="1" w:lastColumn="0" w:noHBand="0" w:noVBand="1"/>
      </w:tblPr>
      <w:tblGrid>
        <w:gridCol w:w="4778"/>
        <w:gridCol w:w="4746"/>
      </w:tblGrid>
      <w:tr w:rsidR="008755E5" w:rsidRPr="00E04039" w14:paraId="4CFE3AC8" w14:textId="77777777" w:rsidTr="003A2806">
        <w:trPr>
          <w:cnfStyle w:val="100000000000" w:firstRow="1" w:lastRow="0" w:firstColumn="0" w:lastColumn="0" w:oddVBand="0" w:evenVBand="0" w:oddHBand="0" w:evenHBand="0" w:firstRowFirstColumn="0" w:firstRowLastColumn="0" w:lastRowFirstColumn="0" w:lastRowLastColumn="0"/>
        </w:trPr>
        <w:tc>
          <w:tcPr>
            <w:tcW w:w="4778" w:type="dxa"/>
            <w:tcBorders>
              <w:right w:val="single" w:sz="48" w:space="0" w:color="FFFFFF" w:themeColor="background1"/>
            </w:tcBorders>
          </w:tcPr>
          <w:p w14:paraId="1FC2A26B" w14:textId="77777777" w:rsidR="003A2806" w:rsidRDefault="003A2806" w:rsidP="008E7B5E">
            <w:pPr>
              <w:pStyle w:val="HeadlineKontakte"/>
              <w:rPr>
                <w:rFonts w:eastAsia="Calibri" w:cs="Arial"/>
                <w:caps w:val="0"/>
                <w:szCs w:val="22"/>
              </w:rPr>
            </w:pPr>
          </w:p>
          <w:p w14:paraId="37E365BF" w14:textId="77777777" w:rsidR="003A2806" w:rsidRDefault="003A2806" w:rsidP="008E7B5E">
            <w:pPr>
              <w:pStyle w:val="HeadlineKontakte"/>
              <w:rPr>
                <w:rFonts w:eastAsia="Calibri" w:cs="Arial"/>
                <w:caps w:val="0"/>
                <w:szCs w:val="22"/>
              </w:rPr>
            </w:pPr>
          </w:p>
          <w:p w14:paraId="3DEA53BF" w14:textId="77777777" w:rsidR="003A2806" w:rsidRDefault="003A2806" w:rsidP="008E7B5E">
            <w:pPr>
              <w:pStyle w:val="HeadlineKontakte"/>
              <w:rPr>
                <w:rFonts w:eastAsia="Calibri" w:cs="Arial"/>
                <w:caps w:val="0"/>
                <w:szCs w:val="22"/>
              </w:rPr>
            </w:pPr>
          </w:p>
          <w:p w14:paraId="27340737" w14:textId="77777777" w:rsidR="003A2806" w:rsidRDefault="003A2806" w:rsidP="008E7B5E">
            <w:pPr>
              <w:pStyle w:val="HeadlineKontakte"/>
              <w:rPr>
                <w:rFonts w:eastAsia="Calibri" w:cs="Arial"/>
                <w:caps w:val="0"/>
                <w:szCs w:val="22"/>
              </w:rPr>
            </w:pPr>
          </w:p>
          <w:p w14:paraId="577BA757" w14:textId="619B8B18" w:rsidR="008755E5" w:rsidRPr="00E04039" w:rsidRDefault="008755E5" w:rsidP="008E7B5E">
            <w:pPr>
              <w:pStyle w:val="HeadlineKontakte"/>
            </w:pPr>
            <w:r w:rsidRPr="00E04039">
              <w:rPr>
                <w:rFonts w:eastAsia="Calibri" w:cs="Arial"/>
                <w:caps w:val="0"/>
                <w:szCs w:val="22"/>
              </w:rPr>
              <w:t>Weitere Informationen</w:t>
            </w:r>
            <w:r w:rsidRPr="00E04039">
              <w:t xml:space="preserve"> </w:t>
            </w:r>
          </w:p>
          <w:p w14:paraId="3DCFA73F" w14:textId="77777777" w:rsidR="008755E5" w:rsidRPr="00E04039" w:rsidRDefault="008755E5" w:rsidP="008E7B5E">
            <w:pPr>
              <w:pStyle w:val="HeadlineKontakte"/>
            </w:pPr>
            <w:r w:rsidRPr="00E04039">
              <w:rPr>
                <w:rFonts w:eastAsia="Calibri" w:cs="Arial"/>
                <w:caps w:val="0"/>
                <w:szCs w:val="22"/>
              </w:rPr>
              <w:t>erhalten Sie bei</w:t>
            </w:r>
            <w:r w:rsidRPr="00E04039">
              <w:t>:</w:t>
            </w:r>
          </w:p>
          <w:p w14:paraId="624FF247" w14:textId="77777777" w:rsidR="008755E5" w:rsidRPr="00E04039" w:rsidRDefault="008755E5" w:rsidP="008E7B5E">
            <w:pPr>
              <w:pStyle w:val="Text"/>
            </w:pPr>
            <w:r w:rsidRPr="00E04039">
              <w:t>WIRTGEN GROUP</w:t>
            </w:r>
          </w:p>
          <w:p w14:paraId="300E7831" w14:textId="77777777" w:rsidR="008755E5" w:rsidRPr="00E04039" w:rsidRDefault="002D2EE5" w:rsidP="008E7B5E">
            <w:pPr>
              <w:pStyle w:val="Text"/>
            </w:pPr>
            <w:r w:rsidRPr="00E04039">
              <w:t>Public Relations</w:t>
            </w:r>
          </w:p>
          <w:p w14:paraId="3625C6F1" w14:textId="77777777" w:rsidR="008755E5" w:rsidRPr="00E04039" w:rsidRDefault="008755E5" w:rsidP="008E7B5E">
            <w:pPr>
              <w:pStyle w:val="Text"/>
            </w:pPr>
            <w:r w:rsidRPr="00E04039">
              <w:t>Reinhard-Wirtgen-Straße 2</w:t>
            </w:r>
          </w:p>
          <w:p w14:paraId="624DEEE7" w14:textId="77777777" w:rsidR="008755E5" w:rsidRPr="00E04039" w:rsidRDefault="008755E5" w:rsidP="008E7B5E">
            <w:pPr>
              <w:pStyle w:val="Text"/>
            </w:pPr>
            <w:r w:rsidRPr="00E04039">
              <w:t>53578 Windhagen</w:t>
            </w:r>
          </w:p>
          <w:p w14:paraId="62D30E93" w14:textId="77777777" w:rsidR="008755E5" w:rsidRPr="00E04039" w:rsidRDefault="008755E5" w:rsidP="008E7B5E">
            <w:pPr>
              <w:pStyle w:val="Text"/>
            </w:pPr>
            <w:r w:rsidRPr="00E04039">
              <w:t>Deutschland</w:t>
            </w:r>
          </w:p>
          <w:p w14:paraId="55E30481" w14:textId="77777777" w:rsidR="008755E5" w:rsidRPr="00E04039" w:rsidRDefault="008755E5" w:rsidP="008E7B5E">
            <w:pPr>
              <w:pStyle w:val="Text"/>
            </w:pPr>
          </w:p>
          <w:p w14:paraId="0130A04F" w14:textId="2CA7A324" w:rsidR="002603EC" w:rsidRPr="00755AE0" w:rsidRDefault="008755E5" w:rsidP="008E7B5E">
            <w:pPr>
              <w:pStyle w:val="Text"/>
              <w:rPr>
                <w:color w:val="FF0000"/>
              </w:rPr>
            </w:pPr>
            <w:r w:rsidRPr="00E04039">
              <w:t xml:space="preserve">Telefon: +49 (0) 2645 131 </w:t>
            </w:r>
            <w:r w:rsidRPr="00487BFC">
              <w:rPr>
                <w:color w:val="000000" w:themeColor="text1"/>
              </w:rPr>
              <w:t xml:space="preserve">– </w:t>
            </w:r>
            <w:r w:rsidR="00487BFC" w:rsidRPr="00487BFC">
              <w:rPr>
                <w:color w:val="000000" w:themeColor="text1"/>
              </w:rPr>
              <w:t>1966</w:t>
            </w:r>
            <w:r w:rsidR="002D2EE5" w:rsidRPr="00487BFC">
              <w:rPr>
                <w:color w:val="000000" w:themeColor="text1"/>
              </w:rPr>
              <w:t xml:space="preserve"> </w:t>
            </w:r>
          </w:p>
          <w:p w14:paraId="4182A933" w14:textId="77777777" w:rsidR="008755E5" w:rsidRPr="00E04039" w:rsidRDefault="008755E5" w:rsidP="008E7B5E">
            <w:pPr>
              <w:pStyle w:val="Text"/>
            </w:pPr>
            <w:r w:rsidRPr="00E04039">
              <w:t>Telefax: +49 (0) 2645 131 – 499</w:t>
            </w:r>
          </w:p>
          <w:p w14:paraId="4CA1F3B4" w14:textId="77777777" w:rsidR="008755E5" w:rsidRPr="00E04039" w:rsidRDefault="008755E5" w:rsidP="008E7B5E">
            <w:pPr>
              <w:pStyle w:val="Text"/>
            </w:pPr>
            <w:r w:rsidRPr="00E04039">
              <w:t xml:space="preserve">E-Mail: </w:t>
            </w:r>
            <w:r w:rsidR="002D2EE5" w:rsidRPr="00E04039">
              <w:t>PR</w:t>
            </w:r>
            <w:r w:rsidRPr="00E04039">
              <w:t>@wirtgen</w:t>
            </w:r>
            <w:r w:rsidR="002D2EE5" w:rsidRPr="00E04039">
              <w:t>-group</w:t>
            </w:r>
            <w:r w:rsidRPr="00E04039">
              <w:t>.com</w:t>
            </w:r>
          </w:p>
          <w:p w14:paraId="5B4D15E7" w14:textId="5BC533B1" w:rsidR="002D2EE5" w:rsidRPr="00407E4E" w:rsidRDefault="002D2EE5" w:rsidP="008E7B5E">
            <w:pPr>
              <w:pStyle w:val="Text"/>
              <w:rPr>
                <w:lang w:val="en-US"/>
              </w:rPr>
            </w:pPr>
            <w:r w:rsidRPr="00E04039">
              <w:rPr>
                <w:lang w:val="en-US"/>
              </w:rPr>
              <w:t>www.wirtgen-group.com</w:t>
            </w:r>
          </w:p>
        </w:tc>
        <w:tc>
          <w:tcPr>
            <w:tcW w:w="4746" w:type="dxa"/>
            <w:tcBorders>
              <w:left w:val="single" w:sz="48" w:space="0" w:color="FFFFFF" w:themeColor="background1"/>
            </w:tcBorders>
          </w:tcPr>
          <w:p w14:paraId="374E2C17" w14:textId="77777777" w:rsidR="008755E5" w:rsidRPr="00E04039" w:rsidRDefault="008755E5" w:rsidP="008E7B5E">
            <w:pPr>
              <w:pStyle w:val="Text"/>
            </w:pPr>
          </w:p>
        </w:tc>
      </w:tr>
    </w:tbl>
    <w:p w14:paraId="5021EEFC" w14:textId="77777777" w:rsidR="00D166AC" w:rsidRPr="00E04039" w:rsidRDefault="00D166AC" w:rsidP="00407E4E">
      <w:pPr>
        <w:spacing w:line="280" w:lineRule="atLeast"/>
        <w:jc w:val="both"/>
      </w:pPr>
    </w:p>
    <w:sectPr w:rsidR="00D166AC" w:rsidRPr="00E04039" w:rsidSect="00CA4A09">
      <w:headerReference w:type="default" r:id="rId13"/>
      <w:footerReference w:type="default" r:id="rId14"/>
      <w:headerReference w:type="first" r:id="rId15"/>
      <w:footerReference w:type="first" r:id="rId16"/>
      <w:pgSz w:w="11906" w:h="16838" w:code="9"/>
      <w:pgMar w:top="2268" w:right="1191" w:bottom="964" w:left="1191"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D42F145" w14:textId="77777777" w:rsidR="00886406" w:rsidRDefault="00886406" w:rsidP="00E55534">
      <w:r>
        <w:separator/>
      </w:r>
    </w:p>
  </w:endnote>
  <w:endnote w:type="continuationSeparator" w:id="0">
    <w:p w14:paraId="24474C59" w14:textId="77777777" w:rsidR="00886406" w:rsidRDefault="00886406" w:rsidP="00E5553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HelveticaNeue-LightItalic">
    <w:altName w:val="Arial"/>
    <w:charset w:val="00"/>
    <w:family w:val="auto"/>
    <w:pitch w:val="variable"/>
    <w:sig w:usb0="A00002FF" w:usb1="5000205B" w:usb2="00000002" w:usb3="00000000" w:csb0="00000007" w:csb1="00000000"/>
  </w:font>
  <w:font w:name="pﬂ&quot;”˛">
    <w:altName w:val="Calibri"/>
    <w:charset w:val="4D"/>
    <w:family w:val="auto"/>
    <w:pitch w:val="default"/>
    <w:sig w:usb0="00000003" w:usb1="00000000" w:usb2="00000000" w:usb3="00000000" w:csb0="00000001" w:csb1="00000000"/>
  </w:font>
  <w:font w:name="Century Gothic">
    <w:panose1 w:val="020B0502020202020204"/>
    <w:charset w:val="00"/>
    <w:family w:val="swiss"/>
    <w:pitch w:val="variable"/>
    <w:sig w:usb0="00000287" w:usb1="00000000" w:usb2="00000000" w:usb3="00000000" w:csb0="0000009F" w:csb1="00000000"/>
  </w:font>
  <w:font w:name="Andale Mono">
    <w:altName w:val="Calibri"/>
    <w:charset w:val="00"/>
    <w:family w:val="modern"/>
    <w:pitch w:val="fixed"/>
    <w:sig w:usb0="00000287" w:usb1="00000000" w:usb2="00000000" w:usb3="00000000" w:csb0="0000009F"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pPr w:leftFromText="142" w:rightFromText="142" w:vertAnchor="page" w:horzAnchor="page" w:tblpX="1192" w:tblpY="16217"/>
      <w:tblW w:w="0" w:type="auto"/>
      <w:tblLayout w:type="fixed"/>
      <w:tblCellMar>
        <w:left w:w="0" w:type="dxa"/>
        <w:right w:w="0" w:type="dxa"/>
      </w:tblCellMar>
      <w:tblLook w:val="04A0" w:firstRow="1" w:lastRow="0" w:firstColumn="1" w:lastColumn="0" w:noHBand="0" w:noVBand="1"/>
    </w:tblPr>
    <w:tblGrid>
      <w:gridCol w:w="8364"/>
      <w:gridCol w:w="1160"/>
    </w:tblGrid>
    <w:tr w:rsidR="00533132" w:rsidRPr="00723F4F" w14:paraId="09CC4821" w14:textId="77777777" w:rsidTr="00723F4F">
      <w:trPr>
        <w:trHeight w:hRule="exact" w:val="227"/>
      </w:trPr>
      <w:tc>
        <w:tcPr>
          <w:tcW w:w="8364" w:type="dxa"/>
          <w:shd w:val="clear" w:color="auto" w:fill="auto"/>
        </w:tcPr>
        <w:p w14:paraId="76C581C2" w14:textId="77777777" w:rsidR="00533132" w:rsidRPr="00723F4F" w:rsidRDefault="00533132" w:rsidP="00723F4F">
          <w:pPr>
            <w:pStyle w:val="Kolumnentitel"/>
            <w:rPr>
              <w:szCs w:val="20"/>
            </w:rPr>
          </w:pPr>
          <w:r w:rsidRPr="00723F4F">
            <w:rPr>
              <w:rStyle w:val="MittleresRaster11"/>
              <w:szCs w:val="20"/>
            </w:rPr>
            <w:t xml:space="preserve">     </w:t>
          </w:r>
        </w:p>
      </w:tc>
      <w:tc>
        <w:tcPr>
          <w:tcW w:w="1160" w:type="dxa"/>
          <w:shd w:val="clear" w:color="auto" w:fill="auto"/>
        </w:tcPr>
        <w:p w14:paraId="120FF8E6" w14:textId="77777777" w:rsidR="00533132" w:rsidRPr="00723F4F" w:rsidRDefault="00533132" w:rsidP="00723F4F">
          <w:pPr>
            <w:pStyle w:val="Seitenzahlen"/>
            <w:rPr>
              <w:szCs w:val="20"/>
            </w:rPr>
          </w:pPr>
          <w:r w:rsidRPr="00723F4F">
            <w:rPr>
              <w:szCs w:val="20"/>
            </w:rPr>
            <w:fldChar w:fldCharType="begin"/>
          </w:r>
          <w:r w:rsidRPr="00723F4F">
            <w:rPr>
              <w:szCs w:val="20"/>
            </w:rPr>
            <w:instrText xml:space="preserve"> </w:instrText>
          </w:r>
          <w:r w:rsidR="00BD5391">
            <w:rPr>
              <w:szCs w:val="20"/>
            </w:rPr>
            <w:instrText>PAGE</w:instrText>
          </w:r>
          <w:r w:rsidRPr="00723F4F">
            <w:rPr>
              <w:szCs w:val="20"/>
            </w:rPr>
            <w:instrText xml:space="preserve"> \# "</w:instrText>
          </w:r>
          <w:r w:rsidR="00BD5391">
            <w:rPr>
              <w:szCs w:val="20"/>
            </w:rPr>
            <w:instrText>00</w:instrText>
          </w:r>
          <w:r w:rsidRPr="00723F4F">
            <w:rPr>
              <w:szCs w:val="20"/>
            </w:rPr>
            <w:instrText>"</w:instrText>
          </w:r>
          <w:r w:rsidRPr="00723F4F">
            <w:rPr>
              <w:szCs w:val="20"/>
            </w:rPr>
            <w:fldChar w:fldCharType="separate"/>
          </w:r>
          <w:r w:rsidR="00D37CF4">
            <w:rPr>
              <w:noProof/>
              <w:szCs w:val="20"/>
            </w:rPr>
            <w:t>02</w:t>
          </w:r>
          <w:r w:rsidRPr="00723F4F">
            <w:rPr>
              <w:szCs w:val="20"/>
            </w:rPr>
            <w:fldChar w:fldCharType="end"/>
          </w:r>
        </w:p>
      </w:tc>
    </w:tr>
  </w:tbl>
  <w:p w14:paraId="7CF7D2C8" w14:textId="77777777" w:rsidR="00533132" w:rsidRDefault="00BD5391">
    <w:pPr>
      <w:pStyle w:val="Fuzeile"/>
    </w:pPr>
    <w:r>
      <w:rPr>
        <w:noProof/>
        <w:lang w:eastAsia="zh-CN"/>
      </w:rPr>
      <mc:AlternateContent>
        <mc:Choice Requires="wps">
          <w:drawing>
            <wp:anchor distT="0" distB="0" distL="114300" distR="114300" simplePos="0" relativeHeight="251659264" behindDoc="0" locked="0" layoutInCell="1" allowOverlap="1" wp14:anchorId="1AF49604" wp14:editId="342BDF3C">
              <wp:simplePos x="0" y="0"/>
              <wp:positionH relativeFrom="page">
                <wp:posOffset>756285</wp:posOffset>
              </wp:positionH>
              <wp:positionV relativeFrom="page">
                <wp:posOffset>10189210</wp:posOffset>
              </wp:positionV>
              <wp:extent cx="6047740" cy="17780"/>
              <wp:effectExtent l="0" t="0" r="0" b="1270"/>
              <wp:wrapNone/>
              <wp:docPr id="12" name="Rechteck 1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047740" cy="17780"/>
                      </a:xfrm>
                      <a:prstGeom prst="rect">
                        <a:avLst/>
                      </a:prstGeom>
                      <a:solidFill>
                        <a:srgbClr val="41535D"/>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http://schemas.microsoft.com/office/word/2018/wordml" xmlns:w16cex="http://schemas.microsoft.com/office/word/2018/wordml/cex">
          <w:pict>
            <v:rect w14:anchorId="0D286B26" id="Rechteck 12" o:spid="_x0000_s1026" style="position:absolute;margin-left:59.55pt;margin-top:802.3pt;width:476.2pt;height:1.4pt;z-index:25165926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" fillcolor="#41535d" stroked="f" strokeweight="2pt">
              <w10:wrap anchorx="page" anchory="page"/>
            </v:rect>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pPr w:leftFromText="142" w:rightFromText="142" w:vertAnchor="page" w:horzAnchor="page" w:tblpX="1192" w:tblpY="15934"/>
      <w:tblOverlap w:val="never"/>
      <w:tblW w:w="0" w:type="auto"/>
      <w:tblCellMar>
        <w:left w:w="0" w:type="dxa"/>
        <w:right w:w="0" w:type="dxa"/>
      </w:tblCellMar>
      <w:tblLook w:val="04A0" w:firstRow="1" w:lastRow="0" w:firstColumn="1" w:lastColumn="0" w:noHBand="0" w:noVBand="1"/>
    </w:tblPr>
    <w:tblGrid>
      <w:gridCol w:w="9524"/>
    </w:tblGrid>
    <w:tr w:rsidR="00533132" w:rsidRPr="00723F4F" w14:paraId="7F336EBB" w14:textId="77777777" w:rsidTr="00723F4F">
      <w:tc>
        <w:tcPr>
          <w:tcW w:w="9664" w:type="dxa"/>
          <w:shd w:val="clear" w:color="auto" w:fill="auto"/>
        </w:tcPr>
        <w:p w14:paraId="319012F1" w14:textId="77777777" w:rsidR="00533132" w:rsidRPr="00723F4F" w:rsidRDefault="00533132" w:rsidP="00723F4F">
          <w:pPr>
            <w:pStyle w:val="Fuzeile"/>
            <w:spacing w:before="96" w:after="96"/>
            <w:rPr>
              <w:szCs w:val="20"/>
            </w:rPr>
          </w:pPr>
          <w:r w:rsidRPr="00723F4F">
            <w:rPr>
              <w:rStyle w:val="Hervorhebung"/>
              <w:szCs w:val="20"/>
            </w:rPr>
            <w:t>WIRTGEN GmbH</w:t>
          </w:r>
          <w:r w:rsidRPr="00723F4F">
            <w:rPr>
              <w:szCs w:val="20"/>
            </w:rPr>
            <w:t xml:space="preserve"> · Reinhard-Wirtgen-Str. 2 · D-53578 Windhagen · T: +49 26 45 / 131 0</w:t>
          </w:r>
        </w:p>
      </w:tc>
    </w:tr>
  </w:tbl>
  <w:p w14:paraId="732BEB33" w14:textId="77777777" w:rsidR="00533132" w:rsidRDefault="00BD5391">
    <w:pPr>
      <w:pStyle w:val="Fuzeile"/>
    </w:pPr>
    <w:r>
      <w:rPr>
        <w:noProof/>
        <w:lang w:eastAsia="zh-CN"/>
      </w:rPr>
      <mc:AlternateContent>
        <mc:Choice Requires="wps">
          <w:drawing>
            <wp:anchor distT="0" distB="0" distL="114300" distR="114300" simplePos="0" relativeHeight="251658240" behindDoc="0" locked="0" layoutInCell="1" allowOverlap="1" wp14:anchorId="2154ED0E" wp14:editId="521708C7">
              <wp:simplePos x="0" y="0"/>
              <wp:positionH relativeFrom="page">
                <wp:posOffset>756285</wp:posOffset>
              </wp:positionH>
              <wp:positionV relativeFrom="page">
                <wp:posOffset>10081260</wp:posOffset>
              </wp:positionV>
              <wp:extent cx="6047740" cy="17780"/>
              <wp:effectExtent l="0" t="0" r="0" b="1270"/>
              <wp:wrapNone/>
              <wp:docPr id="6" name="Rechteck 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047740" cy="17780"/>
                      </a:xfrm>
                      <a:prstGeom prst="rect">
                        <a:avLst/>
                      </a:prstGeom>
                      <a:solidFill>
                        <a:srgbClr val="41535D"/>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http://schemas.microsoft.com/office/word/2018/wordml" xmlns:w16cex="http://schemas.microsoft.com/office/word/2018/wordml/cex">
          <w:pict>
            <v:rect w14:anchorId="2AF9703A" id="Rechteck 6" o:spid="_x0000_s1026" style="position:absolute;margin-left:59.55pt;margin-top:793.8pt;width:476.2pt;height:1.4pt;z-index:2516582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" fillcolor="#41535d" stroked="f" strokeweight="2pt">
              <w10:wrap anchorx="page" anchory="page"/>
            </v:rect>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97F3CA0" w14:textId="77777777" w:rsidR="00886406" w:rsidRDefault="00886406" w:rsidP="00E55534">
      <w:r>
        <w:separator/>
      </w:r>
    </w:p>
  </w:footnote>
  <w:footnote w:type="continuationSeparator" w:id="0">
    <w:p w14:paraId="20C44137" w14:textId="77777777" w:rsidR="00886406" w:rsidRDefault="00886406" w:rsidP="00E5553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3CEA1B2" w14:textId="77777777" w:rsidR="00533132" w:rsidRPr="00533132" w:rsidRDefault="00BD5391" w:rsidP="00533132">
    <w:pPr>
      <w:pStyle w:val="Kopfzeile"/>
    </w:pPr>
    <w:r>
      <w:rPr>
        <w:noProof/>
        <w:lang w:eastAsia="zh-CN"/>
      </w:rPr>
      <w:drawing>
        <wp:anchor distT="0" distB="0" distL="114300" distR="114300" simplePos="0" relativeHeight="251660288" behindDoc="1" locked="0" layoutInCell="1" allowOverlap="1" wp14:anchorId="6CC7FC4B" wp14:editId="4F26B4D8">
          <wp:simplePos x="0" y="0"/>
          <wp:positionH relativeFrom="column">
            <wp:posOffset>-759460</wp:posOffset>
          </wp:positionH>
          <wp:positionV relativeFrom="paragraph">
            <wp:posOffset>-453390</wp:posOffset>
          </wp:positionV>
          <wp:extent cx="7559675" cy="10693400"/>
          <wp:effectExtent l="0" t="0" r="0" b="0"/>
          <wp:wrapNone/>
          <wp:docPr id="4" name="Bild 12" descr="VorlagePressemitteil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VorlagePressemitteilu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559675" cy="10693400"/>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B66189F" w14:textId="77777777" w:rsidR="00533132" w:rsidRDefault="00BD5391">
    <w:pPr>
      <w:pStyle w:val="Kopfzeile"/>
    </w:pPr>
    <w:r>
      <w:rPr>
        <w:noProof/>
        <w:lang w:eastAsia="zh-CN"/>
      </w:rPr>
      <mc:AlternateContent>
        <mc:Choice Requires="wps">
          <w:drawing>
            <wp:anchor distT="0" distB="0" distL="114300" distR="114300" simplePos="0" relativeHeight="251657216" behindDoc="0" locked="0" layoutInCell="1" allowOverlap="1" wp14:anchorId="121FDB17" wp14:editId="6B24B01C">
              <wp:simplePos x="0" y="0"/>
              <wp:positionH relativeFrom="page">
                <wp:posOffset>756285</wp:posOffset>
              </wp:positionH>
              <wp:positionV relativeFrom="page">
                <wp:posOffset>935990</wp:posOffset>
              </wp:positionV>
              <wp:extent cx="6047740" cy="36195"/>
              <wp:effectExtent l="0" t="0" r="0" b="1905"/>
              <wp:wrapNone/>
              <wp:docPr id="5" name="Rechteck 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047740" cy="36195"/>
                      </a:xfrm>
                      <a:prstGeom prst="rect">
                        <a:avLst/>
                      </a:prstGeom>
                      <a:solidFill>
                        <a:srgbClr val="41535D"/>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http://schemas.microsoft.com/office/word/2018/wordml" xmlns:w16cex="http://schemas.microsoft.com/office/word/2018/wordml/cex">
          <w:pict>
            <v:rect w14:anchorId="419FAF97" id="Rechteck 5" o:spid="_x0000_s1026" style="position:absolute;margin-left:59.55pt;margin-top:73.7pt;width:476.2pt;height:2.85pt;z-index:2516572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" fillcolor="#41535d" stroked="f" strokeweight="2pt">
              <w10:wrap anchorx="page" anchory="page"/>
            </v:rect>
          </w:pict>
        </mc:Fallback>
      </mc:AlternateContent>
    </w:r>
    <w:r>
      <w:rPr>
        <w:noProof/>
        <w:lang w:eastAsia="zh-CN"/>
      </w:rPr>
      <w:drawing>
        <wp:anchor distT="0" distB="0" distL="114300" distR="114300" simplePos="0" relativeHeight="251656192" behindDoc="0" locked="0" layoutInCell="1" allowOverlap="1" wp14:anchorId="79850932" wp14:editId="7FBEBA12">
          <wp:simplePos x="0" y="0"/>
          <wp:positionH relativeFrom="page">
            <wp:posOffset>5328920</wp:posOffset>
          </wp:positionH>
          <wp:positionV relativeFrom="page">
            <wp:posOffset>421005</wp:posOffset>
          </wp:positionV>
          <wp:extent cx="1475740" cy="79375"/>
          <wp:effectExtent l="0" t="0" r="0" b="0"/>
          <wp:wrapNone/>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475740" cy="7937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lang w:eastAsia="zh-CN"/>
      </w:rPr>
      <w:drawing>
        <wp:anchor distT="0" distB="0" distL="114300" distR="114300" simplePos="0" relativeHeight="251655168" behindDoc="0" locked="0" layoutInCell="1" allowOverlap="1" wp14:anchorId="52F54EEE" wp14:editId="27E1ED2F">
          <wp:simplePos x="0" y="0"/>
          <wp:positionH relativeFrom="page">
            <wp:posOffset>756285</wp:posOffset>
          </wp:positionH>
          <wp:positionV relativeFrom="page">
            <wp:posOffset>360045</wp:posOffset>
          </wp:positionV>
          <wp:extent cx="3290570" cy="360045"/>
          <wp:effectExtent l="0" t="0" r="5080" b="1905"/>
          <wp:wrapNone/>
          <wp:docPr id="2"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3290570" cy="360045"/>
                  </a:xfrm>
                  <a:prstGeom prst="rect">
                    <a:avLst/>
                  </a:prstGeom>
                  <a:noFill/>
                  <a:ln>
                    <a:noFill/>
                  </a:ln>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1497.75pt;height:1497.75pt" o:bullet="t">
        <v:imagedata r:id="rId1" o:title="AZ_04a"/>
      </v:shape>
    </w:pict>
  </w:numPicBullet>
  <w:numPicBullet w:numPicBulletId="1">
    <w:pict>
      <v:shape id="_x0000_i1027" type="#_x0000_t75" style="width:7.5pt;height:7.5pt" o:bullet="t">
        <v:imagedata r:id="rId2" o:title="aufzählung"/>
      </v:shape>
    </w:pict>
  </w:numPicBullet>
  <w:abstractNum w:abstractNumId="0" w15:restartNumberingAfterBreak="0">
    <w:nsid w:val="09484A73"/>
    <w:multiLevelType w:val="multilevel"/>
    <w:tmpl w:val="3BC09486"/>
    <w:styleLink w:val="zzzBulletpoints"/>
    <w:lvl w:ilvl="0">
      <w:start w:val="1"/>
      <w:numFmt w:val="bullet"/>
      <w:pStyle w:val="Bulletpoint1"/>
      <w:lvlText w:val=""/>
      <w:lvlPicBulletId w:val="0"/>
      <w:lvlJc w:val="left"/>
      <w:pPr>
        <w:tabs>
          <w:tab w:val="num" w:pos="284"/>
        </w:tabs>
        <w:ind w:left="284" w:hanging="284"/>
      </w:pPr>
      <w:rPr>
        <w:rFonts w:ascii="Symbol" w:hAnsi="Symbol" w:hint="default"/>
        <w:color w:val="auto"/>
        <w:sz w:val="22"/>
      </w:rPr>
    </w:lvl>
    <w:lvl w:ilvl="1">
      <w:start w:val="1"/>
      <w:numFmt w:val="bullet"/>
      <w:pStyle w:val="Bulletpoint2"/>
      <w:lvlText w:val=""/>
      <w:lvlPicBulletId w:val="1"/>
      <w:lvlJc w:val="left"/>
      <w:pPr>
        <w:tabs>
          <w:tab w:val="num" w:pos="567"/>
        </w:tabs>
        <w:ind w:left="567" w:hanging="283"/>
      </w:pPr>
      <w:rPr>
        <w:rFonts w:ascii="Symbol" w:hAnsi="Symbol" w:hint="default"/>
        <w:color w:val="auto"/>
        <w:sz w:val="22"/>
      </w:rPr>
    </w:lvl>
    <w:lvl w:ilvl="2">
      <w:start w:val="1"/>
      <w:numFmt w:val="bullet"/>
      <w:pStyle w:val="Bulletpoint3"/>
      <w:lvlText w:val="-"/>
      <w:lvlJc w:val="left"/>
      <w:pPr>
        <w:tabs>
          <w:tab w:val="num" w:pos="794"/>
        </w:tabs>
        <w:ind w:left="794" w:hanging="227"/>
      </w:pPr>
      <w:rPr>
        <w:rFonts w:ascii="Verdana" w:hAnsi="Verdana" w:hint="default"/>
        <w:color w:val="auto"/>
        <w:sz w:val="22"/>
      </w:rPr>
    </w:lvl>
    <w:lvl w:ilvl="3">
      <w:start w:val="1"/>
      <w:numFmt w:val="none"/>
      <w:lvlText w:val=""/>
      <w:lvlJc w:val="left"/>
      <w:pPr>
        <w:ind w:left="0" w:firstLine="0"/>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1" w15:restartNumberingAfterBreak="0">
    <w:nsid w:val="0F845DE2"/>
    <w:multiLevelType w:val="multilevel"/>
    <w:tmpl w:val="B1A82EFC"/>
    <w:styleLink w:val="zzzThemen"/>
    <w:lvl w:ilvl="0">
      <w:start w:val="1"/>
      <w:numFmt w:val="bullet"/>
      <w:pStyle w:val="Themen"/>
      <w:lvlText w:val=""/>
      <w:lvlPicBulletId w:val="0"/>
      <w:lvlJc w:val="left"/>
      <w:pPr>
        <w:tabs>
          <w:tab w:val="num" w:pos="284"/>
        </w:tabs>
        <w:ind w:left="284" w:hanging="284"/>
      </w:pPr>
      <w:rPr>
        <w:rFonts w:ascii="Symbol" w:hAnsi="Symbol" w:hint="default"/>
        <w:color w:val="auto"/>
      </w:rPr>
    </w:lvl>
    <w:lvl w:ilvl="1">
      <w:start w:val="1"/>
      <w:numFmt w:val="none"/>
      <w:lvlText w:val=""/>
      <w:lvlJc w:val="left"/>
      <w:pPr>
        <w:ind w:left="0" w:firstLine="0"/>
      </w:pPr>
      <w:rPr>
        <w:rFonts w:hint="default"/>
      </w:rPr>
    </w:lvl>
    <w:lvl w:ilvl="2">
      <w:start w:val="1"/>
      <w:numFmt w:val="none"/>
      <w:lvlText w:val=""/>
      <w:lvlJc w:val="left"/>
      <w:pPr>
        <w:ind w:left="0" w:firstLine="0"/>
      </w:pPr>
      <w:rPr>
        <w:rFonts w:hint="default"/>
      </w:rPr>
    </w:lvl>
    <w:lvl w:ilvl="3">
      <w:start w:val="1"/>
      <w:numFmt w:val="none"/>
      <w:lvlText w:val=""/>
      <w:lvlJc w:val="left"/>
      <w:pPr>
        <w:ind w:left="0" w:firstLine="0"/>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2" w15:restartNumberingAfterBreak="0">
    <w:nsid w:val="12C42706"/>
    <w:multiLevelType w:val="multilevel"/>
    <w:tmpl w:val="5BD693B6"/>
    <w:lvl w:ilvl="0">
      <w:start w:val="1"/>
      <w:numFmt w:val="decimal"/>
      <w:lvlText w:val="%1."/>
      <w:lvlJc w:val="left"/>
      <w:pPr>
        <w:tabs>
          <w:tab w:val="num" w:pos="340"/>
        </w:tabs>
        <w:ind w:left="340" w:hanging="340"/>
      </w:pPr>
      <w:rPr>
        <w:rFonts w:ascii="Verdana" w:hAnsi="Verdana" w:hint="default"/>
        <w:sz w:val="36"/>
      </w:rPr>
    </w:lvl>
    <w:lvl w:ilvl="1">
      <w:start w:val="1"/>
      <w:numFmt w:val="decimal"/>
      <w:lvlText w:val="%1.%2."/>
      <w:lvlJc w:val="left"/>
      <w:pPr>
        <w:tabs>
          <w:tab w:val="num" w:pos="510"/>
        </w:tabs>
        <w:ind w:left="510" w:hanging="510"/>
      </w:pPr>
      <w:rPr>
        <w:rFonts w:ascii="Verdana" w:hAnsi="Verdana" w:hint="default"/>
        <w:sz w:val="26"/>
      </w:rPr>
    </w:lvl>
    <w:lvl w:ilvl="2">
      <w:start w:val="1"/>
      <w:numFmt w:val="decimal"/>
      <w:lvlText w:val="%1.%2.%3"/>
      <w:lvlJc w:val="left"/>
      <w:pPr>
        <w:tabs>
          <w:tab w:val="num" w:pos="680"/>
        </w:tabs>
        <w:ind w:left="680" w:hanging="680"/>
      </w:pPr>
      <w:rPr>
        <w:rFonts w:ascii="Verdana" w:hAnsi="Verdana" w:hint="default"/>
        <w:sz w:val="22"/>
      </w:rPr>
    </w:lvl>
    <w:lvl w:ilvl="3">
      <w:start w:val="1"/>
      <w:numFmt w:val="decimal"/>
      <w:lvlText w:val="%1.%2.%3.%4."/>
      <w:lvlJc w:val="left"/>
      <w:pPr>
        <w:tabs>
          <w:tab w:val="num" w:pos="851"/>
        </w:tabs>
        <w:ind w:left="851" w:hanging="851"/>
      </w:pPr>
      <w:rPr>
        <w:rFonts w:ascii="Verdana" w:hAnsi="Verdana" w:hint="default"/>
        <w:sz w:val="22"/>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3" w15:restartNumberingAfterBreak="0">
    <w:nsid w:val="24F46ADD"/>
    <w:multiLevelType w:val="multilevel"/>
    <w:tmpl w:val="B1A82EFC"/>
    <w:numStyleLink w:val="zzzThemen"/>
  </w:abstractNum>
  <w:abstractNum w:abstractNumId="4" w15:restartNumberingAfterBreak="0">
    <w:nsid w:val="370C7E83"/>
    <w:multiLevelType w:val="multilevel"/>
    <w:tmpl w:val="AA5ADA32"/>
    <w:lvl w:ilvl="0">
      <w:start w:val="1"/>
      <w:numFmt w:val="decimal"/>
      <w:lvlText w:val="%1"/>
      <w:lvlJc w:val="left"/>
      <w:pPr>
        <w:tabs>
          <w:tab w:val="num" w:pos="425"/>
        </w:tabs>
        <w:ind w:left="0" w:firstLine="0"/>
      </w:pPr>
      <w:rPr>
        <w:rFonts w:ascii="Verdana" w:hAnsi="Verdana" w:hint="default"/>
        <w:sz w:val="32"/>
      </w:rPr>
    </w:lvl>
    <w:lvl w:ilvl="1">
      <w:start w:val="1"/>
      <w:numFmt w:val="decimal"/>
      <w:lvlText w:val="%1.%2"/>
      <w:lvlJc w:val="left"/>
      <w:pPr>
        <w:tabs>
          <w:tab w:val="num" w:pos="567"/>
        </w:tabs>
        <w:ind w:left="0" w:firstLine="0"/>
      </w:pPr>
      <w:rPr>
        <w:rFonts w:ascii="Verdana" w:hAnsi="Verdana" w:hint="default"/>
        <w:sz w:val="20"/>
      </w:rPr>
    </w:lvl>
    <w:lvl w:ilvl="2">
      <w:start w:val="1"/>
      <w:numFmt w:val="decimal"/>
      <w:lvlText w:val="%1.%2.%3"/>
      <w:lvlJc w:val="left"/>
      <w:pPr>
        <w:tabs>
          <w:tab w:val="num" w:pos="851"/>
        </w:tabs>
        <w:ind w:left="0" w:firstLine="0"/>
      </w:pPr>
      <w:rPr>
        <w:rFonts w:ascii="Verdana" w:hAnsi="Verdana" w:hint="default"/>
        <w:sz w:val="20"/>
      </w:rPr>
    </w:lvl>
    <w:lvl w:ilvl="3">
      <w:start w:val="1"/>
      <w:numFmt w:val="decimal"/>
      <w:lvlText w:val="%1.%2.%3.%4"/>
      <w:lvlJc w:val="left"/>
      <w:pPr>
        <w:tabs>
          <w:tab w:val="num" w:pos="851"/>
        </w:tabs>
        <w:ind w:left="0" w:firstLine="0"/>
      </w:pPr>
      <w:rPr>
        <w:rFonts w:ascii="Verdana" w:hAnsi="Verdana" w:hint="default"/>
        <w:sz w:val="20"/>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5" w15:restartNumberingAfterBreak="0">
    <w:nsid w:val="4B0C5BCD"/>
    <w:multiLevelType w:val="multilevel"/>
    <w:tmpl w:val="AF18974C"/>
    <w:lvl w:ilvl="0">
      <w:start w:val="1"/>
      <w:numFmt w:val="decimal"/>
      <w:lvlText w:val="%1. "/>
      <w:lvlJc w:val="left"/>
      <w:pPr>
        <w:tabs>
          <w:tab w:val="num" w:pos="340"/>
        </w:tabs>
        <w:ind w:left="340" w:hanging="340"/>
      </w:pPr>
      <w:rPr>
        <w:rFonts w:hint="default"/>
        <w:sz w:val="22"/>
      </w:rPr>
    </w:lvl>
    <w:lvl w:ilvl="1">
      <w:start w:val="1"/>
      <w:numFmt w:val="none"/>
      <w:lvlText w:val=""/>
      <w:lvlJc w:val="left"/>
      <w:pPr>
        <w:ind w:left="0" w:firstLine="0"/>
      </w:pPr>
      <w:rPr>
        <w:rFonts w:hint="default"/>
      </w:rPr>
    </w:lvl>
    <w:lvl w:ilvl="2">
      <w:start w:val="1"/>
      <w:numFmt w:val="none"/>
      <w:lvlText w:val=""/>
      <w:lvlJc w:val="left"/>
      <w:pPr>
        <w:ind w:left="0" w:firstLine="0"/>
      </w:pPr>
      <w:rPr>
        <w:rFonts w:hint="default"/>
      </w:rPr>
    </w:lvl>
    <w:lvl w:ilvl="3">
      <w:start w:val="1"/>
      <w:numFmt w:val="none"/>
      <w:lvlText w:val=""/>
      <w:lvlJc w:val="left"/>
      <w:pPr>
        <w:ind w:left="0" w:firstLine="0"/>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6" w15:restartNumberingAfterBreak="0">
    <w:nsid w:val="5B8C4108"/>
    <w:multiLevelType w:val="multilevel"/>
    <w:tmpl w:val="400A1836"/>
    <w:styleLink w:val="zzzNummerierung"/>
    <w:lvl w:ilvl="0">
      <w:start w:val="1"/>
      <w:numFmt w:val="decimal"/>
      <w:pStyle w:val="Nummerrierung"/>
      <w:lvlText w:val="%1. "/>
      <w:lvlJc w:val="left"/>
      <w:pPr>
        <w:tabs>
          <w:tab w:val="num" w:pos="284"/>
        </w:tabs>
        <w:ind w:left="284" w:hanging="284"/>
      </w:pPr>
      <w:rPr>
        <w:rFonts w:ascii="Verdana" w:hAnsi="Verdana" w:hint="default"/>
        <w:sz w:val="16"/>
      </w:rPr>
    </w:lvl>
    <w:lvl w:ilvl="1">
      <w:start w:val="1"/>
      <w:numFmt w:val="none"/>
      <w:lvlRestart w:val="0"/>
      <w:lvlText w:val="%1."/>
      <w:lvlJc w:val="left"/>
      <w:pPr>
        <w:tabs>
          <w:tab w:val="num" w:pos="284"/>
        </w:tabs>
        <w:ind w:left="284" w:hanging="284"/>
      </w:pPr>
      <w:rPr>
        <w:rFonts w:ascii="Verdana" w:hAnsi="Verdana" w:hint="default"/>
        <w:b/>
        <w:i w:val="0"/>
        <w:sz w:val="16"/>
      </w:rPr>
    </w:lvl>
    <w:lvl w:ilvl="2">
      <w:start w:val="1"/>
      <w:numFmt w:val="none"/>
      <w:lvlText w:val=""/>
      <w:lvlJc w:val="left"/>
      <w:pPr>
        <w:ind w:left="0" w:firstLine="0"/>
      </w:pPr>
      <w:rPr>
        <w:rFonts w:hint="default"/>
      </w:rPr>
    </w:lvl>
    <w:lvl w:ilvl="3">
      <w:start w:val="1"/>
      <w:numFmt w:val="none"/>
      <w:lvlText w:val=""/>
      <w:lvlJc w:val="left"/>
      <w:pPr>
        <w:ind w:left="0" w:firstLine="0"/>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7" w15:restartNumberingAfterBreak="0">
    <w:nsid w:val="63242AD2"/>
    <w:multiLevelType w:val="hybridMultilevel"/>
    <w:tmpl w:val="16422DC8"/>
    <w:lvl w:ilvl="0" w:tplc="676403CC">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 w15:restartNumberingAfterBreak="0">
    <w:nsid w:val="69495637"/>
    <w:multiLevelType w:val="multilevel"/>
    <w:tmpl w:val="67ACC1EA"/>
    <w:styleLink w:val="zzzHeadlines"/>
    <w:lvl w:ilvl="0">
      <w:start w:val="1"/>
      <w:numFmt w:val="decimal"/>
      <w:lvlText w:val="%1."/>
      <w:lvlJc w:val="left"/>
      <w:pPr>
        <w:tabs>
          <w:tab w:val="num" w:pos="567"/>
        </w:tabs>
        <w:ind w:left="567" w:hanging="567"/>
      </w:pPr>
      <w:rPr>
        <w:rFonts w:ascii="Verdana" w:hAnsi="Verdana" w:hint="default"/>
        <w:b/>
        <w:i w:val="0"/>
        <w:sz w:val="22"/>
      </w:rPr>
    </w:lvl>
    <w:lvl w:ilvl="1">
      <w:start w:val="1"/>
      <w:numFmt w:val="decimal"/>
      <w:lvlText w:val="%1.%2"/>
      <w:lvlJc w:val="left"/>
      <w:pPr>
        <w:tabs>
          <w:tab w:val="num" w:pos="567"/>
        </w:tabs>
        <w:ind w:left="567" w:hanging="567"/>
      </w:pPr>
      <w:rPr>
        <w:rFonts w:ascii="Verdana" w:hAnsi="Verdana" w:hint="default"/>
        <w:b/>
        <w:i w:val="0"/>
        <w:sz w:val="19"/>
      </w:rPr>
    </w:lvl>
    <w:lvl w:ilvl="2">
      <w:start w:val="1"/>
      <w:numFmt w:val="decimal"/>
      <w:lvlText w:val="%1.%2.%3"/>
      <w:lvlJc w:val="left"/>
      <w:pPr>
        <w:tabs>
          <w:tab w:val="num" w:pos="567"/>
        </w:tabs>
        <w:ind w:left="567" w:hanging="567"/>
      </w:pPr>
      <w:rPr>
        <w:rFonts w:ascii="Verdana" w:hAnsi="Verdana" w:hint="default"/>
        <w:b/>
        <w:i w:val="0"/>
        <w:sz w:val="16"/>
      </w:rPr>
    </w:lvl>
    <w:lvl w:ilvl="3">
      <w:start w:val="1"/>
      <w:numFmt w:val="none"/>
      <w:lvlText w:val=""/>
      <w:lvlJc w:val="left"/>
      <w:pPr>
        <w:ind w:left="0" w:firstLine="0"/>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9" w15:restartNumberingAfterBreak="0">
    <w:nsid w:val="7FEA0A23"/>
    <w:multiLevelType w:val="multilevel"/>
    <w:tmpl w:val="CD7452BA"/>
    <w:lvl w:ilvl="0">
      <w:start w:val="1"/>
      <w:numFmt w:val="decimal"/>
      <w:lvlText w:val="%1"/>
      <w:lvlJc w:val="left"/>
      <w:pPr>
        <w:tabs>
          <w:tab w:val="num" w:pos="284"/>
        </w:tabs>
        <w:ind w:left="0" w:firstLine="0"/>
      </w:pPr>
      <w:rPr>
        <w:rFonts w:ascii="Verdana" w:hAnsi="Verdana" w:hint="default"/>
        <w:sz w:val="20"/>
      </w:rPr>
    </w:lvl>
    <w:lvl w:ilvl="1">
      <w:start w:val="1"/>
      <w:numFmt w:val="decimal"/>
      <w:lvlText w:val="%1.%2"/>
      <w:lvlJc w:val="left"/>
      <w:pPr>
        <w:tabs>
          <w:tab w:val="num" w:pos="567"/>
        </w:tabs>
        <w:ind w:left="0" w:firstLine="0"/>
      </w:pPr>
      <w:rPr>
        <w:rFonts w:ascii="Verdana" w:hAnsi="Verdana" w:hint="default"/>
        <w:sz w:val="20"/>
      </w:rPr>
    </w:lvl>
    <w:lvl w:ilvl="2">
      <w:start w:val="1"/>
      <w:numFmt w:val="decimal"/>
      <w:lvlText w:val="%1.%2.%3"/>
      <w:lvlJc w:val="left"/>
      <w:pPr>
        <w:tabs>
          <w:tab w:val="num" w:pos="851"/>
        </w:tabs>
        <w:ind w:left="0" w:firstLine="0"/>
      </w:pPr>
      <w:rPr>
        <w:rFonts w:ascii="Verdana" w:hAnsi="Verdana" w:hint="default"/>
        <w:sz w:val="20"/>
      </w:rPr>
    </w:lvl>
    <w:lvl w:ilvl="3">
      <w:start w:val="1"/>
      <w:numFmt w:val="decimal"/>
      <w:lvlText w:val="%1.%2.%3.%4"/>
      <w:lvlJc w:val="left"/>
      <w:pPr>
        <w:tabs>
          <w:tab w:val="num" w:pos="851"/>
        </w:tabs>
        <w:ind w:left="0" w:firstLine="0"/>
      </w:pPr>
      <w:rPr>
        <w:rFonts w:ascii="Verdana" w:hAnsi="Verdana" w:hint="default"/>
        <w:sz w:val="20"/>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num w:numId="1">
    <w:abstractNumId w:val="9"/>
  </w:num>
  <w:num w:numId="2">
    <w:abstractNumId w:val="9"/>
  </w:num>
  <w:num w:numId="3">
    <w:abstractNumId w:val="9"/>
  </w:num>
  <w:num w:numId="4">
    <w:abstractNumId w:val="9"/>
  </w:num>
  <w:num w:numId="5">
    <w:abstractNumId w:val="9"/>
  </w:num>
  <w:num w:numId="6">
    <w:abstractNumId w:val="2"/>
  </w:num>
  <w:num w:numId="7">
    <w:abstractNumId w:val="2"/>
  </w:num>
  <w:num w:numId="8">
    <w:abstractNumId w:val="2"/>
  </w:num>
  <w:num w:numId="9">
    <w:abstractNumId w:val="2"/>
  </w:num>
  <w:num w:numId="10">
    <w:abstractNumId w:val="2"/>
  </w:num>
  <w:num w:numId="11">
    <w:abstractNumId w:val="5"/>
  </w:num>
  <w:num w:numId="12">
    <w:abstractNumId w:val="5"/>
  </w:num>
  <w:num w:numId="13">
    <w:abstractNumId w:val="4"/>
  </w:num>
  <w:num w:numId="14">
    <w:abstractNumId w:val="4"/>
  </w:num>
  <w:num w:numId="15">
    <w:abstractNumId w:val="4"/>
  </w:num>
  <w:num w:numId="16">
    <w:abstractNumId w:val="4"/>
  </w:num>
  <w:num w:numId="17">
    <w:abstractNumId w:val="4"/>
  </w:num>
  <w:num w:numId="18">
    <w:abstractNumId w:val="1"/>
  </w:num>
  <w:num w:numId="19">
    <w:abstractNumId w:val="3"/>
  </w:num>
  <w:num w:numId="20">
    <w:abstractNumId w:val="8"/>
  </w:num>
  <w:num w:numId="21">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0"/>
  </w:num>
  <w:num w:numId="23">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6"/>
  </w:num>
  <w:num w:numId="25">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grammar="clean"/>
  <w:attachedTemplate r:id="rId1"/>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D2EE5"/>
    <w:rsid w:val="00001D10"/>
    <w:rsid w:val="0000745C"/>
    <w:rsid w:val="00012C29"/>
    <w:rsid w:val="000148B3"/>
    <w:rsid w:val="00020E65"/>
    <w:rsid w:val="00040087"/>
    <w:rsid w:val="00042106"/>
    <w:rsid w:val="0005285B"/>
    <w:rsid w:val="00055529"/>
    <w:rsid w:val="00062E1C"/>
    <w:rsid w:val="00066793"/>
    <w:rsid w:val="00066D09"/>
    <w:rsid w:val="0007706F"/>
    <w:rsid w:val="0009665C"/>
    <w:rsid w:val="000A36D9"/>
    <w:rsid w:val="000D15C3"/>
    <w:rsid w:val="000E24F8"/>
    <w:rsid w:val="000E5738"/>
    <w:rsid w:val="000F4FF6"/>
    <w:rsid w:val="000F5D31"/>
    <w:rsid w:val="00103205"/>
    <w:rsid w:val="00104C14"/>
    <w:rsid w:val="00110C5F"/>
    <w:rsid w:val="00115FFA"/>
    <w:rsid w:val="0011795C"/>
    <w:rsid w:val="0012026F"/>
    <w:rsid w:val="0012413F"/>
    <w:rsid w:val="00130601"/>
    <w:rsid w:val="00132055"/>
    <w:rsid w:val="00140BDD"/>
    <w:rsid w:val="0014130F"/>
    <w:rsid w:val="00151530"/>
    <w:rsid w:val="0015173D"/>
    <w:rsid w:val="00157659"/>
    <w:rsid w:val="001613A6"/>
    <w:rsid w:val="001614F0"/>
    <w:rsid w:val="001616F4"/>
    <w:rsid w:val="00172D89"/>
    <w:rsid w:val="0018021A"/>
    <w:rsid w:val="00194FB1"/>
    <w:rsid w:val="00195421"/>
    <w:rsid w:val="001A1DE8"/>
    <w:rsid w:val="001B16BB"/>
    <w:rsid w:val="001B5A7B"/>
    <w:rsid w:val="001C1A3E"/>
    <w:rsid w:val="001D0CB5"/>
    <w:rsid w:val="001E0E14"/>
    <w:rsid w:val="001E50EC"/>
    <w:rsid w:val="002066BB"/>
    <w:rsid w:val="00253A2E"/>
    <w:rsid w:val="002603EC"/>
    <w:rsid w:val="00267CBE"/>
    <w:rsid w:val="00271DC4"/>
    <w:rsid w:val="00272351"/>
    <w:rsid w:val="00283C8A"/>
    <w:rsid w:val="0029634D"/>
    <w:rsid w:val="002B5031"/>
    <w:rsid w:val="002C7D0B"/>
    <w:rsid w:val="002D065C"/>
    <w:rsid w:val="002D0780"/>
    <w:rsid w:val="002D0FE4"/>
    <w:rsid w:val="002D2EE5"/>
    <w:rsid w:val="002E354E"/>
    <w:rsid w:val="002E765F"/>
    <w:rsid w:val="002F108B"/>
    <w:rsid w:val="002F5818"/>
    <w:rsid w:val="003029C7"/>
    <w:rsid w:val="0030316D"/>
    <w:rsid w:val="0032210A"/>
    <w:rsid w:val="0032774C"/>
    <w:rsid w:val="00331BDA"/>
    <w:rsid w:val="00332B24"/>
    <w:rsid w:val="00336EB7"/>
    <w:rsid w:val="0034191A"/>
    <w:rsid w:val="00343CC7"/>
    <w:rsid w:val="00355365"/>
    <w:rsid w:val="003635A5"/>
    <w:rsid w:val="0036561D"/>
    <w:rsid w:val="003665BE"/>
    <w:rsid w:val="0036743C"/>
    <w:rsid w:val="00384A08"/>
    <w:rsid w:val="003967E5"/>
    <w:rsid w:val="003A2806"/>
    <w:rsid w:val="003A753A"/>
    <w:rsid w:val="003E1CB6"/>
    <w:rsid w:val="003E3CF6"/>
    <w:rsid w:val="003E759F"/>
    <w:rsid w:val="003E7853"/>
    <w:rsid w:val="00400FD9"/>
    <w:rsid w:val="004016F7"/>
    <w:rsid w:val="00403373"/>
    <w:rsid w:val="0040390C"/>
    <w:rsid w:val="00406C81"/>
    <w:rsid w:val="00407386"/>
    <w:rsid w:val="00407E4E"/>
    <w:rsid w:val="004119DC"/>
    <w:rsid w:val="00412545"/>
    <w:rsid w:val="00430098"/>
    <w:rsid w:val="00430BB0"/>
    <w:rsid w:val="004328DB"/>
    <w:rsid w:val="0045083C"/>
    <w:rsid w:val="00456C66"/>
    <w:rsid w:val="00476100"/>
    <w:rsid w:val="00487915"/>
    <w:rsid w:val="00487BFC"/>
    <w:rsid w:val="004A5FA2"/>
    <w:rsid w:val="004B0B2D"/>
    <w:rsid w:val="004D0545"/>
    <w:rsid w:val="004D23D0"/>
    <w:rsid w:val="004D2BE0"/>
    <w:rsid w:val="004E4CAA"/>
    <w:rsid w:val="004E6EF5"/>
    <w:rsid w:val="004E74B4"/>
    <w:rsid w:val="005040C9"/>
    <w:rsid w:val="00505FD4"/>
    <w:rsid w:val="00506409"/>
    <w:rsid w:val="00530E32"/>
    <w:rsid w:val="00533132"/>
    <w:rsid w:val="00563E3D"/>
    <w:rsid w:val="005649F4"/>
    <w:rsid w:val="005710C8"/>
    <w:rsid w:val="005711A3"/>
    <w:rsid w:val="00571A5C"/>
    <w:rsid w:val="00573B2B"/>
    <w:rsid w:val="005776E9"/>
    <w:rsid w:val="0058443C"/>
    <w:rsid w:val="005A06B5"/>
    <w:rsid w:val="005A4F04"/>
    <w:rsid w:val="005B495E"/>
    <w:rsid w:val="005B5793"/>
    <w:rsid w:val="005C1716"/>
    <w:rsid w:val="005D7DD7"/>
    <w:rsid w:val="00603D9D"/>
    <w:rsid w:val="006063D4"/>
    <w:rsid w:val="00613489"/>
    <w:rsid w:val="0063013C"/>
    <w:rsid w:val="006330A2"/>
    <w:rsid w:val="00633A42"/>
    <w:rsid w:val="00634D99"/>
    <w:rsid w:val="00642BC1"/>
    <w:rsid w:val="00642EB6"/>
    <w:rsid w:val="006433E2"/>
    <w:rsid w:val="00644AAA"/>
    <w:rsid w:val="00651E5D"/>
    <w:rsid w:val="00660AA6"/>
    <w:rsid w:val="006813D2"/>
    <w:rsid w:val="00682B1A"/>
    <w:rsid w:val="00690D7C"/>
    <w:rsid w:val="00693907"/>
    <w:rsid w:val="006B3EEC"/>
    <w:rsid w:val="006D7EAC"/>
    <w:rsid w:val="006E0104"/>
    <w:rsid w:val="006E437C"/>
    <w:rsid w:val="006F7602"/>
    <w:rsid w:val="00706E32"/>
    <w:rsid w:val="00722A17"/>
    <w:rsid w:val="007238D0"/>
    <w:rsid w:val="00723F4F"/>
    <w:rsid w:val="00755AE0"/>
    <w:rsid w:val="0075761B"/>
    <w:rsid w:val="00757B83"/>
    <w:rsid w:val="00772823"/>
    <w:rsid w:val="00784F9A"/>
    <w:rsid w:val="00791A69"/>
    <w:rsid w:val="00794830"/>
    <w:rsid w:val="00797CAA"/>
    <w:rsid w:val="007C2658"/>
    <w:rsid w:val="007D59A2"/>
    <w:rsid w:val="007E20D0"/>
    <w:rsid w:val="007E3DAB"/>
    <w:rsid w:val="007F0BC7"/>
    <w:rsid w:val="007F4CA3"/>
    <w:rsid w:val="008053B3"/>
    <w:rsid w:val="00820315"/>
    <w:rsid w:val="00832921"/>
    <w:rsid w:val="008427F2"/>
    <w:rsid w:val="00843B45"/>
    <w:rsid w:val="00852189"/>
    <w:rsid w:val="00862D78"/>
    <w:rsid w:val="00863129"/>
    <w:rsid w:val="00866830"/>
    <w:rsid w:val="008755E5"/>
    <w:rsid w:val="00886406"/>
    <w:rsid w:val="00890136"/>
    <w:rsid w:val="00892F6F"/>
    <w:rsid w:val="00896F7E"/>
    <w:rsid w:val="008A6997"/>
    <w:rsid w:val="008C2A29"/>
    <w:rsid w:val="008C2DB2"/>
    <w:rsid w:val="008D128B"/>
    <w:rsid w:val="008D1C71"/>
    <w:rsid w:val="008D4ED9"/>
    <w:rsid w:val="008D770E"/>
    <w:rsid w:val="0090337E"/>
    <w:rsid w:val="00915993"/>
    <w:rsid w:val="009202C0"/>
    <w:rsid w:val="00925764"/>
    <w:rsid w:val="009328FA"/>
    <w:rsid w:val="00936A78"/>
    <w:rsid w:val="00937FC3"/>
    <w:rsid w:val="00943606"/>
    <w:rsid w:val="00946A5A"/>
    <w:rsid w:val="00952853"/>
    <w:rsid w:val="00955C83"/>
    <w:rsid w:val="00961EE1"/>
    <w:rsid w:val="009646E4"/>
    <w:rsid w:val="00977EC3"/>
    <w:rsid w:val="009B211F"/>
    <w:rsid w:val="009B2A7E"/>
    <w:rsid w:val="009B5418"/>
    <w:rsid w:val="009B7C05"/>
    <w:rsid w:val="009C2378"/>
    <w:rsid w:val="009C5A77"/>
    <w:rsid w:val="009C5D99"/>
    <w:rsid w:val="009D016F"/>
    <w:rsid w:val="009E251D"/>
    <w:rsid w:val="009F10A8"/>
    <w:rsid w:val="00A02F49"/>
    <w:rsid w:val="00A03A6E"/>
    <w:rsid w:val="00A06278"/>
    <w:rsid w:val="00A171F4"/>
    <w:rsid w:val="00A1772D"/>
    <w:rsid w:val="00A177B2"/>
    <w:rsid w:val="00A24EFC"/>
    <w:rsid w:val="00A50FB5"/>
    <w:rsid w:val="00A51C1F"/>
    <w:rsid w:val="00A51F29"/>
    <w:rsid w:val="00A56A89"/>
    <w:rsid w:val="00A71CF2"/>
    <w:rsid w:val="00A92065"/>
    <w:rsid w:val="00A977CE"/>
    <w:rsid w:val="00AB52F9"/>
    <w:rsid w:val="00AB65B9"/>
    <w:rsid w:val="00AC39E9"/>
    <w:rsid w:val="00AC5B80"/>
    <w:rsid w:val="00AD131F"/>
    <w:rsid w:val="00AD32D5"/>
    <w:rsid w:val="00AD70E4"/>
    <w:rsid w:val="00AF3B3A"/>
    <w:rsid w:val="00AF4E8E"/>
    <w:rsid w:val="00AF6569"/>
    <w:rsid w:val="00B06265"/>
    <w:rsid w:val="00B11E45"/>
    <w:rsid w:val="00B14723"/>
    <w:rsid w:val="00B20409"/>
    <w:rsid w:val="00B326BE"/>
    <w:rsid w:val="00B42872"/>
    <w:rsid w:val="00B428F5"/>
    <w:rsid w:val="00B5232A"/>
    <w:rsid w:val="00B55310"/>
    <w:rsid w:val="00B74F34"/>
    <w:rsid w:val="00B85BDB"/>
    <w:rsid w:val="00B90F78"/>
    <w:rsid w:val="00BB589C"/>
    <w:rsid w:val="00BD00AB"/>
    <w:rsid w:val="00BD1058"/>
    <w:rsid w:val="00BD5391"/>
    <w:rsid w:val="00BD764C"/>
    <w:rsid w:val="00BF56B2"/>
    <w:rsid w:val="00C055AB"/>
    <w:rsid w:val="00C05746"/>
    <w:rsid w:val="00C11F95"/>
    <w:rsid w:val="00C136DF"/>
    <w:rsid w:val="00C16524"/>
    <w:rsid w:val="00C33978"/>
    <w:rsid w:val="00C36869"/>
    <w:rsid w:val="00C40627"/>
    <w:rsid w:val="00C41F79"/>
    <w:rsid w:val="00C457C3"/>
    <w:rsid w:val="00C50CB6"/>
    <w:rsid w:val="00C644CA"/>
    <w:rsid w:val="00C649FB"/>
    <w:rsid w:val="00C73005"/>
    <w:rsid w:val="00C74029"/>
    <w:rsid w:val="00C8340B"/>
    <w:rsid w:val="00C85E18"/>
    <w:rsid w:val="00CA1722"/>
    <w:rsid w:val="00CA4A09"/>
    <w:rsid w:val="00CC787C"/>
    <w:rsid w:val="00CF36C9"/>
    <w:rsid w:val="00CF3B64"/>
    <w:rsid w:val="00D00EC4"/>
    <w:rsid w:val="00D02017"/>
    <w:rsid w:val="00D10C6F"/>
    <w:rsid w:val="00D166AC"/>
    <w:rsid w:val="00D17949"/>
    <w:rsid w:val="00D36BA2"/>
    <w:rsid w:val="00D37CF4"/>
    <w:rsid w:val="00D4487C"/>
    <w:rsid w:val="00D65152"/>
    <w:rsid w:val="00D857EB"/>
    <w:rsid w:val="00D95EAF"/>
    <w:rsid w:val="00DA0992"/>
    <w:rsid w:val="00DB4BB0"/>
    <w:rsid w:val="00DE461D"/>
    <w:rsid w:val="00E04039"/>
    <w:rsid w:val="00E14608"/>
    <w:rsid w:val="00E21E67"/>
    <w:rsid w:val="00E30EBF"/>
    <w:rsid w:val="00E316C0"/>
    <w:rsid w:val="00E426C0"/>
    <w:rsid w:val="00E52D70"/>
    <w:rsid w:val="00E55534"/>
    <w:rsid w:val="00E7116D"/>
    <w:rsid w:val="00E72DD1"/>
    <w:rsid w:val="00E871EC"/>
    <w:rsid w:val="00E914D1"/>
    <w:rsid w:val="00E95792"/>
    <w:rsid w:val="00E960D8"/>
    <w:rsid w:val="00EC74D5"/>
    <w:rsid w:val="00EF03DF"/>
    <w:rsid w:val="00EF512B"/>
    <w:rsid w:val="00F159C4"/>
    <w:rsid w:val="00F20920"/>
    <w:rsid w:val="00F23212"/>
    <w:rsid w:val="00F33B16"/>
    <w:rsid w:val="00F34070"/>
    <w:rsid w:val="00F353EA"/>
    <w:rsid w:val="00F56318"/>
    <w:rsid w:val="00F75B79"/>
    <w:rsid w:val="00F82525"/>
    <w:rsid w:val="00F85675"/>
    <w:rsid w:val="00F97FEA"/>
    <w:rsid w:val="00FA5852"/>
    <w:rsid w:val="00FB60E1"/>
    <w:rsid w:val="00FD063F"/>
    <w:rsid w:val="00FD3768"/>
    <w:rsid w:val="00FF52AE"/>
    <w:rsid w:val="00FF53D6"/>
    <w:rsid w:val="00FF7EC4"/>
  </w:rsids>
  <m:mathPr>
    <m:mathFont m:val="Cambria Math"/>
    <m:brkBin m:val="before"/>
    <m:brkBinSub m:val="--"/>
    <m:smallFrac m:val="0"/>
    <m:dispDef/>
    <m:lMargin m:val="0"/>
    <m:rMargin m:val="0"/>
    <m:defJc m:val="centerGroup"/>
    <m:wrapIndent m:val="1440"/>
    <m:intLim m:val="subSup"/>
    <m:naryLim m:val="undOvr"/>
  </m:mathPr>
  <w:themeFontLang w:val="de-DE" w:eastAsia="zh-CN"/>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3D00838C"/>
  <w15:docId w15:val="{BEB5DFD4-7DB5-46F2-BBCC-A1DBED11943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Verdana" w:eastAsia="Verdana" w:hAnsi="Verdana" w:cs="Times New Roman"/>
        <w:lang w:val="de-DE"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nhideWhenUsed="1"/>
    <w:lsdException w:name="No Spacing" w:qFormat="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uiPriority="1" w:qFormat="1"/>
    <w:lsdException w:name="Medium Grid 3" w:uiPriority="60"/>
    <w:lsdException w:name="Dark List" w:uiPriority="61"/>
    <w:lsdException w:name="Colorful Shading" w:uiPriority="62"/>
    <w:lsdException w:name="Colorful List" w:uiPriority="63"/>
    <w:lsdException w:name="Colorful Grid" w:uiPriority="64"/>
    <w:lsdException w:name="Light Shading Accent 1" w:uiPriority="65"/>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semiHidden="1" w:uiPriority="71"/>
    <w:lsdException w:name="List Paragraph" w:uiPriority="34" w:qFormat="1"/>
    <w:lsdException w:name="Quote" w:uiPriority="73" w:qFormat="1"/>
    <w:lsdException w:name="Intense Quote" w:uiPriority="60" w:qFormat="1"/>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lsdException w:name="Colorful List Accent 1" w:uiPriority="34" w:qFormat="1"/>
    <w:lsdException w:name="Colorful Grid Accent 1" w:uiPriority="29" w:qFormat="1"/>
    <w:lsdException w:name="Light Shading Accent 2" w:uiPriority="30" w:qFormat="1"/>
    <w:lsdException w:name="Light List Accent 2" w:uiPriority="66"/>
    <w:lsdException w:name="Light Grid Accent 2" w:uiPriority="67"/>
    <w:lsdException w:name="Medium Shading 1 Accent 2" w:uiPriority="68"/>
    <w:lsdException w:name="Medium Shading 2 Accent 2" w:uiPriority="69"/>
    <w:lsdException w:name="Medium List 1 Accent 2" w:uiPriority="70"/>
    <w:lsdException w:name="Medium List 2 Accent 2" w:uiPriority="71"/>
    <w:lsdException w:name="Medium Grid 1 Accent 2" w:uiPriority="72"/>
    <w:lsdException w:name="Medium Grid 2 Accent 2" w:uiPriority="73"/>
    <w:lsdException w:name="Medium Grid 3 Accent 2" w:uiPriority="60"/>
    <w:lsdException w:name="Dark List Accent 2" w:uiPriority="61"/>
    <w:lsdException w:name="Colorful Shading Accent 2" w:uiPriority="62"/>
    <w:lsdException w:name="Colorful List Accent 2" w:uiPriority="63"/>
    <w:lsdException w:name="Colorful Grid Accent 2" w:uiPriority="64"/>
    <w:lsdException w:name="Light Shading Accent 3" w:uiPriority="65"/>
    <w:lsdException w:name="Light List Accent 3" w:uiPriority="66"/>
    <w:lsdException w:name="Light Grid Accent 3" w:uiPriority="67"/>
    <w:lsdException w:name="Medium Shading 1 Accent 3" w:uiPriority="68"/>
    <w:lsdException w:name="Medium Shading 2 Accent 3" w:uiPriority="69"/>
    <w:lsdException w:name="Medium List 1 Accent 3" w:uiPriority="70"/>
    <w:lsdException w:name="Medium List 2 Accent 3" w:uiPriority="71"/>
    <w:lsdException w:name="Medium Grid 1 Accent 3" w:uiPriority="72"/>
    <w:lsdException w:name="Medium Grid 2 Accent 3" w:uiPriority="73"/>
    <w:lsdException w:name="Medium Grid 3 Accent 3" w:uiPriority="60"/>
    <w:lsdException w:name="Dark List Accent 3" w:uiPriority="61"/>
    <w:lsdException w:name="Colorful Shading Accent 3" w:uiPriority="62"/>
    <w:lsdException w:name="Colorful List Accent 3" w:uiPriority="63"/>
    <w:lsdException w:name="Colorful Grid Accent 3" w:uiPriority="64"/>
    <w:lsdException w:name="Light Shading Accent 4" w:uiPriority="65"/>
    <w:lsdException w:name="Light List Accent 4" w:uiPriority="66"/>
    <w:lsdException w:name="Light Grid Accent 4" w:uiPriority="67"/>
    <w:lsdException w:name="Medium Shading 1 Accent 4" w:uiPriority="68"/>
    <w:lsdException w:name="Medium Shading 2 Accent 4" w:uiPriority="69"/>
    <w:lsdException w:name="Medium List 1 Accent 4" w:uiPriority="70"/>
    <w:lsdException w:name="Medium List 2 Accent 4" w:uiPriority="71"/>
    <w:lsdException w:name="Medium Grid 1 Accent 4" w:uiPriority="72"/>
    <w:lsdException w:name="Medium Grid 2 Accent 4" w:uiPriority="73"/>
    <w:lsdException w:name="Medium Grid 3 Accent 4" w:uiPriority="60"/>
    <w:lsdException w:name="Dark List Accent 4" w:uiPriority="61"/>
    <w:lsdException w:name="Colorful Shading Accent 4" w:uiPriority="62"/>
    <w:lsdException w:name="Colorful List Accent 4" w:uiPriority="63"/>
    <w:lsdException w:name="Colorful Grid Accent 4" w:uiPriority="64"/>
    <w:lsdException w:name="Light Shading Accent 5" w:uiPriority="65"/>
    <w:lsdException w:name="Light List Accent 5" w:uiPriority="66"/>
    <w:lsdException w:name="Light Grid Accent 5" w:uiPriority="67"/>
    <w:lsdException w:name="Medium Shading 1 Accent 5" w:uiPriority="68"/>
    <w:lsdException w:name="Medium Shading 2 Accent 5" w:uiPriority="69"/>
    <w:lsdException w:name="Medium List 1 Accent 5" w:uiPriority="70"/>
    <w:lsdException w:name="Medium List 2 Accent 5" w:uiPriority="71"/>
    <w:lsdException w:name="Medium Grid 1 Accent 5" w:uiPriority="72"/>
    <w:lsdException w:name="Medium Grid 2 Accent 5" w:uiPriority="73"/>
    <w:lsdException w:name="Medium Grid 3 Accent 5" w:uiPriority="60"/>
    <w:lsdException w:name="Dark List Accent 5" w:uiPriority="61"/>
    <w:lsdException w:name="Colorful Shading Accent 5" w:uiPriority="62"/>
    <w:lsdException w:name="Colorful List Accent 5" w:uiPriority="63"/>
    <w:lsdException w:name="Colorful Grid Accent 5" w:uiPriority="64"/>
    <w:lsdException w:name="Light Shading Accent 6" w:uiPriority="65"/>
    <w:lsdException w:name="Light List Accent 6" w:uiPriority="66"/>
    <w:lsdException w:name="Light Grid Accent 6" w:uiPriority="67"/>
    <w:lsdException w:name="Medium Shading 1 Accent 6" w:uiPriority="68"/>
    <w:lsdException w:name="Medium Shading 2 Accent 6" w:uiPriority="69"/>
    <w:lsdException w:name="Medium List 1 Accent 6" w:uiPriority="70"/>
    <w:lsdException w:name="Medium List 2 Accent 6" w:uiPriority="71"/>
    <w:lsdException w:name="Medium Grid 1 Accent 6" w:uiPriority="72"/>
    <w:lsdException w:name="Medium Grid 2 Accent 6" w:uiPriority="73"/>
    <w:lsdException w:name="Medium Grid 3 Accent 6" w:uiPriority="60"/>
    <w:lsdException w:name="Dark List Accent 6" w:uiPriority="61"/>
    <w:lsdException w:name="Colorful Shading Accent 6" w:uiPriority="62"/>
    <w:lsdException w:name="Colorful List Accent 6" w:uiPriority="63"/>
    <w:lsdException w:name="Colorful Grid Accent 6" w:uiPriority="64"/>
    <w:lsdException w:name="Subtle Emphasis" w:uiPriority="65" w:qFormat="1"/>
    <w:lsdException w:name="Intense Emphasis" w:uiPriority="66" w:qFormat="1"/>
    <w:lsdException w:name="Subtle Reference" w:uiPriority="67" w:qFormat="1"/>
    <w:lsdException w:name="Intense Reference" w:uiPriority="68" w:qFormat="1"/>
    <w:lsdException w:name="Book Title" w:uiPriority="69" w:qFormat="1"/>
    <w:lsdException w:name="Bibliography" w:semiHidden="1" w:uiPriority="70" w:unhideWhenUsed="1"/>
    <w:lsdException w:name="TOC Heading" w:semiHidden="1" w:uiPriority="7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5B495E"/>
    <w:rPr>
      <w:sz w:val="16"/>
      <w:szCs w:val="16"/>
      <w:lang w:eastAsia="en-US"/>
    </w:rPr>
  </w:style>
  <w:style w:type="paragraph" w:styleId="berschrift1">
    <w:name w:val="heading 1"/>
    <w:basedOn w:val="Standard"/>
    <w:next w:val="Text"/>
    <w:link w:val="berschrift1Zchn"/>
    <w:uiPriority w:val="9"/>
    <w:qFormat/>
    <w:rsid w:val="00A171F4"/>
    <w:pPr>
      <w:keepNext/>
      <w:keepLines/>
      <w:spacing w:before="120" w:after="120" w:line="440" w:lineRule="exact"/>
      <w:jc w:val="both"/>
      <w:outlineLvl w:val="0"/>
    </w:pPr>
    <w:rPr>
      <w:rFonts w:eastAsia="MS Mincho"/>
      <w:b/>
      <w:sz w:val="40"/>
      <w:szCs w:val="32"/>
    </w:rPr>
  </w:style>
  <w:style w:type="paragraph" w:styleId="berschrift2">
    <w:name w:val="heading 2"/>
    <w:basedOn w:val="Standard"/>
    <w:next w:val="Text"/>
    <w:link w:val="berschrift2Zchn"/>
    <w:uiPriority w:val="9"/>
    <w:qFormat/>
    <w:rsid w:val="002E765F"/>
    <w:pPr>
      <w:keepNext/>
      <w:keepLines/>
      <w:spacing w:before="120" w:after="120" w:line="260" w:lineRule="exact"/>
      <w:jc w:val="both"/>
      <w:outlineLvl w:val="1"/>
    </w:pPr>
    <w:rPr>
      <w:rFonts w:eastAsia="MS Mincho"/>
      <w:b/>
      <w:sz w:val="22"/>
      <w:szCs w:val="26"/>
    </w:rPr>
  </w:style>
  <w:style w:type="paragraph" w:styleId="berschrift3">
    <w:name w:val="heading 3"/>
    <w:basedOn w:val="Standard"/>
    <w:next w:val="Text"/>
    <w:link w:val="berschrift3Zchn"/>
    <w:uiPriority w:val="9"/>
    <w:qFormat/>
    <w:rsid w:val="002E765F"/>
    <w:pPr>
      <w:keepNext/>
      <w:keepLines/>
      <w:spacing w:before="120" w:after="120" w:line="240" w:lineRule="exact"/>
      <w:jc w:val="both"/>
      <w:outlineLvl w:val="2"/>
    </w:pPr>
    <w:rPr>
      <w:rFonts w:eastAsia="MS Mincho"/>
      <w:b/>
      <w:sz w:val="20"/>
      <w:szCs w:val="24"/>
    </w:rPr>
  </w:style>
  <w:style w:type="paragraph" w:styleId="berschrift4">
    <w:name w:val="heading 4"/>
    <w:basedOn w:val="Standard"/>
    <w:next w:val="Text"/>
    <w:link w:val="berschrift4Zchn"/>
    <w:uiPriority w:val="9"/>
    <w:qFormat/>
    <w:rsid w:val="002E765F"/>
    <w:pPr>
      <w:keepNext/>
      <w:keepLines/>
      <w:spacing w:before="120" w:after="120" w:line="220" w:lineRule="exact"/>
      <w:jc w:val="both"/>
      <w:outlineLvl w:val="3"/>
    </w:pPr>
    <w:rPr>
      <w:rFonts w:eastAsia="MS Mincho"/>
      <w:iCs/>
      <w:sz w:val="18"/>
      <w:szCs w:val="20"/>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table" w:customStyle="1" w:styleId="Basic">
    <w:name w:val="Basic"/>
    <w:basedOn w:val="NormaleTabelle"/>
    <w:uiPriority w:val="99"/>
    <w:rsid w:val="008C2DB2"/>
    <w:tblPr>
      <w:tblCellMar>
        <w:left w:w="0" w:type="dxa"/>
        <w:right w:w="0" w:type="dxa"/>
      </w:tblCellMar>
    </w:tblPr>
    <w:tblStylePr w:type="firstRow">
      <w:pPr>
        <w:wordWrap/>
        <w:spacing w:beforeLines="0" w:before="0" w:beforeAutospacing="0" w:afterLines="0" w:after="0" w:afterAutospacing="0"/>
      </w:pPr>
    </w:tblStylePr>
  </w:style>
  <w:style w:type="character" w:customStyle="1" w:styleId="berschrift1Zchn">
    <w:name w:val="Überschrift 1 Zchn"/>
    <w:link w:val="berschrift1"/>
    <w:uiPriority w:val="9"/>
    <w:rsid w:val="00A171F4"/>
    <w:rPr>
      <w:rFonts w:eastAsia="MS Mincho" w:cs="Times New Roman"/>
      <w:b/>
      <w:sz w:val="40"/>
      <w:szCs w:val="32"/>
    </w:rPr>
  </w:style>
  <w:style w:type="character" w:customStyle="1" w:styleId="berschrift2Zchn">
    <w:name w:val="Überschrift 2 Zchn"/>
    <w:link w:val="berschrift2"/>
    <w:uiPriority w:val="9"/>
    <w:rsid w:val="002E765F"/>
    <w:rPr>
      <w:rFonts w:ascii="Verdana" w:eastAsia="MS Mincho" w:hAnsi="Verdana" w:cs="Times New Roman"/>
      <w:b/>
      <w:sz w:val="22"/>
      <w:szCs w:val="26"/>
    </w:rPr>
  </w:style>
  <w:style w:type="character" w:customStyle="1" w:styleId="berschrift3Zchn">
    <w:name w:val="Überschrift 3 Zchn"/>
    <w:link w:val="berschrift3"/>
    <w:uiPriority w:val="9"/>
    <w:rsid w:val="002E765F"/>
    <w:rPr>
      <w:rFonts w:ascii="Verdana" w:eastAsia="MS Mincho" w:hAnsi="Verdana" w:cs="Times New Roman"/>
      <w:b/>
      <w:sz w:val="20"/>
      <w:szCs w:val="24"/>
    </w:rPr>
  </w:style>
  <w:style w:type="character" w:customStyle="1" w:styleId="berschrift4Zchn">
    <w:name w:val="Überschrift 4 Zchn"/>
    <w:link w:val="berschrift4"/>
    <w:uiPriority w:val="9"/>
    <w:rsid w:val="002E765F"/>
    <w:rPr>
      <w:rFonts w:ascii="Verdana" w:eastAsia="MS Mincho" w:hAnsi="Verdana" w:cs="Times New Roman"/>
      <w:iCs/>
      <w:sz w:val="18"/>
      <w:szCs w:val="20"/>
    </w:rPr>
  </w:style>
  <w:style w:type="paragraph" w:styleId="Kopfzeile">
    <w:name w:val="header"/>
    <w:basedOn w:val="Standard"/>
    <w:link w:val="KopfzeileZchn"/>
    <w:uiPriority w:val="99"/>
    <w:unhideWhenUsed/>
    <w:rsid w:val="00E55534"/>
    <w:pPr>
      <w:tabs>
        <w:tab w:val="center" w:pos="4513"/>
        <w:tab w:val="right" w:pos="9026"/>
      </w:tabs>
    </w:pPr>
  </w:style>
  <w:style w:type="character" w:customStyle="1" w:styleId="KopfzeileZchn">
    <w:name w:val="Kopfzeile Zchn"/>
    <w:basedOn w:val="Absatz-Standardschriftart"/>
    <w:link w:val="Kopfzeile"/>
    <w:uiPriority w:val="99"/>
    <w:rsid w:val="00E55534"/>
  </w:style>
  <w:style w:type="paragraph" w:styleId="Fuzeile">
    <w:name w:val="footer"/>
    <w:basedOn w:val="Standard"/>
    <w:link w:val="FuzeileZchn"/>
    <w:uiPriority w:val="99"/>
    <w:unhideWhenUsed/>
    <w:rsid w:val="00642EB6"/>
    <w:rPr>
      <w:color w:val="41535D"/>
      <w:sz w:val="18"/>
    </w:rPr>
  </w:style>
  <w:style w:type="character" w:customStyle="1" w:styleId="FuzeileZchn">
    <w:name w:val="Fußzeile Zchn"/>
    <w:link w:val="Fuzeile"/>
    <w:uiPriority w:val="99"/>
    <w:rsid w:val="00642EB6"/>
    <w:rPr>
      <w:color w:val="41535D"/>
      <w:sz w:val="18"/>
    </w:rPr>
  </w:style>
  <w:style w:type="paragraph" w:styleId="Sprechblasentext">
    <w:name w:val="Balloon Text"/>
    <w:basedOn w:val="Standard"/>
    <w:link w:val="SprechblasentextZchn"/>
    <w:uiPriority w:val="99"/>
    <w:semiHidden/>
    <w:unhideWhenUsed/>
    <w:rsid w:val="00E55534"/>
    <w:rPr>
      <w:rFonts w:ascii="Tahoma" w:hAnsi="Tahoma" w:cs="Tahoma"/>
    </w:rPr>
  </w:style>
  <w:style w:type="character" w:customStyle="1" w:styleId="SprechblasentextZchn">
    <w:name w:val="Sprechblasentext Zchn"/>
    <w:link w:val="Sprechblasentext"/>
    <w:uiPriority w:val="99"/>
    <w:semiHidden/>
    <w:rsid w:val="00E55534"/>
    <w:rPr>
      <w:rFonts w:ascii="Tahoma" w:hAnsi="Tahoma" w:cs="Tahoma"/>
      <w:sz w:val="16"/>
      <w:szCs w:val="16"/>
    </w:rPr>
  </w:style>
  <w:style w:type="table" w:styleId="Tabellenraster">
    <w:name w:val="Table Grid"/>
    <w:basedOn w:val="NormaleTabelle"/>
    <w:uiPriority w:val="59"/>
    <w:rsid w:val="00E5553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itel">
    <w:name w:val="Title"/>
    <w:basedOn w:val="Standard"/>
    <w:next w:val="Untertitel"/>
    <w:link w:val="TitelZchn"/>
    <w:qFormat/>
    <w:rsid w:val="0030316D"/>
    <w:pPr>
      <w:spacing w:line="600" w:lineRule="exact"/>
      <w:contextualSpacing/>
    </w:pPr>
    <w:rPr>
      <w:rFonts w:eastAsia="MS Mincho"/>
      <w:b/>
      <w:color w:val="5C666F"/>
      <w:sz w:val="40"/>
      <w:szCs w:val="52"/>
    </w:rPr>
  </w:style>
  <w:style w:type="character" w:customStyle="1" w:styleId="TitelZchn">
    <w:name w:val="Titel Zchn"/>
    <w:link w:val="Titel"/>
    <w:rsid w:val="0030316D"/>
    <w:rPr>
      <w:rFonts w:ascii="Verdana" w:eastAsia="MS Mincho" w:hAnsi="Verdana" w:cs="Times New Roman"/>
      <w:b/>
      <w:color w:val="5C666F"/>
      <w:sz w:val="40"/>
      <w:szCs w:val="52"/>
    </w:rPr>
  </w:style>
  <w:style w:type="character" w:styleId="Hervorhebung">
    <w:name w:val="Emphasis"/>
    <w:uiPriority w:val="8"/>
    <w:qFormat/>
    <w:rsid w:val="003E1CB6"/>
    <w:rPr>
      <w:b/>
      <w:i w:val="0"/>
      <w:iCs/>
    </w:rPr>
  </w:style>
  <w:style w:type="paragraph" w:styleId="Untertitel">
    <w:name w:val="Subtitle"/>
    <w:basedOn w:val="Standard"/>
    <w:link w:val="UntertitelZchn"/>
    <w:qFormat/>
    <w:rsid w:val="00843B45"/>
    <w:pPr>
      <w:numPr>
        <w:ilvl w:val="1"/>
      </w:numPr>
      <w:spacing w:line="520" w:lineRule="atLeast"/>
    </w:pPr>
    <w:rPr>
      <w:rFonts w:eastAsia="MS Mincho"/>
      <w:iCs/>
      <w:color w:val="5C666F"/>
      <w:sz w:val="32"/>
      <w:szCs w:val="24"/>
    </w:rPr>
  </w:style>
  <w:style w:type="character" w:customStyle="1" w:styleId="UntertitelZchn">
    <w:name w:val="Untertitel Zchn"/>
    <w:link w:val="Untertitel"/>
    <w:rsid w:val="00843B45"/>
    <w:rPr>
      <w:rFonts w:ascii="Verdana" w:eastAsia="MS Mincho" w:hAnsi="Verdana" w:cs="Times New Roman"/>
      <w:iCs/>
      <w:color w:val="5C666F"/>
      <w:sz w:val="32"/>
      <w:szCs w:val="24"/>
    </w:rPr>
  </w:style>
  <w:style w:type="paragraph" w:customStyle="1" w:styleId="Themen">
    <w:name w:val="Themen"/>
    <w:basedOn w:val="Standard"/>
    <w:uiPriority w:val="10"/>
    <w:qFormat/>
    <w:rsid w:val="00403373"/>
    <w:pPr>
      <w:numPr>
        <w:numId w:val="18"/>
      </w:numPr>
      <w:spacing w:after="60" w:line="360" w:lineRule="exact"/>
    </w:pPr>
    <w:rPr>
      <w:b/>
      <w:sz w:val="24"/>
    </w:rPr>
  </w:style>
  <w:style w:type="numbering" w:customStyle="1" w:styleId="zzzThemen">
    <w:name w:val="zzz_Themen"/>
    <w:basedOn w:val="KeineListe"/>
    <w:uiPriority w:val="99"/>
    <w:rsid w:val="00403373"/>
    <w:pPr>
      <w:numPr>
        <w:numId w:val="18"/>
      </w:numPr>
    </w:pPr>
  </w:style>
  <w:style w:type="paragraph" w:customStyle="1" w:styleId="FarbigeListe-Akzent11">
    <w:name w:val="Farbige Liste - Akzent 11"/>
    <w:basedOn w:val="Standard"/>
    <w:uiPriority w:val="34"/>
    <w:semiHidden/>
    <w:qFormat/>
    <w:rsid w:val="003E1CB6"/>
    <w:pPr>
      <w:ind w:left="720"/>
      <w:contextualSpacing/>
    </w:pPr>
  </w:style>
  <w:style w:type="paragraph" w:customStyle="1" w:styleId="Kolumnentitel">
    <w:name w:val="Kolumnentitel"/>
    <w:basedOn w:val="Standard"/>
    <w:uiPriority w:val="19"/>
    <w:qFormat/>
    <w:rsid w:val="00B90F78"/>
    <w:rPr>
      <w:caps/>
      <w:sz w:val="14"/>
    </w:rPr>
  </w:style>
  <w:style w:type="paragraph" w:customStyle="1" w:styleId="Seitenzahlen">
    <w:name w:val="Seitenzahlen"/>
    <w:basedOn w:val="Standard"/>
    <w:uiPriority w:val="19"/>
    <w:qFormat/>
    <w:rsid w:val="00722A17"/>
    <w:pPr>
      <w:jc w:val="right"/>
    </w:pPr>
    <w:rPr>
      <w:caps/>
      <w:sz w:val="14"/>
    </w:rPr>
  </w:style>
  <w:style w:type="character" w:styleId="Seitenzahl">
    <w:name w:val="page number"/>
    <w:semiHidden/>
    <w:unhideWhenUsed/>
    <w:rsid w:val="007E20D0"/>
    <w:rPr>
      <w:rFonts w:ascii="Times New Roman" w:hAnsi="Times New Roman" w:cs="Times New Roman" w:hint="default"/>
    </w:rPr>
  </w:style>
  <w:style w:type="paragraph" w:customStyle="1" w:styleId="Text">
    <w:name w:val="Text"/>
    <w:basedOn w:val="Standard"/>
    <w:uiPriority w:val="4"/>
    <w:qFormat/>
    <w:rsid w:val="00A171F4"/>
    <w:pPr>
      <w:spacing w:line="280" w:lineRule="atLeast"/>
      <w:jc w:val="both"/>
    </w:pPr>
    <w:rPr>
      <w:sz w:val="22"/>
    </w:rPr>
  </w:style>
  <w:style w:type="character" w:customStyle="1" w:styleId="SchwacheHervorhebung1">
    <w:name w:val="Schwache Hervorhebung1"/>
    <w:uiPriority w:val="7"/>
    <w:qFormat/>
    <w:rsid w:val="006F7602"/>
    <w:rPr>
      <w:i/>
      <w:iCs/>
      <w:color w:val="auto"/>
    </w:rPr>
  </w:style>
  <w:style w:type="numbering" w:customStyle="1" w:styleId="zzzHeadlines">
    <w:name w:val="zzz_Headlines"/>
    <w:basedOn w:val="KeineListe"/>
    <w:uiPriority w:val="99"/>
    <w:rsid w:val="00384A08"/>
    <w:pPr>
      <w:numPr>
        <w:numId w:val="20"/>
      </w:numPr>
    </w:pPr>
  </w:style>
  <w:style w:type="paragraph" w:customStyle="1" w:styleId="Bulletpoint1">
    <w:name w:val="Bulletpoint 1"/>
    <w:basedOn w:val="Standard"/>
    <w:uiPriority w:val="5"/>
    <w:qFormat/>
    <w:rsid w:val="003E7853"/>
    <w:pPr>
      <w:numPr>
        <w:numId w:val="22"/>
      </w:numPr>
      <w:spacing w:after="120" w:line="280" w:lineRule="atLeast"/>
      <w:contextualSpacing/>
    </w:pPr>
    <w:rPr>
      <w:sz w:val="22"/>
    </w:rPr>
  </w:style>
  <w:style w:type="paragraph" w:customStyle="1" w:styleId="Bulletpoint2">
    <w:name w:val="Bulletpoint 2"/>
    <w:basedOn w:val="Standard"/>
    <w:uiPriority w:val="5"/>
    <w:qFormat/>
    <w:rsid w:val="003E7853"/>
    <w:pPr>
      <w:numPr>
        <w:ilvl w:val="1"/>
        <w:numId w:val="22"/>
      </w:numPr>
      <w:spacing w:after="120" w:line="280" w:lineRule="atLeast"/>
      <w:ind w:left="568" w:hanging="284"/>
      <w:contextualSpacing/>
    </w:pPr>
    <w:rPr>
      <w:sz w:val="22"/>
    </w:rPr>
  </w:style>
  <w:style w:type="paragraph" w:customStyle="1" w:styleId="Bulletpoint3">
    <w:name w:val="Bulletpoint 3"/>
    <w:basedOn w:val="Standard"/>
    <w:uiPriority w:val="5"/>
    <w:qFormat/>
    <w:rsid w:val="003E7853"/>
    <w:pPr>
      <w:numPr>
        <w:ilvl w:val="2"/>
        <w:numId w:val="22"/>
      </w:numPr>
      <w:spacing w:after="120" w:line="280" w:lineRule="atLeast"/>
      <w:contextualSpacing/>
    </w:pPr>
    <w:rPr>
      <w:sz w:val="22"/>
    </w:rPr>
  </w:style>
  <w:style w:type="numbering" w:customStyle="1" w:styleId="zzzBulletpoints">
    <w:name w:val="zzz_Bulletpoints"/>
    <w:basedOn w:val="KeineListe"/>
    <w:uiPriority w:val="99"/>
    <w:rsid w:val="005A4F04"/>
    <w:pPr>
      <w:numPr>
        <w:numId w:val="22"/>
      </w:numPr>
    </w:pPr>
  </w:style>
  <w:style w:type="paragraph" w:customStyle="1" w:styleId="Nummerrierung">
    <w:name w:val="Nummerrierung"/>
    <w:basedOn w:val="Standard"/>
    <w:uiPriority w:val="5"/>
    <w:qFormat/>
    <w:rsid w:val="008D770E"/>
    <w:pPr>
      <w:numPr>
        <w:numId w:val="24"/>
      </w:numPr>
      <w:spacing w:after="120"/>
    </w:pPr>
    <w:rPr>
      <w:sz w:val="18"/>
    </w:rPr>
  </w:style>
  <w:style w:type="numbering" w:customStyle="1" w:styleId="zzzNummerierung">
    <w:name w:val="zzz_Nummerierung"/>
    <w:basedOn w:val="KeineListe"/>
    <w:uiPriority w:val="99"/>
    <w:rsid w:val="00506409"/>
    <w:pPr>
      <w:numPr>
        <w:numId w:val="24"/>
      </w:numPr>
    </w:pPr>
  </w:style>
  <w:style w:type="paragraph" w:customStyle="1" w:styleId="NummerrierungFett">
    <w:name w:val="Nummerrierung Fett"/>
    <w:basedOn w:val="Nummerrierung"/>
    <w:uiPriority w:val="5"/>
    <w:qFormat/>
    <w:rsid w:val="00506409"/>
    <w:rPr>
      <w:b/>
    </w:rPr>
  </w:style>
  <w:style w:type="table" w:customStyle="1" w:styleId="Wirtgen">
    <w:name w:val="Wirtgen"/>
    <w:basedOn w:val="NormaleTabelle"/>
    <w:uiPriority w:val="99"/>
    <w:rsid w:val="008D770E"/>
    <w:pPr>
      <w:spacing w:before="60" w:after="60" w:line="220" w:lineRule="atLeast"/>
    </w:pPr>
    <w:rPr>
      <w:sz w:val="18"/>
    </w:rPr>
    <w:tblPr>
      <w:tblInd w:w="85" w:type="dxa"/>
      <w:tblBorders>
        <w:left w:val="single" w:sz="2" w:space="0" w:color="41535D"/>
        <w:bottom w:val="single" w:sz="2" w:space="0" w:color="41535D"/>
        <w:right w:val="single" w:sz="2" w:space="0" w:color="41535D"/>
        <w:insideH w:val="single" w:sz="2" w:space="0" w:color="41535D"/>
        <w:insideV w:val="single" w:sz="2" w:space="0" w:color="41535D"/>
      </w:tblBorders>
      <w:tblCellMar>
        <w:left w:w="85" w:type="dxa"/>
        <w:right w:w="85" w:type="dxa"/>
      </w:tblCellMar>
    </w:tblPr>
    <w:tblStylePr w:type="firstRow">
      <w:pPr>
        <w:wordWrap/>
        <w:spacing w:beforeLines="40" w:before="40" w:beforeAutospacing="0" w:afterLines="40" w:after="40" w:afterAutospacing="0"/>
      </w:pPr>
      <w:rPr>
        <w:b/>
        <w:color w:val="FFFFFF"/>
      </w:rPr>
      <w:tblPr/>
      <w:tcPr>
        <w:tcBorders>
          <w:top w:val="single" w:sz="2" w:space="0" w:color="FFFFFF"/>
          <w:left w:val="single" w:sz="2" w:space="0" w:color="41535D"/>
          <w:bottom w:val="single" w:sz="2" w:space="0" w:color="FFFFFF"/>
          <w:right w:val="single" w:sz="2" w:space="0" w:color="41535D"/>
          <w:insideH w:val="single" w:sz="2" w:space="0" w:color="FFFFFF"/>
          <w:insideV w:val="single" w:sz="2" w:space="0" w:color="FFFFFF"/>
          <w:tl2br w:val="nil"/>
          <w:tr2bl w:val="nil"/>
        </w:tcBorders>
        <w:shd w:val="clear" w:color="auto" w:fill="41535D"/>
      </w:tcPr>
    </w:tblStylePr>
    <w:tblStylePr w:type="lastRow">
      <w:rPr>
        <w:b/>
      </w:rPr>
      <w:tblPr/>
      <w:tcPr>
        <w:tcBorders>
          <w:top w:val="single" w:sz="4" w:space="0" w:color="41535D"/>
          <w:bottom w:val="single" w:sz="4" w:space="0" w:color="41535D"/>
        </w:tcBorders>
      </w:tcPr>
    </w:tblStylePr>
  </w:style>
  <w:style w:type="paragraph" w:customStyle="1" w:styleId="TextBlocksatz">
    <w:name w:val="Text Blocksatz"/>
    <w:basedOn w:val="Text"/>
    <w:uiPriority w:val="4"/>
    <w:qFormat/>
    <w:rsid w:val="00A171F4"/>
  </w:style>
  <w:style w:type="paragraph" w:styleId="Beschriftung">
    <w:name w:val="caption"/>
    <w:basedOn w:val="Standard"/>
    <w:next w:val="Standard"/>
    <w:uiPriority w:val="7"/>
    <w:qFormat/>
    <w:rsid w:val="001B16BB"/>
    <w:pPr>
      <w:spacing w:before="120" w:after="120"/>
    </w:pPr>
    <w:rPr>
      <w:bCs/>
      <w:color w:val="41535D"/>
      <w:szCs w:val="18"/>
    </w:rPr>
  </w:style>
  <w:style w:type="paragraph" w:customStyle="1" w:styleId="Inhaltsverzeichnisberschrift1">
    <w:name w:val="Inhaltsverzeichnisüberschrift1"/>
    <w:basedOn w:val="berschrift1"/>
    <w:next w:val="Standard"/>
    <w:uiPriority w:val="39"/>
    <w:qFormat/>
    <w:rsid w:val="00BD1058"/>
    <w:pPr>
      <w:spacing w:line="240" w:lineRule="auto"/>
      <w:outlineLvl w:val="9"/>
    </w:pPr>
    <w:rPr>
      <w:bCs/>
      <w:szCs w:val="28"/>
      <w:lang w:eastAsia="de-DE"/>
    </w:rPr>
  </w:style>
  <w:style w:type="paragraph" w:styleId="Verzeichnis1">
    <w:name w:val="toc 1"/>
    <w:basedOn w:val="Standard"/>
    <w:next w:val="Standard"/>
    <w:autoRedefine/>
    <w:uiPriority w:val="39"/>
    <w:unhideWhenUsed/>
    <w:rsid w:val="00C457C3"/>
    <w:pPr>
      <w:tabs>
        <w:tab w:val="left" w:pos="454"/>
        <w:tab w:val="right" w:leader="dot" w:pos="9514"/>
      </w:tabs>
      <w:spacing w:after="220"/>
      <w:ind w:left="454" w:right="284" w:hanging="454"/>
    </w:pPr>
    <w:rPr>
      <w:b/>
      <w:sz w:val="22"/>
    </w:rPr>
  </w:style>
  <w:style w:type="paragraph" w:styleId="Verzeichnis2">
    <w:name w:val="toc 2"/>
    <w:basedOn w:val="Standard"/>
    <w:next w:val="Standard"/>
    <w:autoRedefine/>
    <w:uiPriority w:val="39"/>
    <w:unhideWhenUsed/>
    <w:rsid w:val="00C457C3"/>
    <w:pPr>
      <w:tabs>
        <w:tab w:val="left" w:pos="660"/>
        <w:tab w:val="right" w:leader="dot" w:pos="9514"/>
      </w:tabs>
      <w:spacing w:after="100"/>
      <w:ind w:left="454" w:right="284" w:hanging="454"/>
    </w:pPr>
    <w:rPr>
      <w:b/>
      <w:sz w:val="19"/>
    </w:rPr>
  </w:style>
  <w:style w:type="paragraph" w:styleId="Verzeichnis3">
    <w:name w:val="toc 3"/>
    <w:basedOn w:val="Standard"/>
    <w:next w:val="Standard"/>
    <w:autoRedefine/>
    <w:uiPriority w:val="39"/>
    <w:unhideWhenUsed/>
    <w:rsid w:val="00C457C3"/>
    <w:pPr>
      <w:tabs>
        <w:tab w:val="left" w:pos="964"/>
        <w:tab w:val="right" w:leader="dot" w:pos="9514"/>
      </w:tabs>
      <w:spacing w:after="100"/>
      <w:ind w:left="964" w:hanging="510"/>
    </w:pPr>
  </w:style>
  <w:style w:type="character" w:styleId="Hyperlink">
    <w:name w:val="Hyperlink"/>
    <w:uiPriority w:val="99"/>
    <w:unhideWhenUsed/>
    <w:rsid w:val="00BD1058"/>
    <w:rPr>
      <w:color w:val="41535D"/>
      <w:u w:val="single"/>
    </w:rPr>
  </w:style>
  <w:style w:type="character" w:customStyle="1" w:styleId="MittleresRaster11">
    <w:name w:val="Mittleres Raster 11"/>
    <w:uiPriority w:val="99"/>
    <w:semiHidden/>
    <w:rsid w:val="00FF52AE"/>
    <w:rPr>
      <w:color w:val="808080"/>
    </w:rPr>
  </w:style>
  <w:style w:type="paragraph" w:customStyle="1" w:styleId="HeadlineFotos">
    <w:name w:val="Headline Fotos"/>
    <w:basedOn w:val="Standard"/>
    <w:next w:val="Text"/>
    <w:uiPriority w:val="10"/>
    <w:qFormat/>
    <w:rsid w:val="009D016F"/>
    <w:pPr>
      <w:pBdr>
        <w:bottom w:val="single" w:sz="4" w:space="1" w:color="auto"/>
      </w:pBdr>
      <w:spacing w:after="260" w:line="276" w:lineRule="auto"/>
      <w:contextualSpacing/>
    </w:pPr>
    <w:rPr>
      <w:b/>
      <w:caps/>
      <w:sz w:val="22"/>
    </w:rPr>
  </w:style>
  <w:style w:type="paragraph" w:customStyle="1" w:styleId="HeadlineKontakte">
    <w:name w:val="Headline Kontakte"/>
    <w:basedOn w:val="HeadlineFotos"/>
    <w:next w:val="Text"/>
    <w:uiPriority w:val="10"/>
    <w:qFormat/>
    <w:rsid w:val="00D166AC"/>
    <w:rPr>
      <w:szCs w:val="20"/>
    </w:rPr>
  </w:style>
  <w:style w:type="table" w:customStyle="1" w:styleId="Basic1">
    <w:name w:val="Basic1"/>
    <w:basedOn w:val="NormaleTabelle"/>
    <w:uiPriority w:val="99"/>
    <w:rsid w:val="00BD5391"/>
    <w:rPr>
      <w:sz w:val="16"/>
      <w:lang w:eastAsia="en-US"/>
    </w:rPr>
    <w:tblPr>
      <w:tblCellMar>
        <w:left w:w="0" w:type="dxa"/>
        <w:right w:w="0" w:type="dxa"/>
      </w:tblCellMar>
    </w:tblPr>
    <w:tblStylePr w:type="firstRow">
      <w:pPr>
        <w:wordWrap/>
        <w:spacing w:beforeLines="0" w:before="0" w:beforeAutospacing="0" w:afterLines="0" w:after="0" w:afterAutospacing="0"/>
      </w:pPr>
    </w:tblStylePr>
  </w:style>
  <w:style w:type="character" w:customStyle="1" w:styleId="NichtaufgelsteErwhnung1">
    <w:name w:val="Nicht aufgelöste Erwähnung1"/>
    <w:basedOn w:val="Absatz-Standardschriftart"/>
    <w:uiPriority w:val="99"/>
    <w:semiHidden/>
    <w:unhideWhenUsed/>
    <w:rsid w:val="002D2EE5"/>
    <w:rPr>
      <w:color w:val="605E5C"/>
      <w:shd w:val="clear" w:color="auto" w:fill="E1DFDD"/>
    </w:rPr>
  </w:style>
  <w:style w:type="character" w:styleId="Kommentarzeichen">
    <w:name w:val="annotation reference"/>
    <w:basedOn w:val="Absatz-Standardschriftart"/>
    <w:uiPriority w:val="99"/>
    <w:semiHidden/>
    <w:unhideWhenUsed/>
    <w:rsid w:val="00D37CF4"/>
    <w:rPr>
      <w:sz w:val="16"/>
      <w:szCs w:val="16"/>
    </w:rPr>
  </w:style>
  <w:style w:type="paragraph" w:styleId="Kommentartext">
    <w:name w:val="annotation text"/>
    <w:basedOn w:val="Standard"/>
    <w:link w:val="KommentartextZchn"/>
    <w:uiPriority w:val="99"/>
    <w:semiHidden/>
    <w:unhideWhenUsed/>
    <w:rsid w:val="00D37CF4"/>
    <w:rPr>
      <w:sz w:val="20"/>
      <w:szCs w:val="20"/>
    </w:rPr>
  </w:style>
  <w:style w:type="character" w:customStyle="1" w:styleId="KommentartextZchn">
    <w:name w:val="Kommentartext Zchn"/>
    <w:basedOn w:val="Absatz-Standardschriftart"/>
    <w:link w:val="Kommentartext"/>
    <w:uiPriority w:val="99"/>
    <w:semiHidden/>
    <w:rsid w:val="00D37CF4"/>
    <w:rPr>
      <w:lang w:eastAsia="en-US"/>
    </w:rPr>
  </w:style>
  <w:style w:type="paragraph" w:styleId="Kommentarthema">
    <w:name w:val="annotation subject"/>
    <w:basedOn w:val="Kommentartext"/>
    <w:next w:val="Kommentartext"/>
    <w:link w:val="KommentarthemaZchn"/>
    <w:uiPriority w:val="99"/>
    <w:semiHidden/>
    <w:unhideWhenUsed/>
    <w:rsid w:val="00D37CF4"/>
    <w:rPr>
      <w:b/>
      <w:bCs/>
    </w:rPr>
  </w:style>
  <w:style w:type="character" w:customStyle="1" w:styleId="KommentarthemaZchn">
    <w:name w:val="Kommentarthema Zchn"/>
    <w:basedOn w:val="KommentartextZchn"/>
    <w:link w:val="Kommentarthema"/>
    <w:uiPriority w:val="99"/>
    <w:semiHidden/>
    <w:rsid w:val="00D37CF4"/>
    <w:rPr>
      <w:b/>
      <w:bCs/>
      <w:lang w:eastAsia="en-US"/>
    </w:rPr>
  </w:style>
  <w:style w:type="paragraph" w:customStyle="1" w:styleId="1RoadNews">
    <w:name w:val="_1RoadNews"/>
    <w:basedOn w:val="Standard"/>
    <w:rsid w:val="002F5818"/>
    <w:pPr>
      <w:widowControl w:val="0"/>
      <w:suppressAutoHyphens/>
      <w:autoSpaceDE w:val="0"/>
      <w:autoSpaceDN w:val="0"/>
      <w:adjustRightInd w:val="0"/>
      <w:spacing w:line="290" w:lineRule="atLeast"/>
      <w:textAlignment w:val="center"/>
    </w:pPr>
    <w:rPr>
      <w:rFonts w:ascii="Arial" w:eastAsia="Times New Roman" w:hAnsi="Arial" w:cs="HelveticaNeue-LightItalic"/>
      <w:iCs/>
      <w:color w:val="000000"/>
      <w:spacing w:val="3"/>
      <w:sz w:val="22"/>
      <w:szCs w:val="18"/>
      <w:lang w:eastAsia="de-DE" w:bidi="de-DE"/>
    </w:rPr>
  </w:style>
  <w:style w:type="paragraph" w:styleId="Listenabsatz">
    <w:name w:val="List Paragraph"/>
    <w:basedOn w:val="Standard"/>
    <w:uiPriority w:val="34"/>
    <w:qFormat/>
    <w:rsid w:val="004B0B2D"/>
    <w:pPr>
      <w:spacing w:after="200"/>
      <w:ind w:left="720"/>
      <w:contextualSpacing/>
    </w:pPr>
    <w:rPr>
      <w:rFonts w:asciiTheme="minorHAnsi" w:eastAsiaTheme="minorHAnsi" w:hAnsiTheme="minorHAnsi" w:cstheme="minorBidi"/>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allowPNG/>
  <w:pixelsPerInch w:val="72"/>
</w:webSettings>
</file>

<file path=word/_rels/document.xml.rels><?xml version="1.0" encoding="UTF-8" standalone="yes"?>
<Relationships xmlns="http://schemas.openxmlformats.org/package/2006/relationships"><Relationship Id="rId8" Type="http://schemas.openxmlformats.org/officeDocument/2006/relationships/image" Target="media/image3.jpg"/><Relationship Id="rId13" Type="http://schemas.openxmlformats.org/officeDocument/2006/relationships/header" Target="header1.xml"/><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7.jpeg"/><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6.tiff"/><Relationship Id="rId5" Type="http://schemas.openxmlformats.org/officeDocument/2006/relationships/webSettings" Target="webSettings.xml"/><Relationship Id="rId15" Type="http://schemas.openxmlformats.org/officeDocument/2006/relationships/header" Target="header2.xml"/><Relationship Id="rId10" Type="http://schemas.openxmlformats.org/officeDocument/2006/relationships/image" Target="media/image5.tiff"/><Relationship Id="rId4" Type="http://schemas.openxmlformats.org/officeDocument/2006/relationships/settings" Target="settings.xml"/><Relationship Id="rId9" Type="http://schemas.openxmlformats.org/officeDocument/2006/relationships/image" Target="media/image4.tiff"/><Relationship Id="rId14" Type="http://schemas.openxmlformats.org/officeDocument/2006/relationships/footer" Target="footer1.xml"/></Relationships>
</file>

<file path=word/_rels/header1.xml.rels><?xml version="1.0" encoding="UTF-8" standalone="yes"?>
<Relationships xmlns="http://schemas.openxmlformats.org/package/2006/relationships"><Relationship Id="rId1" Type="http://schemas.openxmlformats.org/officeDocument/2006/relationships/image" Target="media/image8.emf"/></Relationships>
</file>

<file path=word/_rels/header2.xml.rels><?xml version="1.0" encoding="UTF-8" standalone="yes"?>
<Relationships xmlns="http://schemas.openxmlformats.org/package/2006/relationships"><Relationship Id="rId2" Type="http://schemas.openxmlformats.org/officeDocument/2006/relationships/image" Target="media/image10.wmf"/><Relationship Id="rId1" Type="http://schemas.openxmlformats.org/officeDocument/2006/relationships/image" Target="media/image9.wmf"/></Relationships>
</file>

<file path=word/_rels/numbering.xml.rels><?xml version="1.0" encoding="UTF-8" standalone="yes"?>
<Relationships xmlns="http://schemas.openxmlformats.org/package/2006/relationships"><Relationship Id="rId2" Type="http://schemas.openxmlformats.org/officeDocument/2006/relationships/image" Target="media/image2.wmf"/><Relationship Id="rId1" Type="http://schemas.openxmlformats.org/officeDocument/2006/relationships/image" Target="media/image1.wmf"/></Relationships>
</file>

<file path=word/_rels/settings.xml.rels><?xml version="1.0" encoding="UTF-8" standalone="yes"?>
<Relationships xmlns="http://schemas.openxmlformats.org/package/2006/relationships"><Relationship Id="rId1" Type="http://schemas.openxmlformats.org/officeDocument/2006/relationships/attachedTemplate" Target="file:///R:\MT_CC\01%20-%20Presse%20und%20&#214;ffentlichkeitsarbeit\01%20-%20Presseartikel\99_Vorlagen\PR_WIRTGEN%20GROUP_Vorlage.dotx" TargetMode="External"/></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B6608B9-B97F-4EF8-8C26-ACE7FE56D5C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PR_WIRTGEN GROUP_Vorlage.dotx</Template>
  <TotalTime>0</TotalTime>
  <Pages>7</Pages>
  <Words>1851</Words>
  <Characters>11662</Characters>
  <Application>Microsoft Office Word</Application>
  <DocSecurity>0</DocSecurity>
  <Lines>97</Lines>
  <Paragraphs>26</Paragraphs>
  <ScaleCrop>false</ScaleCrop>
  <HeadingPairs>
    <vt:vector size="2" baseType="variant">
      <vt:variant>
        <vt:lpstr>Titel</vt:lpstr>
      </vt:variant>
      <vt:variant>
        <vt:i4>1</vt:i4>
      </vt:variant>
    </vt:vector>
  </HeadingPairs>
  <TitlesOfParts>
    <vt:vector size="1" baseType="lpstr">
      <vt:lpstr/>
    </vt:vector>
  </TitlesOfParts>
  <Company>wir-lieben-office.de</Company>
  <LinksUpToDate>false</LinksUpToDate>
  <CharactersWithSpaces>13487</CharactersWithSpaces>
  <SharedDoc>false</SharedDoc>
  <HLinks>
    <vt:vector size="6" baseType="variant">
      <vt:variant>
        <vt:i4>8126466</vt:i4>
      </vt:variant>
      <vt:variant>
        <vt:i4>-1</vt:i4>
      </vt:variant>
      <vt:variant>
        <vt:i4>2060</vt:i4>
      </vt:variant>
      <vt:variant>
        <vt:i4>1</vt:i4>
      </vt:variant>
      <vt:variant>
        <vt:lpwstr>VorlagePressemitteilung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Linnemann Mario</dc:creator>
  <cp:lastModifiedBy>Francus Tino</cp:lastModifiedBy>
  <cp:revision>10</cp:revision>
  <cp:lastPrinted>2021-03-29T07:52:00Z</cp:lastPrinted>
  <dcterms:created xsi:type="dcterms:W3CDTF">2021-03-30T11:26:00Z</dcterms:created>
  <dcterms:modified xsi:type="dcterms:W3CDTF">2021-05-04T11:37:00Z</dcterms:modified>
</cp:coreProperties>
</file>