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9190D4" w:rsidR="007F2EBD" w:rsidRPr="00B302DF" w:rsidRDefault="00FA1C42" w:rsidP="007F2EBD">
      <w:pPr>
        <w:pStyle w:val="Head"/>
      </w:pPr>
      <w:r>
        <w:rPr>
          <w:lang w:val="tr"/>
        </w:rPr>
        <w:t xml:space="preserve">Benninghoven│CORE ile güçlü ve esnek çalışma </w:t>
      </w:r>
    </w:p>
    <w:p w14:paraId="42270004" w14:textId="4131D115" w:rsidR="007F2EBD" w:rsidRPr="00B302DF" w:rsidRDefault="00135561" w:rsidP="007F2EBD">
      <w:pPr>
        <w:pStyle w:val="Subhead"/>
      </w:pPr>
      <w:r>
        <w:rPr>
          <w:bCs/>
          <w:iCs w:val="0"/>
          <w:lang w:val="tr"/>
        </w:rPr>
        <w:t>Benninghoven şirketinin yeni nesil asfalt karıştırma tesisi, daha düşük işletme maliyetlerine odaklanıyor</w:t>
      </w:r>
    </w:p>
    <w:p w14:paraId="6D386F65" w14:textId="56A44B3C" w:rsidR="007F2EBD" w:rsidRPr="0056419C" w:rsidRDefault="00DD0DB6" w:rsidP="007F2EBD">
      <w:pPr>
        <w:pStyle w:val="Teaser"/>
        <w:rPr>
          <w:b w:val="0"/>
          <w:bCs/>
          <w:lang w:val="tr"/>
        </w:rPr>
      </w:pPr>
      <w:r>
        <w:rPr>
          <w:b w:val="0"/>
          <w:lang w:val="tr"/>
        </w:rPr>
        <w:t xml:space="preserve">Wittlich, 11 Ağustos 2026 – </w:t>
      </w:r>
      <w:r>
        <w:rPr>
          <w:bCs/>
          <w:lang w:val="tr"/>
        </w:rPr>
        <w:t xml:space="preserve">Benninghoven, yeni CORE ile birlikte portföyünü, net şekilde tanımlanmış opsiyon çeşitliliğine, yalın bir tasarım, taşıma ve montaj konseptine ve son teknoloji çözümlere sahip, uygun maliyetli bir asfalt karıştırma tesisiyle genişletiyor. Tesis, tüm yaşam döngüsü boyunca uzun vadeli ekonomik verimliliğe ve daha düşük toplam işletme maliyetlerine odaklanmaktadır. </w:t>
      </w:r>
    </w:p>
    <w:p w14:paraId="29165CA5" w14:textId="17B7F68E" w:rsidR="007F2EBD" w:rsidRPr="0056419C" w:rsidRDefault="00FA1C42" w:rsidP="007F2EBD">
      <w:pPr>
        <w:pStyle w:val="Absatzberschrift"/>
        <w:rPr>
          <w:lang w:val="tr"/>
        </w:rPr>
      </w:pPr>
      <w:r>
        <w:rPr>
          <w:bCs/>
          <w:lang w:val="tr"/>
        </w:rPr>
        <w:t>Yüksek asfalt kalitesi ve proses kararlılığı sağlayan tesis</w:t>
      </w:r>
    </w:p>
    <w:p w14:paraId="59ECEF98" w14:textId="687C6D0C" w:rsidR="007F2EBD" w:rsidRPr="0056419C" w:rsidRDefault="00FA1C42" w:rsidP="007F2EBD">
      <w:pPr>
        <w:pStyle w:val="Standardabsatz"/>
        <w:rPr>
          <w:lang w:val="tr"/>
        </w:rPr>
      </w:pPr>
      <w:r>
        <w:rPr>
          <w:lang w:val="tr"/>
        </w:rPr>
        <w:t>CORE, Benninghoven şirketinin kendini kanıtlamış teknolojilerini temel almakta olup dünya genelinde kullanılabilmekte, güvenilir performans, yüksek asfalt kalitesi ve tüm yaşam döngüsü boyunca yatırım güvencesi sunmaktadır. Taşınabilir yapıya sahip ve son derece esnek olan kesikli tip asfalt karıştırma tesisi, batch prensibiyle çalışır; çok çeşitli reçeteler ile %40'a varan geri kazanılmış asfalt (RAP) katkı oranları sayesinde yüksek kaliteli asfalt karışımlarının üretimine olanak tanır. İhtiyaçların artması durumunda, önceden hazırlanmış arayüzler sayesinde ilave bileşenler esnek bir şekilde sonradan entegre edilebilir ve böylece değişen pazar gereksinimlerine hızla uyum sağlanabilir.</w:t>
      </w:r>
    </w:p>
    <w:p w14:paraId="71B08943" w14:textId="08704A11" w:rsidR="007F2EBD" w:rsidRPr="0056419C" w:rsidRDefault="00020962" w:rsidP="007F2EBD">
      <w:pPr>
        <w:pStyle w:val="Absatzberschrift"/>
        <w:rPr>
          <w:lang w:val="tr"/>
        </w:rPr>
      </w:pPr>
      <w:r>
        <w:rPr>
          <w:bCs/>
          <w:lang w:val="tr"/>
        </w:rPr>
        <w:t xml:space="preserve">Akıllı teknoloji işletme maliyetlerini düşürüyor </w:t>
      </w:r>
    </w:p>
    <w:p w14:paraId="7AD9DAA9" w14:textId="77777777" w:rsidR="00FA1C42" w:rsidRPr="0056419C" w:rsidRDefault="00FA1C42" w:rsidP="00FA1C42">
      <w:pPr>
        <w:jc w:val="both"/>
        <w:rPr>
          <w:rFonts w:eastAsiaTheme="minorHAnsi" w:cstheme="minorBidi"/>
          <w:sz w:val="22"/>
          <w:szCs w:val="24"/>
          <w:lang w:val="tr"/>
        </w:rPr>
      </w:pPr>
      <w:r>
        <w:rPr>
          <w:rFonts w:eastAsiaTheme="minorHAnsi" w:cstheme="minorBidi"/>
          <w:sz w:val="22"/>
          <w:szCs w:val="24"/>
          <w:lang w:val="tr"/>
        </w:rPr>
        <w:t>CORE, işletme maliyetlerini mümkün olduğunca düşük, öngörülebilir ve şeffaf tutarak tesis işletmecilerinin planlama güvenliği ve güvenilirlik beklentilerini karşılar. Özellikle enerji ve yakıt tüketimi gibi temel maliyet unsurlarının optimize edilmesine odaklanılmıştır. Egzoz fanı ve kurutma tamburu gibi bileşenlerde kullanılan modern frekans konvertörleri, gücü ihtiyaca göre ayarlayarak enerji tüketiminin azaltılmasına katkı sağlar.</w:t>
      </w:r>
    </w:p>
    <w:p w14:paraId="12A67604" w14:textId="77777777" w:rsidR="00FA1C42" w:rsidRPr="0056419C" w:rsidRDefault="00FA1C42" w:rsidP="00FA1C42">
      <w:pPr>
        <w:jc w:val="both"/>
        <w:rPr>
          <w:rFonts w:eastAsiaTheme="minorHAnsi" w:cstheme="minorBidi"/>
          <w:sz w:val="22"/>
          <w:szCs w:val="24"/>
          <w:lang w:val="tr"/>
        </w:rPr>
      </w:pPr>
      <w:r>
        <w:rPr>
          <w:rFonts w:eastAsiaTheme="minorHAnsi" w:cstheme="minorBidi"/>
          <w:sz w:val="22"/>
          <w:szCs w:val="24"/>
          <w:lang w:val="tr"/>
        </w:rPr>
        <w:t xml:space="preserve">İlave esneklik sunan yeni MULTI JET çok yakıtlı brülör, aynı anda dört farklı yakıta kadar kullanım olanağı sunar. Bu sayede işletmeciler, enerji fiyatlarındaki ve yakıt tedarikindeki dalgalanmalara hızlı şekilde uyum sağlayabilir. </w:t>
      </w:r>
    </w:p>
    <w:p w14:paraId="1C8EB086" w14:textId="170A2B3B" w:rsidR="007F2EBD" w:rsidRPr="0056419C" w:rsidRDefault="00FA1C42" w:rsidP="00FA1C42">
      <w:pPr>
        <w:pStyle w:val="Standardabsatz"/>
        <w:rPr>
          <w:lang w:val="tr"/>
        </w:rPr>
      </w:pPr>
      <w:r>
        <w:rPr>
          <w:lang w:val="tr"/>
        </w:rPr>
        <w:t>Smart Weighing System'in entegrasyonu, optimize edilmiş asfalt kalitesi için tesis işletimini destekler. Reçetelerin yüksek hassasiyetle uygulanması sayesinde aşırı dozajlama önlenir ve malzeme akışları ile sıcaklıkların değişkenlik gösterdiği durumlarda dahi dar tolerans sınırlarına uyulur.</w:t>
      </w:r>
    </w:p>
    <w:p w14:paraId="2916CEC9" w14:textId="7DBBE166" w:rsidR="007F2EBD" w:rsidRPr="0056419C" w:rsidRDefault="00FA1C42" w:rsidP="007F2EBD">
      <w:pPr>
        <w:pStyle w:val="Absatzberschrift"/>
        <w:rPr>
          <w:lang w:val="tr"/>
        </w:rPr>
      </w:pPr>
      <w:r>
        <w:rPr>
          <w:bCs/>
          <w:lang w:val="tr"/>
        </w:rPr>
        <w:t>Yeni tasarım ve kolay montaj konsepti</w:t>
      </w:r>
    </w:p>
    <w:p w14:paraId="32FBE36D" w14:textId="77777777" w:rsidR="00FA1C42" w:rsidRPr="0056419C" w:rsidRDefault="00FA1C42" w:rsidP="00FA1C42">
      <w:pPr>
        <w:jc w:val="both"/>
        <w:rPr>
          <w:rFonts w:eastAsiaTheme="minorHAnsi" w:cstheme="minorBidi"/>
          <w:sz w:val="22"/>
          <w:szCs w:val="24"/>
          <w:lang w:val="tr"/>
        </w:rPr>
      </w:pPr>
      <w:r>
        <w:rPr>
          <w:rFonts w:eastAsiaTheme="minorHAnsi" w:cstheme="minorBidi"/>
          <w:sz w:val="22"/>
          <w:szCs w:val="24"/>
          <w:lang w:val="tr"/>
        </w:rPr>
        <w:t>CORE, tesisin kurulumunu daha ekonomik hale getiren yeni tasarım konseptiyle öne çıkıyor. Montaj için 90 tonun altında kaldırma kapasitesine sahip vinçler kullanılabilir. Bu sayede ilgili bölgelerde uygun vinç temini kolaylaşır. Böylece esneklik artarken müşteri açısından montaj maliyetleri de azalır.</w:t>
      </w:r>
    </w:p>
    <w:p w14:paraId="045092F6" w14:textId="77777777" w:rsidR="00FA1C42" w:rsidRPr="0056419C" w:rsidRDefault="00FA1C42" w:rsidP="00FA1C42">
      <w:pPr>
        <w:jc w:val="both"/>
        <w:rPr>
          <w:rFonts w:eastAsiaTheme="minorHAnsi" w:cstheme="minorBidi"/>
          <w:sz w:val="22"/>
          <w:szCs w:val="24"/>
          <w:lang w:val="tr"/>
        </w:rPr>
      </w:pPr>
      <w:r>
        <w:rPr>
          <w:rFonts w:eastAsiaTheme="minorHAnsi" w:cstheme="minorBidi"/>
          <w:sz w:val="22"/>
          <w:szCs w:val="24"/>
          <w:lang w:val="tr"/>
        </w:rPr>
        <w:t xml:space="preserve">Başka bir avantaj ise: Optimize edilmiş konstrüksiyon sayesinde daha küçük temeller kullanılabilir. Bu sayede müşterinin malzeme ve inşaat maliyetleri azalır. </w:t>
      </w:r>
    </w:p>
    <w:p w14:paraId="6B07C125" w14:textId="056719F0" w:rsidR="007F2EBD" w:rsidRPr="0056419C" w:rsidRDefault="00FA1C42" w:rsidP="00FA1C42">
      <w:pPr>
        <w:pStyle w:val="Standardabsatz"/>
        <w:rPr>
          <w:lang w:val="tr"/>
        </w:rPr>
      </w:pPr>
      <w:r>
        <w:rPr>
          <w:lang w:val="tr"/>
        </w:rPr>
        <w:t xml:space="preserve">Modüler yapısı sayesinde tesis, başlangıçta temel model olarak işletilebilir ve ihtiyaç duyuldukça kademeli olarak genişletilebilir. Önceden hazırlanmış arayüzler, sonradan yapılacak donanım ilavelerini kolaylaştırır ve örneğin farklı katkı dozajlama </w:t>
      </w:r>
      <w:r>
        <w:rPr>
          <w:lang w:val="tr"/>
        </w:rPr>
        <w:lastRenderedPageBreak/>
        <w:t>sistemlerinin kapsamlı tadilat gerektirmeden değişen pazar gereksinimlerine uyarlanmasına olanak tanır. Kablo kılavuzu için önceden monte edilmiş kablo tavaları, montaj işçiliğini azaltır ve işletme güvenliğini artırır. Böylelikle CORE, özellikle gezici şantiyeler ve kısa sürede hayata geçirilmesi gereken projeler için ideal bir çözümdür.</w:t>
      </w:r>
    </w:p>
    <w:p w14:paraId="23899743" w14:textId="6C90D753" w:rsidR="007F2EBD" w:rsidRPr="0056419C" w:rsidRDefault="00FA1C42" w:rsidP="007F2EBD">
      <w:pPr>
        <w:pStyle w:val="Absatzberschrift"/>
        <w:rPr>
          <w:lang w:val="tr"/>
        </w:rPr>
      </w:pPr>
      <w:r>
        <w:rPr>
          <w:bCs/>
          <w:lang w:val="tr"/>
        </w:rPr>
        <w:t>Bakım dostu, ergonomik ve güvenli</w:t>
      </w:r>
    </w:p>
    <w:p w14:paraId="7D7C6979" w14:textId="3803D09E" w:rsidR="00753D8D" w:rsidRPr="0056419C" w:rsidRDefault="00FA1C42" w:rsidP="00753D8D">
      <w:pPr>
        <w:pStyle w:val="Standardabsatz"/>
        <w:rPr>
          <w:rFonts w:eastAsia="Times New Roman" w:cs="Segoe UI"/>
          <w:lang w:val="tr"/>
        </w:rPr>
      </w:pPr>
      <w:r>
        <w:rPr>
          <w:rFonts w:eastAsia="Times New Roman" w:cs="Segoe UI"/>
          <w:lang w:val="tr"/>
        </w:rPr>
        <w:t>Bakım dostu tesis ve iş güvenliği konsepti, kapsamlı güvenlik önlemleriyle birlikte servis ve işletim süreçlerini kolaylaştırır ve tesisin güvenilir şekilde çalışmasını destekler. Tüm bileşenlere kolayca erişilebilir; erişim noktaları geniş boyutlandırılmış ve ergonomik şekilde düzenlenmiştir. Kişisel koruyucu donanım (KKD) için önceden tanımlanmış ankraj noktaları, Benninghoven anahtar transfer sistemi, mikser ve pnömatik silindirlerdeki müdahale korumaları, düşmeye karşı koruma sistemleri ile çalışma ve bakım alanlarının optimum şekilde aydınlatılması, iş güvenliğini artıran uygulamalara örnek teşkil eder ve işletme personeli tarafından yüksek düzeyde kabul görür.</w:t>
      </w:r>
    </w:p>
    <w:p w14:paraId="76DA026E" w14:textId="77777777" w:rsidR="00FA1C42" w:rsidRPr="0056419C" w:rsidRDefault="00FA1C42" w:rsidP="00FA1C42">
      <w:pPr>
        <w:pStyle w:val="Absatzberschrift"/>
        <w:rPr>
          <w:bCs/>
          <w:lang w:val="tr"/>
        </w:rPr>
      </w:pPr>
      <w:r>
        <w:rPr>
          <w:bCs/>
          <w:lang w:val="tr"/>
        </w:rPr>
        <w:t>Uluslararası taşımaya optimize edilmiş</w:t>
      </w:r>
    </w:p>
    <w:p w14:paraId="249C2049" w14:textId="4FB1EC6C" w:rsidR="00FA1C42" w:rsidRPr="0056419C" w:rsidRDefault="00FA1C42" w:rsidP="00FA1C42">
      <w:pPr>
        <w:pStyle w:val="Standardabsatz"/>
        <w:rPr>
          <w:rFonts w:eastAsia="Times New Roman" w:cs="Segoe UI"/>
          <w:lang w:val="tr"/>
        </w:rPr>
      </w:pPr>
      <w:r>
        <w:rPr>
          <w:rFonts w:eastAsia="Times New Roman" w:cs="Segoe UI"/>
          <w:lang w:val="tr"/>
        </w:rPr>
        <w:t>Taşıma genişliğinin sınırlandırılması ve maksimum üç metre taşıma yüksekliği sayesinde birçok durumda özel taşımalara, eskort araçlarına ve ilave izinlere duyulan ihtiyaç ortadan kaldırılabilir veya azaltılabilir.</w:t>
      </w:r>
    </w:p>
    <w:p w14:paraId="148F60C5" w14:textId="77777777" w:rsidR="00FA1C42" w:rsidRPr="0056419C" w:rsidRDefault="00FA1C42" w:rsidP="00FA1C42">
      <w:pPr>
        <w:pStyle w:val="Standardabsatz"/>
        <w:rPr>
          <w:rFonts w:eastAsia="Times New Roman" w:cs="Segoe UI"/>
          <w:lang w:val="tr"/>
        </w:rPr>
      </w:pPr>
      <w:r>
        <w:rPr>
          <w:rFonts w:eastAsia="Times New Roman" w:cs="Segoe UI"/>
          <w:lang w:val="tr"/>
        </w:rPr>
        <w:t>Aynı zamanda, bileşenlerin iyi planlanmış lojistik organizasyonu sayesinde paket sayısı azaltılarak dünya çapındaki sevkiyatlar için ihtiyaç duyulan kamyon sayısı da düşürülür. Bu durum lojistik süreçlerini kolaylaştırır ve taşıma maliyetlerinin önemli ölçüde azaltılmasına katkı sağlar.</w:t>
      </w:r>
    </w:p>
    <w:p w14:paraId="5B802DA5" w14:textId="77777777" w:rsidR="00FA1C42" w:rsidRPr="0056419C" w:rsidRDefault="00FA1C42" w:rsidP="00FA1C42">
      <w:pPr>
        <w:pStyle w:val="Absatzberschrift"/>
        <w:rPr>
          <w:bCs/>
          <w:lang w:val="tr"/>
        </w:rPr>
      </w:pPr>
      <w:r>
        <w:rPr>
          <w:bCs/>
          <w:lang w:val="tr"/>
        </w:rPr>
        <w:t>Yüksek seviyede yatırım güvencesi</w:t>
      </w:r>
    </w:p>
    <w:p w14:paraId="76E0F39A" w14:textId="7B1A5A7A" w:rsidR="00135561" w:rsidRPr="0056419C" w:rsidRDefault="00FA1C42" w:rsidP="00135561">
      <w:pPr>
        <w:pStyle w:val="Standardabsatz"/>
        <w:rPr>
          <w:b/>
          <w:lang w:val="tr"/>
        </w:rPr>
      </w:pPr>
      <w:r>
        <w:rPr>
          <w:lang w:val="tr"/>
        </w:rPr>
        <w:t>CORE ile Benninghoven, önümüzdeki on yılların gereksinimlerine göre tasarlanmış, ekonomik yeni nesil bir asfalt karıştırma tesisi sunuyor. Önceden hazırlanmış arayüzlere sahip modüler tesis konsepti, yakıt seçimindeki esneklik, %40'a varan geri dönüşüm oranı ve yüksek üretim güvenilirliği sağlayan akıllı kontrol sistemleri, pazar değişikliklerine ve yasal gerekliliklere esnek şekilde uyum sağlamak için gerekli altyapıyı sunar. Aynı zamanda tesis işletmecileri, güvenilir iş ortaklarının deneyiminden de yararlanır: Benninghoven ve Wirtgen Group, dünya genelinde destek ve servis hizmeti sunmaktadır.</w:t>
      </w:r>
      <w:r>
        <w:rPr>
          <w:lang w:val="tr"/>
        </w:rPr>
        <w:br w:type="page"/>
      </w:r>
    </w:p>
    <w:p w14:paraId="31412CCB" w14:textId="1CDD7512" w:rsidR="00E15EBE" w:rsidRPr="0056419C" w:rsidRDefault="00E15EBE" w:rsidP="00E15EBE">
      <w:pPr>
        <w:pStyle w:val="Fotos"/>
        <w:rPr>
          <w:lang w:val="en-US"/>
        </w:rPr>
      </w:pPr>
      <w:r>
        <w:rPr>
          <w:bCs/>
          <w:lang w:val="tr"/>
        </w:rPr>
        <w:lastRenderedPageBreak/>
        <w:t>Fotoğraflar:</w:t>
      </w:r>
    </w:p>
    <w:p w14:paraId="20879CE4" w14:textId="3BAC65D4" w:rsidR="002611FE" w:rsidRPr="0056419C" w:rsidRDefault="00B302DF" w:rsidP="002611FE">
      <w:pPr>
        <w:pStyle w:val="BUbold"/>
        <w:rPr>
          <w:lang w:val="en-US"/>
        </w:rPr>
      </w:pPr>
      <w:r>
        <w:rPr>
          <w:b w:val="0"/>
          <w:noProof/>
          <w:lang w:val="tr"/>
        </w:rPr>
        <w:drawing>
          <wp:inline distT="0" distB="0" distL="0" distR="0" wp14:anchorId="28CF7F13" wp14:editId="3844668D">
            <wp:extent cx="2520000" cy="14175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500"/>
                    </a:xfrm>
                    <a:prstGeom prst="rect">
                      <a:avLst/>
                    </a:prstGeom>
                    <a:noFill/>
                    <a:ln>
                      <a:noFill/>
                    </a:ln>
                  </pic:spPr>
                </pic:pic>
              </a:graphicData>
            </a:graphic>
          </wp:inline>
        </w:drawing>
      </w:r>
      <w:r>
        <w:rPr>
          <w:b w:val="0"/>
          <w:lang w:val="tr"/>
        </w:rPr>
        <w:br/>
      </w:r>
      <w:r>
        <w:rPr>
          <w:bCs/>
          <w:lang w:val="tr"/>
        </w:rPr>
        <w:t>B_pic_CORE_KI_BG_01_16-9_web_00001</w:t>
      </w:r>
    </w:p>
    <w:p w14:paraId="47324A88" w14:textId="7C0193D9" w:rsidR="002611FE" w:rsidRPr="0056419C" w:rsidRDefault="00D27944" w:rsidP="002611FE">
      <w:pPr>
        <w:pStyle w:val="BUnormal"/>
        <w:rPr>
          <w:lang w:val="en-US"/>
        </w:rPr>
      </w:pPr>
      <w:r>
        <w:rPr>
          <w:lang w:val="tr"/>
        </w:rPr>
        <w:t>CORE, Benninghoven'ın geleneksel yaklaşımları geride bırakan ve tamamen tesis işletmecilerinin ihtiyaçları doğrultusunda geliştirilen taşınabilir asfalt karıştırma tesisidir.</w:t>
      </w:r>
    </w:p>
    <w:p w14:paraId="29E92010" w14:textId="74ABB4E0" w:rsidR="00BD25D1" w:rsidRPr="0056419C" w:rsidRDefault="00B302DF" w:rsidP="00BD25D1">
      <w:pPr>
        <w:pStyle w:val="BUbold"/>
        <w:rPr>
          <w:lang w:val="en-US"/>
        </w:rPr>
      </w:pPr>
      <w:r>
        <w:rPr>
          <w:b w:val="0"/>
          <w:noProof/>
          <w:lang w:val="tr"/>
        </w:rPr>
        <w:drawing>
          <wp:inline distT="0" distB="0" distL="0" distR="0" wp14:anchorId="7E6AC02C" wp14:editId="605B45C1">
            <wp:extent cx="2520000" cy="25200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2520000"/>
                    </a:xfrm>
                    <a:prstGeom prst="rect">
                      <a:avLst/>
                    </a:prstGeom>
                    <a:noFill/>
                    <a:ln>
                      <a:noFill/>
                    </a:ln>
                  </pic:spPr>
                </pic:pic>
              </a:graphicData>
            </a:graphic>
          </wp:inline>
        </w:drawing>
      </w:r>
      <w:r>
        <w:rPr>
          <w:b w:val="0"/>
          <w:lang w:val="tr"/>
        </w:rPr>
        <w:br/>
      </w:r>
      <w:r>
        <w:rPr>
          <w:bCs/>
          <w:lang w:val="tr"/>
        </w:rPr>
        <w:t>B_pic_CORE_KI_BG_01_00004</w:t>
      </w:r>
    </w:p>
    <w:p w14:paraId="4DBFCD7A" w14:textId="5C554EF3" w:rsidR="00375FA8" w:rsidRPr="0056419C" w:rsidRDefault="00375FA8" w:rsidP="00375FA8">
      <w:pPr>
        <w:pStyle w:val="BUnormal"/>
        <w:rPr>
          <w:lang w:val="en-US"/>
        </w:rPr>
      </w:pPr>
      <w:r>
        <w:rPr>
          <w:lang w:val="tr"/>
        </w:rPr>
        <w:t xml:space="preserve">Yeni ve akıllı konsept; geliştirme, teknoloji, lojistik, montaj ve müşteri desteğini bütüncül bir yaklaşımla ele alarak Benninghoven'ın ekonomik, hızlı temin edilebilen ve geleceğe hazır bir tesis çözümünü sunmaktadır. </w:t>
      </w:r>
    </w:p>
    <w:p w14:paraId="6FACDE24" w14:textId="08C62806" w:rsidR="0093786A" w:rsidRDefault="0093786A" w:rsidP="0093786A">
      <w:pPr>
        <w:spacing w:after="220"/>
        <w:rPr>
          <w:b/>
          <w:bCs/>
          <w:sz w:val="22"/>
          <w:szCs w:val="22"/>
        </w:rPr>
      </w:pPr>
      <w:bookmarkStart w:id="0" w:name="_Hlk220657072"/>
      <w:r>
        <w:rPr>
          <w:b/>
          <w:bCs/>
          <w:sz w:val="22"/>
          <w:szCs w:val="22"/>
          <w:lang w:val="tr"/>
        </w:rPr>
        <w:t>Videolar:</w:t>
      </w:r>
    </w:p>
    <w:p w14:paraId="7140480E" w14:textId="1B5AE314" w:rsidR="008D739F" w:rsidRDefault="00D94D1A" w:rsidP="0093786A">
      <w:pPr>
        <w:spacing w:after="220"/>
        <w:rPr>
          <w:sz w:val="22"/>
          <w:szCs w:val="22"/>
        </w:rPr>
      </w:pPr>
      <w:r>
        <w:rPr>
          <w:lang w:val="tr"/>
        </w:rPr>
        <w:t xml:space="preserve"> </w:t>
      </w:r>
      <w:r>
        <w:rPr>
          <w:noProof/>
          <w:lang w:val="tr"/>
        </w:rPr>
        <w:drawing>
          <wp:inline distT="0" distB="0" distL="0" distR="0" wp14:anchorId="30DDB249" wp14:editId="0A7A92B5">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bookmarkEnd w:id="0"/>
    <w:p w14:paraId="2D859281" w14:textId="59F27E74" w:rsidR="0093786A" w:rsidRPr="00D076BA" w:rsidRDefault="00D076BA" w:rsidP="0093786A">
      <w:pPr>
        <w:spacing w:after="160" w:line="276" w:lineRule="auto"/>
        <w:rPr>
          <w:rStyle w:val="Hyperlink"/>
        </w:rPr>
      </w:pPr>
      <w:r>
        <w:rPr>
          <w:sz w:val="20"/>
          <w:szCs w:val="20"/>
          <w:lang w:val="tr"/>
        </w:rPr>
        <w:fldChar w:fldCharType="begin"/>
      </w:r>
      <w:r>
        <w:rPr>
          <w:sz w:val="20"/>
          <w:szCs w:val="20"/>
          <w:lang w:val="tr"/>
        </w:rPr>
        <w:instrText xml:space="preserve"> HYPERLINK "https://youtu.be/SU4BIOdoNfM" </w:instrText>
      </w:r>
      <w:r>
        <w:rPr>
          <w:sz w:val="20"/>
          <w:szCs w:val="20"/>
          <w:lang w:val="tr"/>
        </w:rPr>
      </w:r>
      <w:r>
        <w:rPr>
          <w:sz w:val="20"/>
          <w:szCs w:val="20"/>
          <w:lang w:val="tr"/>
        </w:rPr>
        <w:fldChar w:fldCharType="separate"/>
      </w:r>
      <w:r>
        <w:rPr>
          <w:rStyle w:val="Hyperlink"/>
          <w:sz w:val="20"/>
          <w:szCs w:val="20"/>
          <w:lang w:val="tr"/>
        </w:rPr>
        <w:t>Videoları izlemek için lütfen buraya tıklayın.</w:t>
      </w:r>
    </w:p>
    <w:bookmarkStart w:id="1" w:name="_Hlk177486135"/>
    <w:p w14:paraId="01C40C31" w14:textId="37B81085" w:rsidR="0093786A" w:rsidRDefault="00D076BA" w:rsidP="0093786A">
      <w:pPr>
        <w:snapToGrid w:val="0"/>
        <w:rPr>
          <w:rFonts w:eastAsia="Times New Roman"/>
          <w:b/>
          <w:iCs/>
          <w:color w:val="0070C0"/>
          <w:sz w:val="20"/>
          <w:szCs w:val="20"/>
        </w:rPr>
      </w:pPr>
      <w:r>
        <w:rPr>
          <w:sz w:val="20"/>
          <w:szCs w:val="20"/>
          <w:lang w:val="tr"/>
        </w:rPr>
        <w:fldChar w:fldCharType="end"/>
      </w:r>
      <w:hyperlink r:id="rId11" w:history="1">
        <w:r>
          <w:rPr>
            <w:rStyle w:val="Hyperlink"/>
            <w:rFonts w:eastAsia="Times New Roman"/>
            <w:b/>
            <w:bCs/>
            <w:color w:val="0070C0"/>
            <w:sz w:val="20"/>
            <w:szCs w:val="20"/>
            <w:lang w:val="tr"/>
          </w:rPr>
          <w:t>Daha fazla videoya Wirtgen Group‘un YouTube kanalından ulaşabilirsiniz</w:t>
        </w:r>
      </w:hyperlink>
      <w:r>
        <w:rPr>
          <w:b/>
          <w:bCs/>
          <w:color w:val="0070C0"/>
          <w:sz w:val="20"/>
          <w:szCs w:val="20"/>
          <w:u w:val="single"/>
          <w:lang w:val="tr"/>
        </w:rPr>
        <w:t>.</w:t>
      </w:r>
      <w:bookmarkEnd w:id="1"/>
    </w:p>
    <w:p w14:paraId="7667B0CD" w14:textId="77777777" w:rsidR="0093786A" w:rsidRPr="00B302DF" w:rsidRDefault="0093786A" w:rsidP="0093786A">
      <w:pPr>
        <w:pStyle w:val="Note"/>
        <w:spacing w:before="0" w:after="0"/>
        <w:rPr>
          <w:i w:val="0"/>
          <w:iCs/>
        </w:rPr>
      </w:pPr>
    </w:p>
    <w:p w14:paraId="04824B2F" w14:textId="1D2C88F5" w:rsidR="00F74540" w:rsidRPr="0056419C" w:rsidRDefault="00E15EBE" w:rsidP="006C0C87">
      <w:pPr>
        <w:pStyle w:val="Note"/>
        <w:rPr>
          <w:lang w:val="tr"/>
        </w:rPr>
      </w:pPr>
      <w:r>
        <w:rPr>
          <w:iCs/>
          <w:lang w:val="tr"/>
        </w:rPr>
        <w:t>Not: Bu fotoğraflar sadece ön bakış için sunulmuştur. Yayınlamak için lütfen Wirtgen Group’un web sayfasında 300 dpi çözünürlüğünde sunulan fotoğrafları indirin.</w:t>
      </w:r>
    </w:p>
    <w:p w14:paraId="55931FB8" w14:textId="77777777" w:rsidR="00E15EBE" w:rsidRDefault="00E15EBE" w:rsidP="00E15EBE">
      <w:pPr>
        <w:pStyle w:val="Absatzberschrift"/>
        <w:rPr>
          <w:iCs/>
        </w:rPr>
      </w:pPr>
      <w:r>
        <w:rPr>
          <w:bCs/>
          <w:lang w:val="tr"/>
        </w:rPr>
        <w:lastRenderedPageBreak/>
        <w:t>Daha fazla bilgi için:</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tr"/>
        </w:rPr>
        <w:t>WIRTGEN GROUP</w:t>
      </w:r>
    </w:p>
    <w:p w14:paraId="6C2CE818" w14:textId="77777777" w:rsidR="00E15EBE" w:rsidRDefault="00E15EBE" w:rsidP="00E15EBE">
      <w:pPr>
        <w:pStyle w:val="Fuzeile1"/>
      </w:pPr>
      <w:r>
        <w:rPr>
          <w:bCs w:val="0"/>
          <w:iCs w:val="0"/>
          <w:lang w:val="tr"/>
        </w:rPr>
        <w:t>Halkla ilişkiler</w:t>
      </w:r>
    </w:p>
    <w:p w14:paraId="11D0C008" w14:textId="77777777" w:rsidR="00E15EBE" w:rsidRDefault="00E15EBE" w:rsidP="00E15EBE">
      <w:pPr>
        <w:pStyle w:val="Fuzeile1"/>
      </w:pPr>
      <w:r>
        <w:rPr>
          <w:bCs w:val="0"/>
          <w:iCs w:val="0"/>
          <w:lang w:val="tr"/>
        </w:rPr>
        <w:t>Reinhard-Wirtgen-Straße 2</w:t>
      </w:r>
    </w:p>
    <w:p w14:paraId="1063A82F" w14:textId="77777777" w:rsidR="00E15EBE" w:rsidRDefault="00E15EBE" w:rsidP="00E15EBE">
      <w:pPr>
        <w:pStyle w:val="Fuzeile1"/>
      </w:pPr>
      <w:r>
        <w:rPr>
          <w:bCs w:val="0"/>
          <w:iCs w:val="0"/>
          <w:lang w:val="tr"/>
        </w:rPr>
        <w:t>53578 Windhagen</w:t>
      </w:r>
    </w:p>
    <w:p w14:paraId="5A37CC2B" w14:textId="77777777" w:rsidR="00E15EBE" w:rsidRDefault="00E15EBE" w:rsidP="00E15EBE">
      <w:pPr>
        <w:pStyle w:val="Fuzeile1"/>
      </w:pPr>
      <w:r>
        <w:rPr>
          <w:bCs w:val="0"/>
          <w:iCs w:val="0"/>
          <w:lang w:val="tr"/>
        </w:rPr>
        <w:t>Almanya</w:t>
      </w:r>
    </w:p>
    <w:p w14:paraId="29A07732" w14:textId="77777777" w:rsidR="00E15EBE" w:rsidRDefault="00E15EBE" w:rsidP="00E15EBE">
      <w:pPr>
        <w:pStyle w:val="Fuzeile1"/>
      </w:pPr>
    </w:p>
    <w:p w14:paraId="0C099062" w14:textId="1C628883" w:rsidR="00E15EBE" w:rsidRPr="00AB6B9C" w:rsidRDefault="00E15EBE" w:rsidP="00E15EBE">
      <w:pPr>
        <w:pStyle w:val="Fuzeile1"/>
        <w:rPr>
          <w:rFonts w:ascii="Times New Roman" w:hAnsi="Times New Roman" w:cs="Times New Roman"/>
        </w:rPr>
      </w:pPr>
      <w:r>
        <w:rPr>
          <w:bCs w:val="0"/>
          <w:iCs w:val="0"/>
          <w:lang w:val="tr"/>
        </w:rPr>
        <w:t xml:space="preserve">Telefon: </w:t>
      </w:r>
      <w:r>
        <w:rPr>
          <w:bCs w:val="0"/>
          <w:iCs w:val="0"/>
          <w:lang w:val="tr"/>
        </w:rPr>
        <w:tab/>
        <w:t>+49 (0) 2645 131 – 1966</w:t>
      </w:r>
    </w:p>
    <w:p w14:paraId="65F4C38F" w14:textId="071E7B5C" w:rsidR="00E15EBE" w:rsidRPr="00B302DF" w:rsidRDefault="00E15EBE" w:rsidP="00E15EBE">
      <w:pPr>
        <w:pStyle w:val="Fuzeile1"/>
      </w:pPr>
      <w:r>
        <w:rPr>
          <w:bCs w:val="0"/>
          <w:iCs w:val="0"/>
          <w:lang w:val="tr"/>
        </w:rPr>
        <w:t xml:space="preserve">Faks: </w:t>
      </w:r>
      <w:r>
        <w:rPr>
          <w:bCs w:val="0"/>
          <w:iCs w:val="0"/>
          <w:lang w:val="tr"/>
        </w:rPr>
        <w:tab/>
      </w:r>
      <w:r w:rsidR="0056419C">
        <w:rPr>
          <w:bCs w:val="0"/>
          <w:iCs w:val="0"/>
          <w:lang w:val="tr"/>
        </w:rPr>
        <w:tab/>
      </w:r>
      <w:r>
        <w:rPr>
          <w:bCs w:val="0"/>
          <w:iCs w:val="0"/>
          <w:lang w:val="tr"/>
        </w:rPr>
        <w:t>+49 (0) 2645 131 – 499</w:t>
      </w:r>
    </w:p>
    <w:p w14:paraId="79FF3B7C" w14:textId="173D2DE9" w:rsidR="00E15EBE" w:rsidRPr="00B302DF" w:rsidRDefault="00E15EBE" w:rsidP="00E15EBE">
      <w:pPr>
        <w:pStyle w:val="Fuzeile1"/>
      </w:pPr>
      <w:r>
        <w:rPr>
          <w:bCs w:val="0"/>
          <w:iCs w:val="0"/>
          <w:lang w:val="tr"/>
        </w:rPr>
        <w:t>E-Posta:</w:t>
      </w:r>
      <w:r>
        <w:rPr>
          <w:bCs w:val="0"/>
          <w:iCs w:val="0"/>
          <w:lang w:val="tr"/>
        </w:rPr>
        <w:tab/>
      </w:r>
      <w:hyperlink r:id="rId12" w:history="1">
        <w:r>
          <w:rPr>
            <w:rStyle w:val="Hyperlink"/>
            <w:bCs w:val="0"/>
            <w:iCs w:val="0"/>
            <w:lang w:val="tr"/>
          </w:rPr>
          <w:t>PR@wirtgen-group.com</w:t>
        </w:r>
      </w:hyperlink>
      <w:r>
        <w:rPr>
          <w:bCs w:val="0"/>
          <w:iCs w:val="0"/>
          <w:lang w:val="tr"/>
        </w:rPr>
        <w:t xml:space="preserve"> </w:t>
      </w:r>
    </w:p>
    <w:p w14:paraId="4F99EB86" w14:textId="77777777" w:rsidR="00E15EBE" w:rsidRPr="00AB6B9C" w:rsidRDefault="00E15EBE" w:rsidP="00E15EBE">
      <w:pPr>
        <w:pStyle w:val="Fuzeile1"/>
        <w:rPr>
          <w:vanish/>
        </w:rPr>
      </w:pPr>
    </w:p>
    <w:p w14:paraId="3D604A55" w14:textId="5BB8C1A2" w:rsidR="00F048D4" w:rsidRDefault="0092415B" w:rsidP="00F74540">
      <w:pPr>
        <w:pStyle w:val="Fuzeile1"/>
      </w:pPr>
      <w:hyperlink r:id="rId13" w:history="1">
        <w:r>
          <w:rPr>
            <w:rStyle w:val="Hyperlink"/>
            <w:bCs w:val="0"/>
            <w:iCs w:val="0"/>
            <w:lang w:val="tr"/>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5D6C9" w14:textId="77777777" w:rsidR="001311D6" w:rsidRDefault="001311D6" w:rsidP="00E55534">
      <w:r>
        <w:separator/>
      </w:r>
    </w:p>
  </w:endnote>
  <w:endnote w:type="continuationSeparator" w:id="0">
    <w:p w14:paraId="6DE3F0F6" w14:textId="77777777" w:rsidR="001311D6" w:rsidRDefault="001311D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w:t>
          </w:r>
          <w:r>
            <w:rPr>
              <w:noProof/>
              <w:szCs w:val="20"/>
              <w:lang w:val="tr"/>
            </w:rPr>
            <w:t>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tr"/>
            </w:rPr>
            <w:t>WIRTGEN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2574C" w14:textId="77777777" w:rsidR="001311D6" w:rsidRDefault="001311D6" w:rsidP="00E55534">
      <w:r>
        <w:separator/>
      </w:r>
    </w:p>
  </w:footnote>
  <w:footnote w:type="continuationSeparator" w:id="0">
    <w:p w14:paraId="7A2D158A" w14:textId="77777777" w:rsidR="001311D6" w:rsidRDefault="001311D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t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t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0B00BD00" w:rsidR="00A0216C" w:rsidRPr="00A0216C" w:rsidRDefault="00020962">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0B00BD00" w:rsidR="00A0216C" w:rsidRPr="00A0216C" w:rsidRDefault="00020962">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ŞablonBasın açıklam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t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535727083">
    <w:abstractNumId w:val="8"/>
  </w:num>
  <w:num w:numId="2" w16cid:durableId="1679236296">
    <w:abstractNumId w:val="8"/>
  </w:num>
  <w:num w:numId="3" w16cid:durableId="666858213">
    <w:abstractNumId w:val="8"/>
  </w:num>
  <w:num w:numId="4" w16cid:durableId="1871991886">
    <w:abstractNumId w:val="8"/>
  </w:num>
  <w:num w:numId="5" w16cid:durableId="474956711">
    <w:abstractNumId w:val="8"/>
  </w:num>
  <w:num w:numId="6" w16cid:durableId="1515533998">
    <w:abstractNumId w:val="2"/>
  </w:num>
  <w:num w:numId="7" w16cid:durableId="1559198042">
    <w:abstractNumId w:val="2"/>
  </w:num>
  <w:num w:numId="8" w16cid:durableId="14772261">
    <w:abstractNumId w:val="2"/>
  </w:num>
  <w:num w:numId="9" w16cid:durableId="676932279">
    <w:abstractNumId w:val="2"/>
  </w:num>
  <w:num w:numId="10" w16cid:durableId="386028491">
    <w:abstractNumId w:val="2"/>
  </w:num>
  <w:num w:numId="11" w16cid:durableId="271281500">
    <w:abstractNumId w:val="5"/>
  </w:num>
  <w:num w:numId="12" w16cid:durableId="234585161">
    <w:abstractNumId w:val="5"/>
  </w:num>
  <w:num w:numId="13" w16cid:durableId="680163224">
    <w:abstractNumId w:val="4"/>
  </w:num>
  <w:num w:numId="14" w16cid:durableId="1290430340">
    <w:abstractNumId w:val="4"/>
  </w:num>
  <w:num w:numId="15" w16cid:durableId="615871697">
    <w:abstractNumId w:val="4"/>
  </w:num>
  <w:num w:numId="16" w16cid:durableId="904409725">
    <w:abstractNumId w:val="4"/>
  </w:num>
  <w:num w:numId="17" w16cid:durableId="450363977">
    <w:abstractNumId w:val="4"/>
  </w:num>
  <w:num w:numId="18" w16cid:durableId="2025596348">
    <w:abstractNumId w:val="1"/>
  </w:num>
  <w:num w:numId="19" w16cid:durableId="383453620">
    <w:abstractNumId w:val="3"/>
  </w:num>
  <w:num w:numId="20" w16cid:durableId="1289703132">
    <w:abstractNumId w:val="7"/>
  </w:num>
  <w:num w:numId="21" w16cid:durableId="2020814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004052">
    <w:abstractNumId w:val="0"/>
  </w:num>
  <w:num w:numId="23" w16cid:durableId="4947323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7731491">
    <w:abstractNumId w:val="6"/>
  </w:num>
  <w:num w:numId="25" w16cid:durableId="6012589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2032D"/>
    <w:rsid w:val="00020962"/>
    <w:rsid w:val="00042106"/>
    <w:rsid w:val="0005285B"/>
    <w:rsid w:val="00055529"/>
    <w:rsid w:val="00057920"/>
    <w:rsid w:val="00062C3A"/>
    <w:rsid w:val="00065499"/>
    <w:rsid w:val="00066D09"/>
    <w:rsid w:val="0009665C"/>
    <w:rsid w:val="000A0479"/>
    <w:rsid w:val="000A36D9"/>
    <w:rsid w:val="000A4C7D"/>
    <w:rsid w:val="000B582B"/>
    <w:rsid w:val="000C41A1"/>
    <w:rsid w:val="000D15C3"/>
    <w:rsid w:val="000E24F8"/>
    <w:rsid w:val="000E5738"/>
    <w:rsid w:val="000F3883"/>
    <w:rsid w:val="00103205"/>
    <w:rsid w:val="00112A48"/>
    <w:rsid w:val="0011795C"/>
    <w:rsid w:val="0012026F"/>
    <w:rsid w:val="00130601"/>
    <w:rsid w:val="001311D6"/>
    <w:rsid w:val="00132055"/>
    <w:rsid w:val="00135561"/>
    <w:rsid w:val="00146C3D"/>
    <w:rsid w:val="00153B47"/>
    <w:rsid w:val="001613A6"/>
    <w:rsid w:val="001614F0"/>
    <w:rsid w:val="001616F4"/>
    <w:rsid w:val="001632B1"/>
    <w:rsid w:val="0018021A"/>
    <w:rsid w:val="00194FB1"/>
    <w:rsid w:val="001A343E"/>
    <w:rsid w:val="001B16BB"/>
    <w:rsid w:val="001B34EE"/>
    <w:rsid w:val="001C1A3E"/>
    <w:rsid w:val="001E3282"/>
    <w:rsid w:val="00200355"/>
    <w:rsid w:val="0021351D"/>
    <w:rsid w:val="00220D60"/>
    <w:rsid w:val="00240BE6"/>
    <w:rsid w:val="0024451B"/>
    <w:rsid w:val="00250BAB"/>
    <w:rsid w:val="00253A2E"/>
    <w:rsid w:val="002603EC"/>
    <w:rsid w:val="002611FE"/>
    <w:rsid w:val="002763B5"/>
    <w:rsid w:val="00280398"/>
    <w:rsid w:val="00282AFC"/>
    <w:rsid w:val="00286C15"/>
    <w:rsid w:val="0029634D"/>
    <w:rsid w:val="002A6403"/>
    <w:rsid w:val="002C7542"/>
    <w:rsid w:val="002D065C"/>
    <w:rsid w:val="002D0780"/>
    <w:rsid w:val="002D2EE5"/>
    <w:rsid w:val="002D63E6"/>
    <w:rsid w:val="002E4EB0"/>
    <w:rsid w:val="002E765F"/>
    <w:rsid w:val="002E7E4E"/>
    <w:rsid w:val="002F108B"/>
    <w:rsid w:val="002F5818"/>
    <w:rsid w:val="002F70FD"/>
    <w:rsid w:val="0030316D"/>
    <w:rsid w:val="0032774C"/>
    <w:rsid w:val="00332D28"/>
    <w:rsid w:val="0034191A"/>
    <w:rsid w:val="00343CC7"/>
    <w:rsid w:val="00353EC2"/>
    <w:rsid w:val="00364234"/>
    <w:rsid w:val="0036561D"/>
    <w:rsid w:val="003665BE"/>
    <w:rsid w:val="00373D4D"/>
    <w:rsid w:val="00375FA8"/>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A6B51"/>
    <w:rsid w:val="004B5437"/>
    <w:rsid w:val="004C1967"/>
    <w:rsid w:val="004C7C20"/>
    <w:rsid w:val="004D23D0"/>
    <w:rsid w:val="004D2BE0"/>
    <w:rsid w:val="004E6EF5"/>
    <w:rsid w:val="00502E34"/>
    <w:rsid w:val="00506409"/>
    <w:rsid w:val="005101B4"/>
    <w:rsid w:val="00530E32"/>
    <w:rsid w:val="00533132"/>
    <w:rsid w:val="00537210"/>
    <w:rsid w:val="0056419C"/>
    <w:rsid w:val="005649F4"/>
    <w:rsid w:val="005710C8"/>
    <w:rsid w:val="005711A3"/>
    <w:rsid w:val="00571A5C"/>
    <w:rsid w:val="00573B2B"/>
    <w:rsid w:val="005776E9"/>
    <w:rsid w:val="00587AD9"/>
    <w:rsid w:val="005909A8"/>
    <w:rsid w:val="005A2646"/>
    <w:rsid w:val="005A4F04"/>
    <w:rsid w:val="005B5793"/>
    <w:rsid w:val="005B5DCA"/>
    <w:rsid w:val="005C6B30"/>
    <w:rsid w:val="005C71EC"/>
    <w:rsid w:val="005E764C"/>
    <w:rsid w:val="005E7F7D"/>
    <w:rsid w:val="00601E01"/>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22A17"/>
    <w:rsid w:val="00723F4F"/>
    <w:rsid w:val="007477F1"/>
    <w:rsid w:val="00753D8D"/>
    <w:rsid w:val="00754B80"/>
    <w:rsid w:val="00755AE0"/>
    <w:rsid w:val="0075761B"/>
    <w:rsid w:val="00757B83"/>
    <w:rsid w:val="007653A9"/>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3FBD"/>
    <w:rsid w:val="0084571C"/>
    <w:rsid w:val="00863129"/>
    <w:rsid w:val="00866830"/>
    <w:rsid w:val="00870ACE"/>
    <w:rsid w:val="00873125"/>
    <w:rsid w:val="008755E5"/>
    <w:rsid w:val="00881E44"/>
    <w:rsid w:val="00892F6F"/>
    <w:rsid w:val="00896F7E"/>
    <w:rsid w:val="008C2A29"/>
    <w:rsid w:val="008C2DB2"/>
    <w:rsid w:val="008D2B87"/>
    <w:rsid w:val="008D739F"/>
    <w:rsid w:val="008D770E"/>
    <w:rsid w:val="008F6421"/>
    <w:rsid w:val="0090337E"/>
    <w:rsid w:val="009049D8"/>
    <w:rsid w:val="00910609"/>
    <w:rsid w:val="00911A78"/>
    <w:rsid w:val="00915841"/>
    <w:rsid w:val="0092415B"/>
    <w:rsid w:val="009328FA"/>
    <w:rsid w:val="00936916"/>
    <w:rsid w:val="00936A78"/>
    <w:rsid w:val="009375E1"/>
    <w:rsid w:val="0093786A"/>
    <w:rsid w:val="009405D6"/>
    <w:rsid w:val="00952853"/>
    <w:rsid w:val="00954D68"/>
    <w:rsid w:val="009646E4"/>
    <w:rsid w:val="00977EC3"/>
    <w:rsid w:val="009860AF"/>
    <w:rsid w:val="0098631D"/>
    <w:rsid w:val="009B17A9"/>
    <w:rsid w:val="009B211F"/>
    <w:rsid w:val="009B7C05"/>
    <w:rsid w:val="009C2378"/>
    <w:rsid w:val="009C5A77"/>
    <w:rsid w:val="009C5D99"/>
    <w:rsid w:val="009C7E5B"/>
    <w:rsid w:val="009D016F"/>
    <w:rsid w:val="009E251D"/>
    <w:rsid w:val="009E4817"/>
    <w:rsid w:val="009F10A8"/>
    <w:rsid w:val="009F715C"/>
    <w:rsid w:val="00A0216C"/>
    <w:rsid w:val="00A02F49"/>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C152F"/>
    <w:rsid w:val="00AD131F"/>
    <w:rsid w:val="00AD32D5"/>
    <w:rsid w:val="00AD70E4"/>
    <w:rsid w:val="00AF3B3A"/>
    <w:rsid w:val="00AF4E8E"/>
    <w:rsid w:val="00AF6569"/>
    <w:rsid w:val="00B06265"/>
    <w:rsid w:val="00B277B8"/>
    <w:rsid w:val="00B302DF"/>
    <w:rsid w:val="00B35915"/>
    <w:rsid w:val="00B5101D"/>
    <w:rsid w:val="00B5232A"/>
    <w:rsid w:val="00B60ED1"/>
    <w:rsid w:val="00B62CF5"/>
    <w:rsid w:val="00B85705"/>
    <w:rsid w:val="00B874DC"/>
    <w:rsid w:val="00B90F78"/>
    <w:rsid w:val="00BB6A28"/>
    <w:rsid w:val="00BD1058"/>
    <w:rsid w:val="00BD25D1"/>
    <w:rsid w:val="00BD5391"/>
    <w:rsid w:val="00BD764C"/>
    <w:rsid w:val="00BF56B2"/>
    <w:rsid w:val="00C055AB"/>
    <w:rsid w:val="00C06F64"/>
    <w:rsid w:val="00C11F95"/>
    <w:rsid w:val="00C136DF"/>
    <w:rsid w:val="00C17501"/>
    <w:rsid w:val="00C40627"/>
    <w:rsid w:val="00C43EAF"/>
    <w:rsid w:val="00C457C3"/>
    <w:rsid w:val="00C644CA"/>
    <w:rsid w:val="00C658FC"/>
    <w:rsid w:val="00C66510"/>
    <w:rsid w:val="00C73005"/>
    <w:rsid w:val="00C818B5"/>
    <w:rsid w:val="00C84D75"/>
    <w:rsid w:val="00C85E18"/>
    <w:rsid w:val="00C96E9F"/>
    <w:rsid w:val="00CA4A09"/>
    <w:rsid w:val="00CB3C11"/>
    <w:rsid w:val="00CB71DD"/>
    <w:rsid w:val="00CC5A63"/>
    <w:rsid w:val="00CC787C"/>
    <w:rsid w:val="00CD3D70"/>
    <w:rsid w:val="00CF36C9"/>
    <w:rsid w:val="00D00EC4"/>
    <w:rsid w:val="00D076BA"/>
    <w:rsid w:val="00D166AC"/>
    <w:rsid w:val="00D20B6F"/>
    <w:rsid w:val="00D27944"/>
    <w:rsid w:val="00D36BA2"/>
    <w:rsid w:val="00D37CF4"/>
    <w:rsid w:val="00D40E45"/>
    <w:rsid w:val="00D4487C"/>
    <w:rsid w:val="00D5480F"/>
    <w:rsid w:val="00D63D33"/>
    <w:rsid w:val="00D73352"/>
    <w:rsid w:val="00D935C3"/>
    <w:rsid w:val="00D94D1A"/>
    <w:rsid w:val="00DA0266"/>
    <w:rsid w:val="00DA477E"/>
    <w:rsid w:val="00DB4305"/>
    <w:rsid w:val="00DB4BB0"/>
    <w:rsid w:val="00DD0DB6"/>
    <w:rsid w:val="00DE13D2"/>
    <w:rsid w:val="00DE461D"/>
    <w:rsid w:val="00E04039"/>
    <w:rsid w:val="00E14608"/>
    <w:rsid w:val="00E15EBE"/>
    <w:rsid w:val="00E20825"/>
    <w:rsid w:val="00E21E67"/>
    <w:rsid w:val="00E30EBF"/>
    <w:rsid w:val="00E316C0"/>
    <w:rsid w:val="00E31E03"/>
    <w:rsid w:val="00E451CD"/>
    <w:rsid w:val="00E51170"/>
    <w:rsid w:val="00E52D70"/>
    <w:rsid w:val="00E55534"/>
    <w:rsid w:val="00E6510E"/>
    <w:rsid w:val="00E7116D"/>
    <w:rsid w:val="00E72429"/>
    <w:rsid w:val="00E914D1"/>
    <w:rsid w:val="00E960D8"/>
    <w:rsid w:val="00EB5FCA"/>
    <w:rsid w:val="00EE78EA"/>
    <w:rsid w:val="00F048D4"/>
    <w:rsid w:val="00F12E15"/>
    <w:rsid w:val="00F20920"/>
    <w:rsid w:val="00F23212"/>
    <w:rsid w:val="00F33B16"/>
    <w:rsid w:val="00F353EA"/>
    <w:rsid w:val="00F36C27"/>
    <w:rsid w:val="00F56318"/>
    <w:rsid w:val="00F56CBF"/>
    <w:rsid w:val="00F67C95"/>
    <w:rsid w:val="00F74540"/>
    <w:rsid w:val="00F75B79"/>
    <w:rsid w:val="00F81226"/>
    <w:rsid w:val="00F82525"/>
    <w:rsid w:val="00F911CB"/>
    <w:rsid w:val="00F91AC4"/>
    <w:rsid w:val="00F9685B"/>
    <w:rsid w:val="00F97FEA"/>
    <w:rsid w:val="00FA1C42"/>
    <w:rsid w:val="00FA3FC2"/>
    <w:rsid w:val="00FB60E1"/>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CB3C1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887</Words>
  <Characters>5590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6465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6</cp:revision>
  <cp:lastPrinted>2021-10-28T15:19:00Z</cp:lastPrinted>
  <dcterms:created xsi:type="dcterms:W3CDTF">2026-07-29T16:35:00Z</dcterms:created>
  <dcterms:modified xsi:type="dcterms:W3CDTF">2026-08-13T07:58:00Z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