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F0746" w14:textId="549190D4" w:rsidR="007F2EBD" w:rsidRPr="00B302DF" w:rsidRDefault="00FA1C42" w:rsidP="007F2EBD">
      <w:pPr>
        <w:pStyle w:val="Head"/>
      </w:pPr>
      <w:r>
        <w:rPr>
          <w:lang w:val="ru"/>
        </w:rPr>
        <w:t xml:space="preserve">Benninghoven│CORE гарантирует высокую производительность и универсальность </w:t>
      </w:r>
    </w:p>
    <w:p w14:paraId="42270004" w14:textId="4131D115" w:rsidR="007F2EBD" w:rsidRPr="00B302DF" w:rsidRDefault="00135561" w:rsidP="007F2EBD">
      <w:pPr>
        <w:pStyle w:val="Subhead"/>
      </w:pPr>
      <w:r>
        <w:rPr>
          <w:bCs/>
          <w:iCs w:val="0"/>
          <w:lang w:val="ru"/>
        </w:rPr>
        <w:t>Новое поколение асфальтобетонных заводов от Benninghoven нацелено на снижение эксплуатационных расходов</w:t>
      </w:r>
    </w:p>
    <w:p w14:paraId="6D386F65" w14:textId="56A44B3C" w:rsidR="007F2EBD" w:rsidRPr="004169BE" w:rsidRDefault="00DD0DB6" w:rsidP="007F2EBD">
      <w:pPr>
        <w:pStyle w:val="Teaser"/>
        <w:rPr>
          <w:b w:val="0"/>
          <w:bCs/>
          <w:lang w:val="ru"/>
        </w:rPr>
      </w:pPr>
      <w:r>
        <w:rPr>
          <w:b w:val="0"/>
          <w:lang w:val="ru"/>
        </w:rPr>
        <w:t>Виттлих, 11 августа 2026 г. —</w:t>
      </w:r>
      <w:r>
        <w:rPr>
          <w:bCs/>
          <w:lang w:val="ru"/>
        </w:rPr>
        <w:t xml:space="preserve"> С выпуском новой модели CORE компания Benninghoven с настоящего момента пополняет свое портфолио экономичным асфальтобетонным заводом с четко определенным набором опций, оптимизированной концепцией дизайна, транспортировки и монтажа, а также передовыми технологиями. Завод ориентирован на долгосрочную экономическую эффективность и снижение совокупных эксплуатационных затрат на протяжении всего жизненного цикла. </w:t>
      </w:r>
    </w:p>
    <w:p w14:paraId="29165CA5" w14:textId="17B7F68E" w:rsidR="007F2EBD" w:rsidRPr="004169BE" w:rsidRDefault="00FA1C42" w:rsidP="007F2EBD">
      <w:pPr>
        <w:pStyle w:val="Absatzberschrift"/>
        <w:rPr>
          <w:lang w:val="ru"/>
        </w:rPr>
      </w:pPr>
      <w:r>
        <w:rPr>
          <w:bCs/>
          <w:lang w:val="ru"/>
        </w:rPr>
        <w:t>Завод, обеспечивающий высокое качество асфальта и стабильность технологического процесса</w:t>
      </w:r>
    </w:p>
    <w:p w14:paraId="59ECEF98" w14:textId="687C6D0C" w:rsidR="007F2EBD" w:rsidRPr="004169BE" w:rsidRDefault="00FA1C42" w:rsidP="007F2EBD">
      <w:pPr>
        <w:pStyle w:val="Standardabsatz"/>
        <w:rPr>
          <w:lang w:val="ru"/>
        </w:rPr>
      </w:pPr>
      <w:r>
        <w:rPr>
          <w:lang w:val="ru"/>
        </w:rPr>
        <w:t>Завод CORE базируется на проверенных технологиях Benninghoven, может эксплуатироваться по всему миру и обеспечивает надежную работу, высокое качество асфальта, а также безопасность инвестиций на протяжении всего жизненного цикла. Этот мобильный и очень гибкий циклический асфальтобетонный завод работает по периодическому принципу и, благодаря разнообразным рецептурам и доле добавления вторсырья до 40%, позволяет производить высококачественные асфальтобетонные смеси. В случае увеличения потребностей заранее подготовленные интерфейсы обеспечивают гибкое дооснащение компонентов, что позволяет быстро реагировать на меняющиеся требования рынка.</w:t>
      </w:r>
    </w:p>
    <w:p w14:paraId="71B08943" w14:textId="08704A11" w:rsidR="007F2EBD" w:rsidRPr="004169BE" w:rsidRDefault="00020962" w:rsidP="007F2EBD">
      <w:pPr>
        <w:pStyle w:val="Absatzberschrift"/>
        <w:rPr>
          <w:lang w:val="ru"/>
        </w:rPr>
      </w:pPr>
      <w:r>
        <w:rPr>
          <w:bCs/>
          <w:lang w:val="ru"/>
        </w:rPr>
        <w:t xml:space="preserve">Интеллектуальные технологии снижают эксплуатационные расходы </w:t>
      </w:r>
    </w:p>
    <w:p w14:paraId="7AD9DAA9" w14:textId="77777777" w:rsidR="00FA1C42" w:rsidRPr="004169BE" w:rsidRDefault="00FA1C42" w:rsidP="00FA1C42">
      <w:pPr>
        <w:jc w:val="both"/>
        <w:rPr>
          <w:rFonts w:eastAsiaTheme="minorHAnsi" w:cstheme="minorBidi"/>
          <w:sz w:val="22"/>
          <w:szCs w:val="24"/>
          <w:lang w:val="ru"/>
        </w:rPr>
      </w:pPr>
      <w:r>
        <w:rPr>
          <w:rFonts w:eastAsiaTheme="minorHAnsi" w:cstheme="minorBidi"/>
          <w:sz w:val="22"/>
          <w:szCs w:val="24"/>
          <w:lang w:val="ru"/>
        </w:rPr>
        <w:t>Завод CORE отвечает требованиям эксплуатирующих организаций в отношении надежности планирования и эксплуатации, обеспечивая максимально низкие и прозрачные текущие и прогнозируемые эксплуатационные расходы. Особое внимание было уделено оптимизации основных факторов затрат — потребления энергии и топлива. Современные частотные преобразователи, установленные на таких компонентах, как вытяжной вентилятор и сушильный барабан, регулируют мощность в соответствии с потребностями и способствуют снижению энергопотребления.</w:t>
      </w:r>
    </w:p>
    <w:p w14:paraId="12A67604" w14:textId="77777777" w:rsidR="00FA1C42" w:rsidRPr="004169BE" w:rsidRDefault="00FA1C42" w:rsidP="00FA1C42">
      <w:pPr>
        <w:jc w:val="both"/>
        <w:rPr>
          <w:rFonts w:eastAsiaTheme="minorHAnsi" w:cstheme="minorBidi"/>
          <w:sz w:val="22"/>
          <w:szCs w:val="24"/>
          <w:lang w:val="ru"/>
        </w:rPr>
      </w:pPr>
      <w:r>
        <w:rPr>
          <w:rFonts w:eastAsiaTheme="minorHAnsi" w:cstheme="minorBidi"/>
          <w:sz w:val="22"/>
          <w:szCs w:val="24"/>
          <w:lang w:val="ru"/>
        </w:rPr>
        <w:t xml:space="preserve">Дополнительную гибкость обеспечивает новая многотопливная горелка MULTI JET, которая позволяет одновременно использовать до четырех видов топлива. Благодаря этому эксплуатирующие организации могут быстро реагировать на колебания цен на энергоносители и их доступность. </w:t>
      </w:r>
    </w:p>
    <w:p w14:paraId="1C8EB086" w14:textId="170A2B3B" w:rsidR="007F2EBD" w:rsidRPr="004169BE" w:rsidRDefault="00FA1C42" w:rsidP="00FA1C42">
      <w:pPr>
        <w:pStyle w:val="Standardabsatz"/>
        <w:rPr>
          <w:lang w:val="ru"/>
        </w:rPr>
      </w:pPr>
      <w:r>
        <w:rPr>
          <w:lang w:val="ru"/>
        </w:rPr>
        <w:t>Интеграция системы интеллектуального взвешивания Smart Weighing System способствует обеспечению оптимального качества асфальта. Благодаря высокой точности рецепта удается избежать передозировок и соблюдать жесткие допуски даже при изменяющихся потоках материалов и температурах.</w:t>
      </w:r>
    </w:p>
    <w:p w14:paraId="609A245C" w14:textId="77777777" w:rsidR="004169BE" w:rsidRDefault="004169BE">
      <w:pPr>
        <w:rPr>
          <w:rFonts w:eastAsiaTheme="minorHAnsi" w:cstheme="minorBidi"/>
          <w:b/>
          <w:bCs/>
          <w:sz w:val="22"/>
          <w:szCs w:val="24"/>
          <w:lang w:val="ru"/>
        </w:rPr>
      </w:pPr>
      <w:r>
        <w:rPr>
          <w:bCs/>
          <w:lang w:val="ru"/>
        </w:rPr>
        <w:br w:type="page"/>
      </w:r>
    </w:p>
    <w:p w14:paraId="2916CEC9" w14:textId="4377A8F9" w:rsidR="007F2EBD" w:rsidRPr="004169BE" w:rsidRDefault="00FA1C42" w:rsidP="007F2EBD">
      <w:pPr>
        <w:pStyle w:val="Absatzberschrift"/>
        <w:rPr>
          <w:lang w:val="ru"/>
        </w:rPr>
      </w:pPr>
      <w:r>
        <w:rPr>
          <w:bCs/>
          <w:lang w:val="ru"/>
        </w:rPr>
        <w:lastRenderedPageBreak/>
        <w:t>Новый дизайн и простая концепция монтажа</w:t>
      </w:r>
    </w:p>
    <w:p w14:paraId="32FBE36D" w14:textId="77777777" w:rsidR="00FA1C42" w:rsidRPr="004169BE" w:rsidRDefault="00FA1C42" w:rsidP="00FA1C42">
      <w:pPr>
        <w:jc w:val="both"/>
        <w:rPr>
          <w:rFonts w:eastAsiaTheme="minorHAnsi" w:cstheme="minorBidi"/>
          <w:sz w:val="22"/>
          <w:szCs w:val="24"/>
          <w:lang w:val="ru"/>
        </w:rPr>
      </w:pPr>
      <w:r>
        <w:rPr>
          <w:rFonts w:eastAsiaTheme="minorHAnsi" w:cstheme="minorBidi"/>
          <w:sz w:val="22"/>
          <w:szCs w:val="24"/>
          <w:lang w:val="ru"/>
        </w:rPr>
        <w:t>Завод CORE отличается новой концепцией дизайна, которая делает его установку более экономичной. Для монтажа можно использовать краны грузоподъемностью менее 90 тонн. Это повышает доступность оборудования в соответствующих регионах, что увеличивает гибкость и снижает затраты на монтаж для заказчика.</w:t>
      </w:r>
    </w:p>
    <w:p w14:paraId="045092F6" w14:textId="77777777" w:rsidR="00FA1C42" w:rsidRPr="004169BE" w:rsidRDefault="00FA1C42" w:rsidP="00FA1C42">
      <w:pPr>
        <w:jc w:val="both"/>
        <w:rPr>
          <w:rFonts w:eastAsiaTheme="minorHAnsi" w:cstheme="minorBidi"/>
          <w:sz w:val="22"/>
          <w:szCs w:val="24"/>
          <w:lang w:val="ru"/>
        </w:rPr>
      </w:pPr>
      <w:r>
        <w:rPr>
          <w:rFonts w:eastAsiaTheme="minorHAnsi" w:cstheme="minorBidi"/>
          <w:sz w:val="22"/>
          <w:szCs w:val="24"/>
          <w:lang w:val="ru"/>
        </w:rPr>
        <w:t xml:space="preserve">Еще одно преимущество: благодаря оптимизированной конструкции можно использовать фундаменты меньших размеров. Это позволяет снизить затраты на материалы и строительство для заказчика. </w:t>
      </w:r>
    </w:p>
    <w:p w14:paraId="6B07C125" w14:textId="056719F0" w:rsidR="007F2EBD" w:rsidRPr="004169BE" w:rsidRDefault="00FA1C42" w:rsidP="00FA1C42">
      <w:pPr>
        <w:pStyle w:val="Standardabsatz"/>
        <w:rPr>
          <w:lang w:val="ru"/>
        </w:rPr>
      </w:pPr>
      <w:r>
        <w:rPr>
          <w:lang w:val="ru"/>
        </w:rPr>
        <w:t>Благодаря модульной конструкции завод можно сначала эксплуатировать в базовой конфигурации, а при необходимости постепенно расширять. Предварительно оборудованные интерфейсы упрощают последующее дооснащение и позволяют адаптировать завод к изменяющимся требованиям рынка без проведения масштабных работ по переоборудованию, например, при установке различных систем добавления. Предварительно смонтированные проволочные лотки для прокладки кабелей сокращают трудозатраты во время монтажа и повышают эксплуатационную безопасность. Таким образом, завод CORE особенно подходит для передвижных строительных площадок и проектов с короткими сроками реализации.</w:t>
      </w:r>
    </w:p>
    <w:p w14:paraId="23899743" w14:textId="6C90D753" w:rsidR="007F2EBD" w:rsidRPr="004169BE" w:rsidRDefault="00FA1C42" w:rsidP="007F2EBD">
      <w:pPr>
        <w:pStyle w:val="Absatzberschrift"/>
        <w:rPr>
          <w:lang w:val="ru"/>
        </w:rPr>
      </w:pPr>
      <w:r>
        <w:rPr>
          <w:bCs/>
          <w:lang w:val="ru"/>
        </w:rPr>
        <w:t>Простота технического обслуживания, эргономичность, надежность</w:t>
      </w:r>
    </w:p>
    <w:p w14:paraId="7D7C6979" w14:textId="3803D09E" w:rsidR="00753D8D" w:rsidRPr="004169BE" w:rsidRDefault="00FA1C42" w:rsidP="00753D8D">
      <w:pPr>
        <w:pStyle w:val="Standardabsatz"/>
        <w:rPr>
          <w:rFonts w:eastAsia="Times New Roman" w:cs="Segoe UI"/>
          <w:lang w:val="ru"/>
        </w:rPr>
      </w:pPr>
      <w:r>
        <w:rPr>
          <w:rFonts w:eastAsia="Times New Roman" w:cs="Segoe UI"/>
          <w:lang w:val="ru"/>
        </w:rPr>
        <w:t>Концепция простоты обслуживания завода и обеспечения безопасности труда в сочетании с комплексными мерами безопасности упрощает процессы сервисного обслуживания и эксплуатации и способствует надежной работе завода. Все компоненты легко доступны, места доступа отличаются большими размерами и эргономичным расположением. Предварительно заданные точки крепления для средств индивидуальной защиты (СИЗ), система передачи ключей Benninghoven, защитные ограждения на смесителе и пневматических цилиндрах, защита от падения и оптимальное освещение рабочих зон и зон технического обслуживания — все это примеры решений для повышения безопасности труда, которые обеспечивают высокую степень одобрения обслуживающим персоналом.</w:t>
      </w:r>
    </w:p>
    <w:p w14:paraId="76DA026E" w14:textId="77777777" w:rsidR="00FA1C42" w:rsidRPr="004169BE" w:rsidRDefault="00FA1C42" w:rsidP="00FA1C42">
      <w:pPr>
        <w:pStyle w:val="Absatzberschrift"/>
        <w:rPr>
          <w:bCs/>
          <w:lang w:val="ru"/>
        </w:rPr>
      </w:pPr>
      <w:r>
        <w:rPr>
          <w:bCs/>
          <w:lang w:val="ru"/>
        </w:rPr>
        <w:t>Оптимизация для международных перевозок</w:t>
      </w:r>
    </w:p>
    <w:p w14:paraId="249C2049" w14:textId="4FB1EC6C" w:rsidR="00FA1C42" w:rsidRPr="004169BE" w:rsidRDefault="00FA1C42" w:rsidP="00FA1C42">
      <w:pPr>
        <w:pStyle w:val="Standardabsatz"/>
        <w:rPr>
          <w:rFonts w:eastAsia="Times New Roman" w:cs="Segoe UI"/>
          <w:lang w:val="ru"/>
        </w:rPr>
      </w:pPr>
      <w:r>
        <w:rPr>
          <w:rFonts w:eastAsia="Times New Roman" w:cs="Segoe UI"/>
          <w:lang w:val="ru"/>
        </w:rPr>
        <w:t>Благодаря ограничению транспортировочной ширины и максимальной транспортировочной высоте, равной трем метрам, во многих случаях удается избежать или сократить использование автотранспорта для перевозки негабаритных грузов, транспортных средств сопровождения и дополнительных разрешений.</w:t>
      </w:r>
    </w:p>
    <w:p w14:paraId="148F60C5" w14:textId="77777777" w:rsidR="00FA1C42" w:rsidRPr="004169BE" w:rsidRDefault="00FA1C42" w:rsidP="00FA1C42">
      <w:pPr>
        <w:pStyle w:val="Standardabsatz"/>
        <w:rPr>
          <w:rFonts w:eastAsia="Times New Roman" w:cs="Segoe UI"/>
          <w:lang w:val="ru"/>
        </w:rPr>
      </w:pPr>
      <w:r>
        <w:rPr>
          <w:rFonts w:eastAsia="Times New Roman" w:cs="Segoe UI"/>
          <w:lang w:val="ru"/>
        </w:rPr>
        <w:t>В то же время благодаря тщательному логистическому планированию компонентов сокращается количество упаковочных единиц, благодаря чему для поставок по всему миру требуется меньшее количество грузовиков. Это упрощает процесс отгрузки и способствует значительному снижению транспортных расходов.</w:t>
      </w:r>
    </w:p>
    <w:p w14:paraId="5B802DA5" w14:textId="77777777" w:rsidR="00FA1C42" w:rsidRPr="004169BE" w:rsidRDefault="00FA1C42" w:rsidP="00FA1C42">
      <w:pPr>
        <w:pStyle w:val="Absatzberschrift"/>
        <w:rPr>
          <w:bCs/>
          <w:lang w:val="ru"/>
        </w:rPr>
      </w:pPr>
      <w:r>
        <w:rPr>
          <w:bCs/>
          <w:lang w:val="ru"/>
        </w:rPr>
        <w:t>Высокая инвестиционная безопасность</w:t>
      </w:r>
    </w:p>
    <w:p w14:paraId="76E0F39A" w14:textId="7B1A5A7A" w:rsidR="00135561" w:rsidRPr="004169BE" w:rsidRDefault="00FA1C42" w:rsidP="00135561">
      <w:pPr>
        <w:pStyle w:val="Standardabsatz"/>
        <w:rPr>
          <w:b/>
          <w:lang w:val="ru"/>
        </w:rPr>
      </w:pPr>
      <w:r>
        <w:rPr>
          <w:lang w:val="ru"/>
        </w:rPr>
        <w:t xml:space="preserve">С моделью CORE компания Benninghoven предлагает новое поколение экономичных асфальтобетонных заводов, рассчитанных на соответствие требованиям ближайших десятилетий. Модульная концепция завода с заранее установленными интерфейсами, гибкостью в выборе топлива, долей вторсырья до 40% и интеллектуальными системами управления, обеспечивающими высокую надежность производства, создает условия для гибкого реагирования на изменения рынка и нормативные требования. Кроме того, эксплуатирующие </w:t>
      </w:r>
      <w:r>
        <w:rPr>
          <w:lang w:val="ru"/>
        </w:rPr>
        <w:lastRenderedPageBreak/>
        <w:t>заводы организации получают выгоду благодаря опыту надежных партнеров: Benninghoven и Wirtgen Group предоставляют поддержку и сервисное обслуживание по всему миру.</w:t>
      </w:r>
      <w:r>
        <w:rPr>
          <w:lang w:val="ru"/>
        </w:rPr>
        <w:br w:type="page"/>
      </w:r>
    </w:p>
    <w:p w14:paraId="31412CCB" w14:textId="1CDD7512" w:rsidR="00E15EBE" w:rsidRPr="004169BE" w:rsidRDefault="00E15EBE" w:rsidP="00E15EBE">
      <w:pPr>
        <w:pStyle w:val="Fotos"/>
        <w:rPr>
          <w:lang w:val="en-US"/>
        </w:rPr>
      </w:pPr>
      <w:r>
        <w:rPr>
          <w:bCs/>
          <w:lang w:val="ru"/>
        </w:rPr>
        <w:lastRenderedPageBreak/>
        <w:t>Фотографии:</w:t>
      </w:r>
    </w:p>
    <w:p w14:paraId="20879CE4" w14:textId="3BAC65D4" w:rsidR="002611FE" w:rsidRPr="004169BE" w:rsidRDefault="00B302DF" w:rsidP="002611FE">
      <w:pPr>
        <w:pStyle w:val="BUbold"/>
        <w:rPr>
          <w:lang w:val="en-US"/>
        </w:rPr>
      </w:pPr>
      <w:r>
        <w:rPr>
          <w:b w:val="0"/>
          <w:noProof/>
          <w:lang w:val="ru"/>
        </w:rPr>
        <w:drawing>
          <wp:inline distT="0" distB="0" distL="0" distR="0" wp14:anchorId="28CF7F13" wp14:editId="3844668D">
            <wp:extent cx="2520000" cy="1417500"/>
            <wp:effectExtent l="0" t="0" r="0" b="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4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ru"/>
        </w:rPr>
        <w:br/>
      </w:r>
      <w:r>
        <w:rPr>
          <w:bCs/>
          <w:lang w:val="ru"/>
        </w:rPr>
        <w:t>B_pic_CORE_KI_BG_01_16-9_web_00001</w:t>
      </w:r>
    </w:p>
    <w:p w14:paraId="47324A88" w14:textId="7C0193D9" w:rsidR="002611FE" w:rsidRPr="004169BE" w:rsidRDefault="00D27944" w:rsidP="002611FE">
      <w:pPr>
        <w:pStyle w:val="BUnormal"/>
        <w:rPr>
          <w:lang w:val="en-US"/>
        </w:rPr>
      </w:pPr>
      <w:r>
        <w:rPr>
          <w:lang w:val="ru"/>
        </w:rPr>
        <w:t>CORE — это мобильный асфальтобетонный завод от Benninghoven, ломающий старые стереотипы и разработанный с учетом потребностей эксплуатирующих заводы организаций.</w:t>
      </w:r>
    </w:p>
    <w:p w14:paraId="29E92010" w14:textId="74ABB4E0" w:rsidR="00BD25D1" w:rsidRPr="004169BE" w:rsidRDefault="00B302DF" w:rsidP="00BD25D1">
      <w:pPr>
        <w:pStyle w:val="BUbold"/>
        <w:rPr>
          <w:lang w:val="en-US"/>
        </w:rPr>
      </w:pPr>
      <w:r>
        <w:rPr>
          <w:b w:val="0"/>
          <w:noProof/>
          <w:lang w:val="ru"/>
        </w:rPr>
        <w:drawing>
          <wp:inline distT="0" distB="0" distL="0" distR="0" wp14:anchorId="7E6AC02C" wp14:editId="605B45C1">
            <wp:extent cx="2520000" cy="2520000"/>
            <wp:effectExtent l="0" t="0" r="0" b="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ru"/>
        </w:rPr>
        <w:br/>
      </w:r>
      <w:r>
        <w:rPr>
          <w:bCs/>
          <w:lang w:val="ru"/>
        </w:rPr>
        <w:t>B_pic_CORE_KI_BG_01_00004</w:t>
      </w:r>
    </w:p>
    <w:p w14:paraId="4DBFCD7A" w14:textId="5C554EF3" w:rsidR="00375FA8" w:rsidRPr="004169BE" w:rsidRDefault="00375FA8" w:rsidP="00375FA8">
      <w:pPr>
        <w:pStyle w:val="BUnormal"/>
        <w:rPr>
          <w:lang w:val="en-US"/>
        </w:rPr>
      </w:pPr>
      <w:r>
        <w:rPr>
          <w:lang w:val="ru"/>
        </w:rPr>
        <w:t xml:space="preserve">В новой интеллектуальной концепции комплексно учитываются разработка, технологии, логистика, монтаж и поддержка клиентов — для создания экономичного, быстродоступного и перспективного завода от Benninghoven. </w:t>
      </w:r>
    </w:p>
    <w:p w14:paraId="6FACDE24" w14:textId="08C62806" w:rsidR="0093786A" w:rsidRDefault="0093786A" w:rsidP="0093786A">
      <w:pPr>
        <w:spacing w:after="220"/>
        <w:rPr>
          <w:b/>
          <w:bCs/>
          <w:sz w:val="22"/>
          <w:szCs w:val="22"/>
        </w:rPr>
      </w:pPr>
      <w:bookmarkStart w:id="0" w:name="_Hlk220657072"/>
      <w:r>
        <w:rPr>
          <w:b/>
          <w:bCs/>
          <w:sz w:val="22"/>
          <w:szCs w:val="22"/>
          <w:lang w:val="ru"/>
        </w:rPr>
        <w:t>Видео:</w:t>
      </w:r>
    </w:p>
    <w:p w14:paraId="7140480E" w14:textId="1B5AE314" w:rsidR="008D739F" w:rsidRDefault="00D94D1A" w:rsidP="0093786A">
      <w:pPr>
        <w:spacing w:after="220"/>
        <w:rPr>
          <w:sz w:val="22"/>
          <w:szCs w:val="22"/>
        </w:rPr>
      </w:pPr>
      <w:r>
        <w:rPr>
          <w:lang w:val="ru"/>
        </w:rPr>
        <w:t xml:space="preserve"> </w:t>
      </w:r>
      <w:r>
        <w:rPr>
          <w:noProof/>
          <w:lang w:val="ru"/>
        </w:rPr>
        <w:drawing>
          <wp:inline distT="0" distB="0" distL="0" distR="0" wp14:anchorId="30DDB249" wp14:editId="0A7A92B5">
            <wp:extent cx="2520000" cy="1417434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417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2D859281" w14:textId="59F27E74" w:rsidR="0093786A" w:rsidRPr="00D076BA" w:rsidRDefault="00D076BA" w:rsidP="0093786A">
      <w:pPr>
        <w:spacing w:after="160" w:line="276" w:lineRule="auto"/>
        <w:rPr>
          <w:rStyle w:val="Hyperlink"/>
        </w:rPr>
      </w:pPr>
      <w:r>
        <w:rPr>
          <w:sz w:val="20"/>
          <w:szCs w:val="20"/>
          <w:lang w:val="ru"/>
        </w:rPr>
        <w:fldChar w:fldCharType="begin"/>
      </w:r>
      <w:r>
        <w:rPr>
          <w:sz w:val="20"/>
          <w:szCs w:val="20"/>
          <w:lang w:val="ru"/>
        </w:rPr>
        <w:instrText xml:space="preserve"> HYPERLINK "https://youtu.be/SU4BIOdoNfM" </w:instrText>
      </w:r>
      <w:r>
        <w:rPr>
          <w:sz w:val="20"/>
          <w:szCs w:val="20"/>
          <w:lang w:val="ru"/>
        </w:rPr>
      </w:r>
      <w:r>
        <w:rPr>
          <w:sz w:val="20"/>
          <w:szCs w:val="20"/>
          <w:lang w:val="ru"/>
        </w:rPr>
        <w:fldChar w:fldCharType="separate"/>
      </w:r>
      <w:r>
        <w:rPr>
          <w:rStyle w:val="Hyperlink"/>
          <w:sz w:val="20"/>
          <w:szCs w:val="20"/>
          <w:lang w:val="ru"/>
        </w:rPr>
        <w:t>Для посмотра видео нажмите здесь.</w:t>
      </w:r>
    </w:p>
    <w:bookmarkStart w:id="1" w:name="_Hlk177486135"/>
    <w:p w14:paraId="01C40C31" w14:textId="37B81085" w:rsidR="0093786A" w:rsidRDefault="00D076BA" w:rsidP="0093786A">
      <w:pPr>
        <w:snapToGrid w:val="0"/>
        <w:rPr>
          <w:rFonts w:eastAsia="Times New Roman"/>
          <w:b/>
          <w:iCs/>
          <w:color w:val="0070C0"/>
          <w:sz w:val="20"/>
          <w:szCs w:val="20"/>
        </w:rPr>
      </w:pPr>
      <w:r>
        <w:rPr>
          <w:sz w:val="20"/>
          <w:szCs w:val="20"/>
          <w:lang w:val="ru"/>
        </w:rPr>
        <w:fldChar w:fldCharType="end"/>
      </w:r>
      <w:hyperlink r:id="rId11" w:history="1">
        <w:r>
          <w:rPr>
            <w:rStyle w:val="Hyperlink"/>
            <w:rFonts w:eastAsia="Times New Roman"/>
            <w:b/>
            <w:bCs/>
            <w:color w:val="0070C0"/>
            <w:sz w:val="20"/>
            <w:szCs w:val="20"/>
            <w:lang w:val="ru"/>
          </w:rPr>
          <w:t>Больше видео вы найдете на YouTube-канале Wirtgen Group</w:t>
        </w:r>
      </w:hyperlink>
      <w:r>
        <w:rPr>
          <w:b/>
          <w:bCs/>
          <w:color w:val="0070C0"/>
          <w:sz w:val="20"/>
          <w:szCs w:val="20"/>
          <w:u w:val="single"/>
          <w:lang w:val="ru"/>
        </w:rPr>
        <w:t>.</w:t>
      </w:r>
      <w:bookmarkEnd w:id="1"/>
    </w:p>
    <w:p w14:paraId="7667B0CD" w14:textId="77777777" w:rsidR="0093786A" w:rsidRPr="00B302DF" w:rsidRDefault="0093786A" w:rsidP="0093786A">
      <w:pPr>
        <w:pStyle w:val="Note"/>
        <w:spacing w:before="0" w:after="0"/>
        <w:rPr>
          <w:i w:val="0"/>
          <w:iCs/>
        </w:rPr>
      </w:pPr>
    </w:p>
    <w:p w14:paraId="04824B2F" w14:textId="1D2C88F5" w:rsidR="00F74540" w:rsidRPr="004169BE" w:rsidRDefault="00E15EBE" w:rsidP="006C0C87">
      <w:pPr>
        <w:pStyle w:val="Note"/>
        <w:rPr>
          <w:lang w:val="ru"/>
        </w:rPr>
      </w:pPr>
      <w:r>
        <w:rPr>
          <w:iCs/>
          <w:lang w:val="ru"/>
        </w:rPr>
        <w:lastRenderedPageBreak/>
        <w:t>Примечание: Данные фотографии служат лишь для предварительного ознакомления. Для перепечатки в публикациях используйте фотографии в разрешении 300 dpi, доступные для скачивания на сайте Wirtgen Group.</w:t>
      </w:r>
    </w:p>
    <w:p w14:paraId="55931FB8" w14:textId="77777777" w:rsidR="00E15EBE" w:rsidRPr="004169BE" w:rsidRDefault="00E15EBE" w:rsidP="00E15EBE">
      <w:pPr>
        <w:pStyle w:val="Absatzberschrift"/>
        <w:rPr>
          <w:iCs/>
          <w:lang w:val="ru"/>
        </w:rPr>
      </w:pPr>
      <w:r>
        <w:rPr>
          <w:bCs/>
          <w:lang w:val="ru"/>
        </w:rPr>
        <w:t>Подробную информацию вы можете получить по адресу:</w:t>
      </w:r>
    </w:p>
    <w:p w14:paraId="0834BAC7" w14:textId="77777777" w:rsidR="00E15EBE" w:rsidRPr="004169BE" w:rsidRDefault="00E15EBE" w:rsidP="00E15EBE">
      <w:pPr>
        <w:pStyle w:val="Absatzberschrift"/>
        <w:rPr>
          <w:lang w:val="ru"/>
        </w:rPr>
      </w:pPr>
    </w:p>
    <w:p w14:paraId="69EE0B1B" w14:textId="77777777" w:rsidR="00E15EBE" w:rsidRPr="002B783A" w:rsidRDefault="00E15EBE" w:rsidP="00E15EBE">
      <w:pPr>
        <w:pStyle w:val="Absatzberschrift"/>
        <w:rPr>
          <w:b w:val="0"/>
          <w:bCs/>
          <w:szCs w:val="22"/>
        </w:rPr>
      </w:pPr>
      <w:r>
        <w:rPr>
          <w:b w:val="0"/>
          <w:lang w:val="ru"/>
        </w:rPr>
        <w:t>WIRTGEN GROUP</w:t>
      </w:r>
    </w:p>
    <w:p w14:paraId="6C2CE818" w14:textId="77777777" w:rsidR="00E15EBE" w:rsidRDefault="00E15EBE" w:rsidP="00E15EBE">
      <w:pPr>
        <w:pStyle w:val="Fuzeile1"/>
      </w:pPr>
      <w:r>
        <w:rPr>
          <w:bCs w:val="0"/>
          <w:iCs w:val="0"/>
          <w:lang w:val="ru"/>
        </w:rPr>
        <w:t>Public Relations</w:t>
      </w:r>
    </w:p>
    <w:p w14:paraId="11D0C008" w14:textId="77777777" w:rsidR="00E15EBE" w:rsidRDefault="00E15EBE" w:rsidP="00E15EBE">
      <w:pPr>
        <w:pStyle w:val="Fuzeile1"/>
      </w:pPr>
      <w:r>
        <w:rPr>
          <w:bCs w:val="0"/>
          <w:iCs w:val="0"/>
          <w:lang w:val="ru"/>
        </w:rPr>
        <w:t>Reinhard-Wirtgen-Straße 2</w:t>
      </w:r>
    </w:p>
    <w:p w14:paraId="1063A82F" w14:textId="77777777" w:rsidR="00E15EBE" w:rsidRDefault="00E15EBE" w:rsidP="00E15EBE">
      <w:pPr>
        <w:pStyle w:val="Fuzeile1"/>
      </w:pPr>
      <w:r>
        <w:rPr>
          <w:bCs w:val="0"/>
          <w:iCs w:val="0"/>
          <w:lang w:val="ru"/>
        </w:rPr>
        <w:t>53578 Windhagen</w:t>
      </w:r>
    </w:p>
    <w:p w14:paraId="5A37CC2B" w14:textId="77777777" w:rsidR="00E15EBE" w:rsidRDefault="00E15EBE" w:rsidP="00E15EBE">
      <w:pPr>
        <w:pStyle w:val="Fuzeile1"/>
      </w:pPr>
      <w:r>
        <w:rPr>
          <w:bCs w:val="0"/>
          <w:iCs w:val="0"/>
          <w:lang w:val="ru"/>
        </w:rPr>
        <w:t>Deutschland (Германия)</w:t>
      </w:r>
    </w:p>
    <w:p w14:paraId="29A07732" w14:textId="77777777" w:rsidR="00E15EBE" w:rsidRDefault="00E15EBE" w:rsidP="00E15EBE">
      <w:pPr>
        <w:pStyle w:val="Fuzeile1"/>
      </w:pPr>
    </w:p>
    <w:p w14:paraId="0C099062" w14:textId="1C628883" w:rsidR="00E15EBE" w:rsidRPr="00AB6B9C" w:rsidRDefault="00E15EBE" w:rsidP="00E15EBE">
      <w:pPr>
        <w:pStyle w:val="Fuzeile1"/>
        <w:rPr>
          <w:rFonts w:ascii="Times New Roman" w:hAnsi="Times New Roman" w:cs="Times New Roman"/>
        </w:rPr>
      </w:pPr>
      <w:r>
        <w:rPr>
          <w:bCs w:val="0"/>
          <w:iCs w:val="0"/>
          <w:lang w:val="ru"/>
        </w:rPr>
        <w:t xml:space="preserve">Телефон: </w:t>
      </w:r>
      <w:r>
        <w:rPr>
          <w:bCs w:val="0"/>
          <w:iCs w:val="0"/>
          <w:lang w:val="ru"/>
        </w:rPr>
        <w:tab/>
        <w:t>+49 (0) 2645 131 – 1966</w:t>
      </w:r>
    </w:p>
    <w:p w14:paraId="65F4C38F" w14:textId="0B1BD3FF" w:rsidR="00E15EBE" w:rsidRPr="00B302DF" w:rsidRDefault="00E15EBE" w:rsidP="00E15EBE">
      <w:pPr>
        <w:pStyle w:val="Fuzeile1"/>
      </w:pPr>
      <w:r>
        <w:rPr>
          <w:bCs w:val="0"/>
          <w:iCs w:val="0"/>
          <w:lang w:val="ru"/>
        </w:rPr>
        <w:t xml:space="preserve">Телефакс: </w:t>
      </w:r>
      <w:r>
        <w:rPr>
          <w:bCs w:val="0"/>
          <w:iCs w:val="0"/>
          <w:lang w:val="ru"/>
        </w:rPr>
        <w:tab/>
        <w:t>+49 (0) 2645 131 – 499</w:t>
      </w:r>
    </w:p>
    <w:p w14:paraId="79FF3B7C" w14:textId="173D2DE9" w:rsidR="00E15EBE" w:rsidRPr="00B302DF" w:rsidRDefault="00E15EBE" w:rsidP="00E15EBE">
      <w:pPr>
        <w:pStyle w:val="Fuzeile1"/>
      </w:pPr>
      <w:r>
        <w:rPr>
          <w:bCs w:val="0"/>
          <w:iCs w:val="0"/>
          <w:lang w:val="ru"/>
        </w:rPr>
        <w:t>Эл. почта:</w:t>
      </w:r>
      <w:r>
        <w:rPr>
          <w:bCs w:val="0"/>
          <w:iCs w:val="0"/>
          <w:lang w:val="ru"/>
        </w:rPr>
        <w:tab/>
      </w:r>
      <w:hyperlink r:id="rId12" w:history="1">
        <w:r>
          <w:rPr>
            <w:rStyle w:val="Hyperlink"/>
            <w:bCs w:val="0"/>
            <w:iCs w:val="0"/>
            <w:lang w:val="ru"/>
          </w:rPr>
          <w:t>PR@wirtgen-group.com</w:t>
        </w:r>
      </w:hyperlink>
      <w:r>
        <w:rPr>
          <w:bCs w:val="0"/>
          <w:iCs w:val="0"/>
          <w:lang w:val="ru"/>
        </w:rPr>
        <w:t xml:space="preserve"> </w:t>
      </w:r>
    </w:p>
    <w:p w14:paraId="4F99EB86" w14:textId="77777777" w:rsidR="00E15EBE" w:rsidRPr="00AB6B9C" w:rsidRDefault="00E15EBE" w:rsidP="00E15EBE">
      <w:pPr>
        <w:pStyle w:val="Fuzeile1"/>
        <w:rPr>
          <w:vanish/>
        </w:rPr>
      </w:pPr>
    </w:p>
    <w:p w14:paraId="3D604A55" w14:textId="5BB8C1A2" w:rsidR="00F048D4" w:rsidRDefault="0092415B" w:rsidP="00F74540">
      <w:pPr>
        <w:pStyle w:val="Fuzeile1"/>
      </w:pPr>
      <w:hyperlink r:id="rId13" w:history="1">
        <w:r>
          <w:rPr>
            <w:rStyle w:val="Hyperlink"/>
            <w:bCs w:val="0"/>
            <w:iCs w:val="0"/>
            <w:lang w:val="ru"/>
          </w:rPr>
          <w:t>www.wirtgen-group.com</w:t>
        </w:r>
      </w:hyperlink>
    </w:p>
    <w:p w14:paraId="669A80D7" w14:textId="77777777" w:rsidR="00B5101D" w:rsidRPr="00F74540" w:rsidRDefault="00B5101D" w:rsidP="00F74540">
      <w:pPr>
        <w:pStyle w:val="Fuzeile1"/>
      </w:pPr>
    </w:p>
    <w:sectPr w:rsidR="00B5101D" w:rsidRPr="00F74540" w:rsidSect="005A2646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3CD5C" w14:textId="77777777" w:rsidR="001101B9" w:rsidRDefault="001101B9" w:rsidP="00E55534">
      <w:r>
        <w:separator/>
      </w:r>
    </w:p>
  </w:endnote>
  <w:endnote w:type="continuationSeparator" w:id="0">
    <w:p w14:paraId="44DD0E68" w14:textId="77777777" w:rsidR="001101B9" w:rsidRDefault="001101B9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>
            <w:rPr>
              <w:rStyle w:val="MittleresRaster11"/>
              <w:szCs w:val="20"/>
              <w:lang w:val="ru"/>
            </w:rPr>
            <w:t xml:space="preserve">     </w:t>
          </w:r>
        </w:p>
      </w:tc>
      <w:tc>
        <w:tcPr>
          <w:tcW w:w="1160" w:type="dxa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>
            <w:rPr>
              <w:szCs w:val="20"/>
              <w:lang w:val="ru"/>
            </w:rPr>
            <w:fldChar w:fldCharType="begin"/>
          </w:r>
          <w:r>
            <w:rPr>
              <w:szCs w:val="20"/>
              <w:lang w:val="ru"/>
            </w:rPr>
            <w:instrText xml:space="preserve"> PAGE \# "00"</w:instrText>
          </w:r>
          <w:r>
            <w:rPr>
              <w:szCs w:val="20"/>
              <w:lang w:val="ru"/>
            </w:rPr>
            <w:fldChar w:fldCharType="separate"/>
          </w:r>
          <w:r>
            <w:rPr>
              <w:noProof/>
              <w:szCs w:val="20"/>
              <w:lang w:val="ru"/>
            </w:rPr>
            <w:t>0</w:t>
          </w:r>
          <w:r>
            <w:rPr>
              <w:noProof/>
              <w:szCs w:val="20"/>
              <w:lang w:val="ru"/>
            </w:rPr>
            <w:t>2</w:t>
          </w:r>
          <w:r>
            <w:rPr>
              <w:szCs w:val="20"/>
              <w:lang w:val="ru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val="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>
            <w:rPr>
              <w:rStyle w:val="Hervorhebung"/>
              <w:bCs/>
              <w:iCs w:val="0"/>
              <w:szCs w:val="20"/>
              <w:lang w:val="ru"/>
            </w:rPr>
            <w:t>WIRTGEN GmbH</w:t>
          </w:r>
          <w:r>
            <w:rPr>
              <w:szCs w:val="20"/>
              <w:lang w:val="ru"/>
            </w:rPr>
            <w:t xml:space="preserve"> · Reinhard-Wirtgen-Str. 2 · D-53578 Windhagen · Тел.: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val="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8DDAA" w14:textId="77777777" w:rsidR="001101B9" w:rsidRDefault="001101B9" w:rsidP="00E55534">
      <w:r>
        <w:separator/>
      </w:r>
    </w:p>
  </w:footnote>
  <w:footnote w:type="continuationSeparator" w:id="0">
    <w:p w14:paraId="684357B9" w14:textId="77777777" w:rsidR="001101B9" w:rsidRDefault="001101B9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D1DBB" w14:textId="295224A4" w:rsidR="005101B4" w:rsidRDefault="00A0216C">
    <w:pPr>
      <w:pStyle w:val="Kopfzeile"/>
    </w:pPr>
    <w:r>
      <w:rPr>
        <w:noProof/>
        <w:lang w:val="ru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F546625" wp14:editId="652CE4CE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8" name="Textfeld 8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7098AF" w14:textId="669E50F5" w:rsidR="00A0216C" w:rsidRPr="00A0216C" w:rsidRDefault="00A0216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ru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546625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alt="Company Use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5C7098AF" w14:textId="669E50F5" w:rsidR="00A0216C" w:rsidRPr="00A0216C" w:rsidRDefault="00A0216C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ru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EA1B2" w14:textId="2D2FBDDE" w:rsidR="00533132" w:rsidRPr="00533132" w:rsidRDefault="00A0216C" w:rsidP="00533132">
    <w:pPr>
      <w:pStyle w:val="Kopfzeile"/>
    </w:pPr>
    <w:r>
      <w:rPr>
        <w:noProof/>
        <w:lang w:val="ru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B93B86E" wp14:editId="41446927">
              <wp:simplePos x="755374" y="453224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0" name="Textfeld 10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1D52FF" w14:textId="0B00BD00" w:rsidR="00A0216C" w:rsidRPr="00A0216C" w:rsidRDefault="00020962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ru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93B86E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7" type="#_x0000_t202" alt="Company Use" style="position:absolute;margin-left:-16.25pt;margin-top:.05pt;width:34.95pt;height:34.95pt;z-index:251663360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" filled="f" stroked="f">
              <v:textbox style="mso-fit-shape-to-text:t" inset="0,0,15pt,0">
                <w:txbxContent>
                  <w:p w14:paraId="491D52FF" w14:textId="0B00BD00" w:rsidR="00A0216C" w:rsidRPr="00A0216C" w:rsidRDefault="00020962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ru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ru"/>
      </w:rPr>
      <w:drawing>
        <wp:anchor distT="0" distB="0" distL="114300" distR="114300" simplePos="0" relativeHeight="251660288" behindDoc="1" locked="0" layoutInCell="1" allowOverlap="1" wp14:anchorId="6CC7FC4B" wp14:editId="4F26B4D8">
          <wp:simplePos x="0" y="0"/>
          <wp:positionH relativeFrom="column">
            <wp:posOffset>-759460</wp:posOffset>
          </wp:positionH>
          <wp:positionV relativeFrom="paragraph">
            <wp:posOffset>-453390</wp:posOffset>
          </wp:positionV>
          <wp:extent cx="7559675" cy="10693400"/>
          <wp:effectExtent l="0" t="0" r="0" b="0"/>
          <wp:wrapNone/>
          <wp:docPr id="4" name="Bild 12" descr="Шаблон пресс-релиз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VorlagePressemitteil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069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6189F" w14:textId="3551C559" w:rsidR="00533132" w:rsidRDefault="00A0216C">
    <w:pPr>
      <w:pStyle w:val="Kopfzeile"/>
    </w:pPr>
    <w:r>
      <w:rPr>
        <w:noProof/>
        <w:lang w:val="ru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D0CB82F" wp14:editId="1AE6EE1D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7" name="Textfeld 7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8118A" w14:textId="19D5C921" w:rsidR="00A0216C" w:rsidRPr="00A0216C" w:rsidRDefault="00A0216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ru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0CB82F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28" type="#_x0000_t202" alt="Company Use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 filled="f" stroked="f">
              <v:textbox style="mso-fit-shape-to-text:t" inset="0,0,15pt,0">
                <w:txbxContent>
                  <w:p w14:paraId="5A48118A" w14:textId="19D5C921" w:rsidR="00A0216C" w:rsidRPr="00A0216C" w:rsidRDefault="00A0216C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ru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r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>
      <w:rPr>
        <w:noProof/>
        <w:lang w:val="ru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ru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00pt;height:1500pt" o:bullet="t">
        <v:imagedata r:id="rId1" o:title="AZ_04a"/>
      </v:shape>
    </w:pict>
  </w:numPicBullet>
  <w:numPicBullet w:numPicBulletId="1">
    <w:pict>
      <v:shape id="_x0000_i1026" type="#_x0000_t75" style="width:7.5pt;height:7.5pt" o:bullet="t">
        <v:imagedata r:id="rId2" o:title="aufzählung"/>
      </v:shape>
    </w:pict>
  </w:numPicBullet>
  <w:abstractNum w:abstractNumId="0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4F46ADD"/>
    <w:multiLevelType w:val="multilevel"/>
    <w:tmpl w:val="B1A82EFC"/>
    <w:numStyleLink w:val="zzzThemen"/>
  </w:abstractNum>
  <w:abstractNum w:abstractNumId="4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 w16cid:durableId="297342785">
    <w:abstractNumId w:val="8"/>
  </w:num>
  <w:num w:numId="2" w16cid:durableId="335033522">
    <w:abstractNumId w:val="8"/>
  </w:num>
  <w:num w:numId="3" w16cid:durableId="1998536530">
    <w:abstractNumId w:val="8"/>
  </w:num>
  <w:num w:numId="4" w16cid:durableId="323049177">
    <w:abstractNumId w:val="8"/>
  </w:num>
  <w:num w:numId="5" w16cid:durableId="420445433">
    <w:abstractNumId w:val="8"/>
  </w:num>
  <w:num w:numId="6" w16cid:durableId="931165156">
    <w:abstractNumId w:val="2"/>
  </w:num>
  <w:num w:numId="7" w16cid:durableId="744650239">
    <w:abstractNumId w:val="2"/>
  </w:num>
  <w:num w:numId="8" w16cid:durableId="1291746486">
    <w:abstractNumId w:val="2"/>
  </w:num>
  <w:num w:numId="9" w16cid:durableId="917596169">
    <w:abstractNumId w:val="2"/>
  </w:num>
  <w:num w:numId="10" w16cid:durableId="867988476">
    <w:abstractNumId w:val="2"/>
  </w:num>
  <w:num w:numId="11" w16cid:durableId="114450450">
    <w:abstractNumId w:val="5"/>
  </w:num>
  <w:num w:numId="12" w16cid:durableId="320667676">
    <w:abstractNumId w:val="5"/>
  </w:num>
  <w:num w:numId="13" w16cid:durableId="1519542037">
    <w:abstractNumId w:val="4"/>
  </w:num>
  <w:num w:numId="14" w16cid:durableId="497961820">
    <w:abstractNumId w:val="4"/>
  </w:num>
  <w:num w:numId="15" w16cid:durableId="1133869505">
    <w:abstractNumId w:val="4"/>
  </w:num>
  <w:num w:numId="16" w16cid:durableId="808520594">
    <w:abstractNumId w:val="4"/>
  </w:num>
  <w:num w:numId="17" w16cid:durableId="657264974">
    <w:abstractNumId w:val="4"/>
  </w:num>
  <w:num w:numId="18" w16cid:durableId="949625909">
    <w:abstractNumId w:val="1"/>
  </w:num>
  <w:num w:numId="19" w16cid:durableId="44959475">
    <w:abstractNumId w:val="3"/>
  </w:num>
  <w:num w:numId="20" w16cid:durableId="749815529">
    <w:abstractNumId w:val="7"/>
  </w:num>
  <w:num w:numId="21" w16cid:durableId="12151215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70467443">
    <w:abstractNumId w:val="0"/>
  </w:num>
  <w:num w:numId="23" w16cid:durableId="2344334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2245114">
    <w:abstractNumId w:val="6"/>
  </w:num>
  <w:num w:numId="25" w16cid:durableId="8434717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551D"/>
    <w:rsid w:val="0000745C"/>
    <w:rsid w:val="000148B3"/>
    <w:rsid w:val="0002032D"/>
    <w:rsid w:val="00020962"/>
    <w:rsid w:val="00042106"/>
    <w:rsid w:val="0005285B"/>
    <w:rsid w:val="00055529"/>
    <w:rsid w:val="00057920"/>
    <w:rsid w:val="00062C3A"/>
    <w:rsid w:val="00065499"/>
    <w:rsid w:val="00066D09"/>
    <w:rsid w:val="0009665C"/>
    <w:rsid w:val="000A0479"/>
    <w:rsid w:val="000A36D9"/>
    <w:rsid w:val="000A4C7D"/>
    <w:rsid w:val="000B582B"/>
    <w:rsid w:val="000C41A1"/>
    <w:rsid w:val="000D15C3"/>
    <w:rsid w:val="000E24F8"/>
    <w:rsid w:val="000E5738"/>
    <w:rsid w:val="000F3883"/>
    <w:rsid w:val="00103205"/>
    <w:rsid w:val="001101B9"/>
    <w:rsid w:val="00112A48"/>
    <w:rsid w:val="0011795C"/>
    <w:rsid w:val="0012026F"/>
    <w:rsid w:val="00130601"/>
    <w:rsid w:val="00132055"/>
    <w:rsid w:val="00135561"/>
    <w:rsid w:val="00146C3D"/>
    <w:rsid w:val="00153B47"/>
    <w:rsid w:val="001613A6"/>
    <w:rsid w:val="001614F0"/>
    <w:rsid w:val="001616F4"/>
    <w:rsid w:val="001632B1"/>
    <w:rsid w:val="0018021A"/>
    <w:rsid w:val="00194FB1"/>
    <w:rsid w:val="001A343E"/>
    <w:rsid w:val="001B16BB"/>
    <w:rsid w:val="001B34EE"/>
    <w:rsid w:val="001C1A3E"/>
    <w:rsid w:val="001E3282"/>
    <w:rsid w:val="00200355"/>
    <w:rsid w:val="0021351D"/>
    <w:rsid w:val="00220D60"/>
    <w:rsid w:val="00240BE6"/>
    <w:rsid w:val="0024451B"/>
    <w:rsid w:val="00250BAB"/>
    <w:rsid w:val="00253A2E"/>
    <w:rsid w:val="002603EC"/>
    <w:rsid w:val="002611FE"/>
    <w:rsid w:val="002763B5"/>
    <w:rsid w:val="00280398"/>
    <w:rsid w:val="00282AFC"/>
    <w:rsid w:val="00286C15"/>
    <w:rsid w:val="0029634D"/>
    <w:rsid w:val="002A6403"/>
    <w:rsid w:val="002C7542"/>
    <w:rsid w:val="002D065C"/>
    <w:rsid w:val="002D0780"/>
    <w:rsid w:val="002D2EE5"/>
    <w:rsid w:val="002D63E6"/>
    <w:rsid w:val="002E4EB0"/>
    <w:rsid w:val="002E765F"/>
    <w:rsid w:val="002E7E4E"/>
    <w:rsid w:val="002F108B"/>
    <w:rsid w:val="002F5818"/>
    <w:rsid w:val="002F70FD"/>
    <w:rsid w:val="0030316D"/>
    <w:rsid w:val="0032774C"/>
    <w:rsid w:val="00332D28"/>
    <w:rsid w:val="0034191A"/>
    <w:rsid w:val="00343CC7"/>
    <w:rsid w:val="00353EC2"/>
    <w:rsid w:val="00364234"/>
    <w:rsid w:val="0036561D"/>
    <w:rsid w:val="003665BE"/>
    <w:rsid w:val="00373D4D"/>
    <w:rsid w:val="00375FA8"/>
    <w:rsid w:val="00384A08"/>
    <w:rsid w:val="00387E6F"/>
    <w:rsid w:val="003967E5"/>
    <w:rsid w:val="003A753A"/>
    <w:rsid w:val="003B3803"/>
    <w:rsid w:val="003C2A71"/>
    <w:rsid w:val="003E1CB6"/>
    <w:rsid w:val="003E3CF6"/>
    <w:rsid w:val="003E759F"/>
    <w:rsid w:val="003E7853"/>
    <w:rsid w:val="003F57AB"/>
    <w:rsid w:val="00400FD9"/>
    <w:rsid w:val="004016F7"/>
    <w:rsid w:val="00403373"/>
    <w:rsid w:val="00406C81"/>
    <w:rsid w:val="00412545"/>
    <w:rsid w:val="0041475A"/>
    <w:rsid w:val="004169BE"/>
    <w:rsid w:val="00417237"/>
    <w:rsid w:val="00430BB0"/>
    <w:rsid w:val="0046460D"/>
    <w:rsid w:val="00467F3C"/>
    <w:rsid w:val="0047498D"/>
    <w:rsid w:val="00476100"/>
    <w:rsid w:val="00487BFC"/>
    <w:rsid w:val="004A463B"/>
    <w:rsid w:val="004A6B51"/>
    <w:rsid w:val="004B5437"/>
    <w:rsid w:val="004C1967"/>
    <w:rsid w:val="004C7C20"/>
    <w:rsid w:val="004D23D0"/>
    <w:rsid w:val="004D2BE0"/>
    <w:rsid w:val="004E6EF5"/>
    <w:rsid w:val="00502E34"/>
    <w:rsid w:val="00506409"/>
    <w:rsid w:val="005101B4"/>
    <w:rsid w:val="00530E32"/>
    <w:rsid w:val="00533132"/>
    <w:rsid w:val="00537210"/>
    <w:rsid w:val="005649F4"/>
    <w:rsid w:val="005710C8"/>
    <w:rsid w:val="005711A3"/>
    <w:rsid w:val="00571A5C"/>
    <w:rsid w:val="00573B2B"/>
    <w:rsid w:val="005776E9"/>
    <w:rsid w:val="00587AD9"/>
    <w:rsid w:val="005909A8"/>
    <w:rsid w:val="005A2646"/>
    <w:rsid w:val="005A4F04"/>
    <w:rsid w:val="005B5793"/>
    <w:rsid w:val="005B5DCA"/>
    <w:rsid w:val="005C6B30"/>
    <w:rsid w:val="005C71EC"/>
    <w:rsid w:val="005E764C"/>
    <w:rsid w:val="005E7F7D"/>
    <w:rsid w:val="00601E01"/>
    <w:rsid w:val="006063D4"/>
    <w:rsid w:val="00623B37"/>
    <w:rsid w:val="006330A2"/>
    <w:rsid w:val="00642EB6"/>
    <w:rsid w:val="006433E2"/>
    <w:rsid w:val="00651E5D"/>
    <w:rsid w:val="00677F11"/>
    <w:rsid w:val="00682B1A"/>
    <w:rsid w:val="00690D7C"/>
    <w:rsid w:val="00690DFE"/>
    <w:rsid w:val="006B3EEC"/>
    <w:rsid w:val="006C0C87"/>
    <w:rsid w:val="006D6CC6"/>
    <w:rsid w:val="006D7EAC"/>
    <w:rsid w:val="006E0104"/>
    <w:rsid w:val="006F7602"/>
    <w:rsid w:val="00722A17"/>
    <w:rsid w:val="00723F4F"/>
    <w:rsid w:val="007477F1"/>
    <w:rsid w:val="00753D8D"/>
    <w:rsid w:val="00754B80"/>
    <w:rsid w:val="00755AE0"/>
    <w:rsid w:val="0075761B"/>
    <w:rsid w:val="00757B83"/>
    <w:rsid w:val="007653A9"/>
    <w:rsid w:val="00765D74"/>
    <w:rsid w:val="00774358"/>
    <w:rsid w:val="00791A69"/>
    <w:rsid w:val="0079462A"/>
    <w:rsid w:val="00794830"/>
    <w:rsid w:val="00797CAA"/>
    <w:rsid w:val="007A2B6F"/>
    <w:rsid w:val="007A6BD2"/>
    <w:rsid w:val="007C2658"/>
    <w:rsid w:val="007D59A2"/>
    <w:rsid w:val="007E20D0"/>
    <w:rsid w:val="007E3DAB"/>
    <w:rsid w:val="007F2EBD"/>
    <w:rsid w:val="008053B3"/>
    <w:rsid w:val="00820315"/>
    <w:rsid w:val="00823073"/>
    <w:rsid w:val="0082316D"/>
    <w:rsid w:val="00832921"/>
    <w:rsid w:val="00834472"/>
    <w:rsid w:val="00836A5D"/>
    <w:rsid w:val="008427F2"/>
    <w:rsid w:val="00843B45"/>
    <w:rsid w:val="00843FBD"/>
    <w:rsid w:val="0084571C"/>
    <w:rsid w:val="00863129"/>
    <w:rsid w:val="00866830"/>
    <w:rsid w:val="00870ACE"/>
    <w:rsid w:val="00873125"/>
    <w:rsid w:val="008755E5"/>
    <w:rsid w:val="00881E44"/>
    <w:rsid w:val="00892F6F"/>
    <w:rsid w:val="00896F7E"/>
    <w:rsid w:val="008C2A29"/>
    <w:rsid w:val="008C2DB2"/>
    <w:rsid w:val="008D2B87"/>
    <w:rsid w:val="008D739F"/>
    <w:rsid w:val="008D770E"/>
    <w:rsid w:val="008F6421"/>
    <w:rsid w:val="0090337E"/>
    <w:rsid w:val="009049D8"/>
    <w:rsid w:val="00910609"/>
    <w:rsid w:val="00911A78"/>
    <w:rsid w:val="00915841"/>
    <w:rsid w:val="00921097"/>
    <w:rsid w:val="0092415B"/>
    <w:rsid w:val="009328FA"/>
    <w:rsid w:val="00936916"/>
    <w:rsid w:val="00936A78"/>
    <w:rsid w:val="009375E1"/>
    <w:rsid w:val="0093786A"/>
    <w:rsid w:val="009405D6"/>
    <w:rsid w:val="00952853"/>
    <w:rsid w:val="00954D68"/>
    <w:rsid w:val="009646E4"/>
    <w:rsid w:val="00977EC3"/>
    <w:rsid w:val="009860AF"/>
    <w:rsid w:val="0098631D"/>
    <w:rsid w:val="009B17A9"/>
    <w:rsid w:val="009B211F"/>
    <w:rsid w:val="009B7C05"/>
    <w:rsid w:val="009C2378"/>
    <w:rsid w:val="009C5A77"/>
    <w:rsid w:val="009C5D99"/>
    <w:rsid w:val="009C7E5B"/>
    <w:rsid w:val="009D016F"/>
    <w:rsid w:val="009E251D"/>
    <w:rsid w:val="009E4817"/>
    <w:rsid w:val="009F10A8"/>
    <w:rsid w:val="009F715C"/>
    <w:rsid w:val="00A0216C"/>
    <w:rsid w:val="00A02F49"/>
    <w:rsid w:val="00A171F4"/>
    <w:rsid w:val="00A1772D"/>
    <w:rsid w:val="00A177B2"/>
    <w:rsid w:val="00A24EFC"/>
    <w:rsid w:val="00A27829"/>
    <w:rsid w:val="00A46F1E"/>
    <w:rsid w:val="00A54B45"/>
    <w:rsid w:val="00A66B3F"/>
    <w:rsid w:val="00A82395"/>
    <w:rsid w:val="00A9295C"/>
    <w:rsid w:val="00A977CE"/>
    <w:rsid w:val="00AA0DF7"/>
    <w:rsid w:val="00AB52F9"/>
    <w:rsid w:val="00AB6B9C"/>
    <w:rsid w:val="00AC152F"/>
    <w:rsid w:val="00AD131F"/>
    <w:rsid w:val="00AD32D5"/>
    <w:rsid w:val="00AD70E4"/>
    <w:rsid w:val="00AF3B3A"/>
    <w:rsid w:val="00AF4E8E"/>
    <w:rsid w:val="00AF6569"/>
    <w:rsid w:val="00B06265"/>
    <w:rsid w:val="00B277B8"/>
    <w:rsid w:val="00B302DF"/>
    <w:rsid w:val="00B35915"/>
    <w:rsid w:val="00B5101D"/>
    <w:rsid w:val="00B5232A"/>
    <w:rsid w:val="00B60ED1"/>
    <w:rsid w:val="00B62CF5"/>
    <w:rsid w:val="00B85705"/>
    <w:rsid w:val="00B874DC"/>
    <w:rsid w:val="00B90F78"/>
    <w:rsid w:val="00BB6A28"/>
    <w:rsid w:val="00BD1058"/>
    <w:rsid w:val="00BD25D1"/>
    <w:rsid w:val="00BD5391"/>
    <w:rsid w:val="00BD764C"/>
    <w:rsid w:val="00BF56B2"/>
    <w:rsid w:val="00C055AB"/>
    <w:rsid w:val="00C06F64"/>
    <w:rsid w:val="00C11F95"/>
    <w:rsid w:val="00C136DF"/>
    <w:rsid w:val="00C17501"/>
    <w:rsid w:val="00C40627"/>
    <w:rsid w:val="00C43EAF"/>
    <w:rsid w:val="00C457C3"/>
    <w:rsid w:val="00C644CA"/>
    <w:rsid w:val="00C658FC"/>
    <w:rsid w:val="00C66510"/>
    <w:rsid w:val="00C73005"/>
    <w:rsid w:val="00C818B5"/>
    <w:rsid w:val="00C84D75"/>
    <w:rsid w:val="00C85E18"/>
    <w:rsid w:val="00C96E9F"/>
    <w:rsid w:val="00CA4A09"/>
    <w:rsid w:val="00CB3C11"/>
    <w:rsid w:val="00CB71DD"/>
    <w:rsid w:val="00CC5A63"/>
    <w:rsid w:val="00CC787C"/>
    <w:rsid w:val="00CD3D70"/>
    <w:rsid w:val="00CF36C9"/>
    <w:rsid w:val="00D00EC4"/>
    <w:rsid w:val="00D076BA"/>
    <w:rsid w:val="00D166AC"/>
    <w:rsid w:val="00D20B6F"/>
    <w:rsid w:val="00D27944"/>
    <w:rsid w:val="00D36BA2"/>
    <w:rsid w:val="00D37CF4"/>
    <w:rsid w:val="00D40E45"/>
    <w:rsid w:val="00D4487C"/>
    <w:rsid w:val="00D5480F"/>
    <w:rsid w:val="00D63D33"/>
    <w:rsid w:val="00D73352"/>
    <w:rsid w:val="00D935C3"/>
    <w:rsid w:val="00D94D1A"/>
    <w:rsid w:val="00DA0266"/>
    <w:rsid w:val="00DA477E"/>
    <w:rsid w:val="00DB4305"/>
    <w:rsid w:val="00DB4BB0"/>
    <w:rsid w:val="00DD0DB6"/>
    <w:rsid w:val="00DE13D2"/>
    <w:rsid w:val="00DE461D"/>
    <w:rsid w:val="00E04039"/>
    <w:rsid w:val="00E14608"/>
    <w:rsid w:val="00E15EBE"/>
    <w:rsid w:val="00E20825"/>
    <w:rsid w:val="00E21E67"/>
    <w:rsid w:val="00E30EBF"/>
    <w:rsid w:val="00E316C0"/>
    <w:rsid w:val="00E31E03"/>
    <w:rsid w:val="00E451CD"/>
    <w:rsid w:val="00E51170"/>
    <w:rsid w:val="00E52D70"/>
    <w:rsid w:val="00E55534"/>
    <w:rsid w:val="00E6510E"/>
    <w:rsid w:val="00E7116D"/>
    <w:rsid w:val="00E72429"/>
    <w:rsid w:val="00E914D1"/>
    <w:rsid w:val="00E960D8"/>
    <w:rsid w:val="00EB5FCA"/>
    <w:rsid w:val="00EE78EA"/>
    <w:rsid w:val="00F048D4"/>
    <w:rsid w:val="00F12E15"/>
    <w:rsid w:val="00F20920"/>
    <w:rsid w:val="00F23212"/>
    <w:rsid w:val="00F33B16"/>
    <w:rsid w:val="00F353EA"/>
    <w:rsid w:val="00F36C27"/>
    <w:rsid w:val="00F56318"/>
    <w:rsid w:val="00F56CBF"/>
    <w:rsid w:val="00F67C95"/>
    <w:rsid w:val="00F74540"/>
    <w:rsid w:val="00F75B79"/>
    <w:rsid w:val="00F81226"/>
    <w:rsid w:val="00F82525"/>
    <w:rsid w:val="00F911CB"/>
    <w:rsid w:val="00F91AC4"/>
    <w:rsid w:val="00F97FEA"/>
    <w:rsid w:val="00FA1C42"/>
    <w:rsid w:val="00FA3FC2"/>
    <w:rsid w:val="00FB60E1"/>
    <w:rsid w:val="00FD3768"/>
    <w:rsid w:val="00FD51E9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2611FE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2611FE"/>
    <w:pPr>
      <w:snapToGrid w:val="0"/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6C0C87"/>
    <w:pPr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5101D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20825"/>
    <w:rPr>
      <w:color w:val="800080" w:themeColor="followedHyperlink"/>
      <w:u w:val="single"/>
    </w:rPr>
  </w:style>
  <w:style w:type="paragraph" w:styleId="berarbeitung">
    <w:name w:val="Revision"/>
    <w:hidden/>
    <w:uiPriority w:val="71"/>
    <w:semiHidden/>
    <w:rsid w:val="00CB3C11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6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wirtgen-group.com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R@wirtgen-group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@WirtgenGrou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8.wmf"/><Relationship Id="rId1" Type="http://schemas.openxmlformats.org/officeDocument/2006/relationships/image" Target="media/image7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955</Words>
  <Characters>6021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6963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Linnemann Mario</dc:creator>
  <cp:lastModifiedBy>Sabine Gerold</cp:lastModifiedBy>
  <cp:revision>6</cp:revision>
  <cp:lastPrinted>2021-10-28T15:19:00Z</cp:lastPrinted>
  <dcterms:created xsi:type="dcterms:W3CDTF">2026-07-29T16:35:00Z</dcterms:created>
  <dcterms:modified xsi:type="dcterms:W3CDTF">2026-08-13T07:51:00Z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7,8,a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2023-04-12T08:40:49Z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a64c44f7-51f7-4234-9454-b53c86b3ed22</vt:lpwstr>
  </property>
  <property fmtid="{D5CDD505-2E9C-101B-9397-08002B2CF9AE}" pid="11" name="MSIP_Label_53eb3ead-8c2d-4695-9d06-baf35a321a90_ContentBits">
    <vt:lpwstr>1</vt:lpwstr>
  </property>
</Properties>
</file>