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F0746" w14:textId="549190D4" w:rsidR="007F2EBD" w:rsidRPr="00B302DF" w:rsidRDefault="00FA1C42" w:rsidP="007F2EBD">
      <w:pPr>
        <w:pStyle w:val="Head"/>
      </w:pPr>
      <w:r>
        <w:rPr>
          <w:lang w:val="pt-BR"/>
        </w:rPr>
        <w:t xml:space="preserve">Benninghoven│Trabalho potente e flexível com a CORE </w:t>
      </w:r>
    </w:p>
    <w:p w14:paraId="42270004" w14:textId="4131D115" w:rsidR="007F2EBD" w:rsidRPr="00B302DF" w:rsidRDefault="00135561" w:rsidP="007F2EBD">
      <w:pPr>
        <w:pStyle w:val="Subhead"/>
      </w:pPr>
      <w:r>
        <w:rPr>
          <w:bCs/>
          <w:iCs w:val="0"/>
          <w:lang w:val="pt-BR"/>
        </w:rPr>
        <w:t>A nova geração de usinas de asfalto da Benninghoven tem como foco a redução dos custos operacionais</w:t>
      </w:r>
    </w:p>
    <w:p w14:paraId="6D386F65" w14:textId="56A44B3C" w:rsidR="007F2EBD" w:rsidRPr="00B302DF" w:rsidRDefault="00DD0DB6" w:rsidP="007F2EBD">
      <w:pPr>
        <w:pStyle w:val="Teaser"/>
        <w:rPr>
          <w:b w:val="0"/>
          <w:bCs/>
        </w:rPr>
      </w:pPr>
      <w:r>
        <w:rPr>
          <w:b w:val="0"/>
          <w:lang w:val="pt-BR"/>
        </w:rPr>
        <w:t>Wittlich, 11 de agosto de 2026 –</w:t>
      </w:r>
      <w:r>
        <w:rPr>
          <w:bCs/>
          <w:lang w:val="pt-BR"/>
        </w:rPr>
        <w:t xml:space="preserve"> Com a nova CORE, a Benninghoven amplia, a partir de agora, seu portfólio com uma usina de asfalto com uma excelente relação custo-benefício, oferecendo uma variedade de opções claramente definidas, um conceito simplificado de design, transporte e montagem, além de tecnologias de ponta. A usina tem como foco a rentabilidade em longo prazo e custos operacionais totais mais baixos durante todo o ciclo de vida. </w:t>
      </w:r>
    </w:p>
    <w:p w14:paraId="29165CA5" w14:textId="17B7F68E" w:rsidR="007F2EBD" w:rsidRPr="00B302DF" w:rsidRDefault="00FA1C42" w:rsidP="007F2EBD">
      <w:pPr>
        <w:pStyle w:val="Absatzberschrift"/>
      </w:pPr>
      <w:r>
        <w:rPr>
          <w:bCs/>
          <w:lang w:val="pt-BR"/>
        </w:rPr>
        <w:t>Usina para alta qualidade do asfalto e estabilidade dos processos</w:t>
      </w:r>
    </w:p>
    <w:p w14:paraId="59ECEF98" w14:textId="687C6D0C" w:rsidR="007F2EBD" w:rsidRPr="00B302DF" w:rsidRDefault="00FA1C42" w:rsidP="007F2EBD">
      <w:pPr>
        <w:pStyle w:val="Standardabsatz"/>
      </w:pPr>
      <w:r>
        <w:rPr>
          <w:lang w:val="pt-BR"/>
        </w:rPr>
        <w:t>O CORE é baseada nas tecnologias comprovadas da Benninghoven, pode ser usada no mundo todo e oferece desempenho confiável, alta qualidade de asfalto e segurança de investimento ao longo de todo o ciclo de vida. A usina de asfalto por lotes, transportável e altamente flexível, opera no sistema de lotes e, graças às fórmulas versáteis e às taxas de adição de material reciclado de até 40%, possibilita a produção de misturas asfálticas de alta qualidade. No caso das necessidades serem ampliadas, as interfaces pré-configuradas permitem uma adaptação flexível dos componentes, de modo que seja possível responder rapidamente às mudanças nas exigências do mercado.</w:t>
      </w:r>
    </w:p>
    <w:p w14:paraId="71B08943" w14:textId="08704A11" w:rsidR="007F2EBD" w:rsidRPr="00B302DF" w:rsidRDefault="00020962" w:rsidP="007F2EBD">
      <w:pPr>
        <w:pStyle w:val="Absatzberschrift"/>
      </w:pPr>
      <w:r>
        <w:rPr>
          <w:bCs/>
          <w:lang w:val="pt-BR"/>
        </w:rPr>
        <w:t xml:space="preserve">A tecnologia inteligente reduz os custos operacionais </w:t>
      </w:r>
    </w:p>
    <w:p w14:paraId="7AD9DAA9" w14:textId="77777777" w:rsidR="00FA1C42" w:rsidRPr="00FA1C42" w:rsidRDefault="00FA1C42" w:rsidP="00FA1C42">
      <w:pPr>
        <w:jc w:val="both"/>
        <w:rPr>
          <w:rFonts w:eastAsiaTheme="minorHAnsi" w:cstheme="minorBidi"/>
          <w:sz w:val="22"/>
          <w:szCs w:val="24"/>
        </w:rPr>
      </w:pPr>
      <w:r>
        <w:rPr>
          <w:rFonts w:eastAsiaTheme="minorHAnsi" w:cstheme="minorBidi"/>
          <w:sz w:val="22"/>
          <w:szCs w:val="24"/>
          <w:lang w:val="pt-BR"/>
        </w:rPr>
        <w:t>A CORE atende às exigências das operadoras de usinas no que diz respeito à segurança no planejamento e à confiabilidade, mantendo os custos operacionais correntes e previsíveis o mais baixos e transparentes possível. Foi dada atenção especial à otimização dos principais fatores de custo: consumo de energia e de combustível. Os conversores de frequência modernos instalados em componentes como o exaustor e o tambor de secagem ajustam a potência de acordo com a necessidade e contribuem para a redução do consumo de energia.</w:t>
      </w:r>
    </w:p>
    <w:p w14:paraId="12A67604" w14:textId="77777777" w:rsidR="00FA1C42" w:rsidRPr="00FA1C42" w:rsidRDefault="00FA1C42" w:rsidP="00FA1C42">
      <w:pPr>
        <w:jc w:val="both"/>
        <w:rPr>
          <w:rFonts w:eastAsiaTheme="minorHAnsi" w:cstheme="minorBidi"/>
          <w:sz w:val="22"/>
          <w:szCs w:val="24"/>
        </w:rPr>
      </w:pPr>
      <w:r>
        <w:rPr>
          <w:rFonts w:eastAsiaTheme="minorHAnsi" w:cstheme="minorBidi"/>
          <w:sz w:val="22"/>
          <w:szCs w:val="24"/>
          <w:lang w:val="pt-BR"/>
        </w:rPr>
        <w:t xml:space="preserve">O novo queimador multicombustível MULTI JET fornece maior flexibilidade permitindo o uso simultâneo de até quatro combustíveis. Isso permite que as operadoras reajam de forma rápida às oscilações nos preços e na disponibilidade de energia. </w:t>
      </w:r>
    </w:p>
    <w:p w14:paraId="1C8EB086" w14:textId="170A2B3B" w:rsidR="007F2EBD" w:rsidRPr="00FA1C42" w:rsidRDefault="00FA1C42" w:rsidP="00FA1C42">
      <w:pPr>
        <w:pStyle w:val="Standardabsatz"/>
      </w:pPr>
      <w:r>
        <w:rPr>
          <w:lang w:val="pt-BR"/>
        </w:rPr>
        <w:t>A integração de um Smart Weighing System (Sistema de pesagem inteligente) auxilia a operação a otimizar a qualidade do asfalto. Graças à precisão exata da fórmula, é possível evitar sobredosagens e cumprir as rígidas especificações de tolerância, mesmo com variações nos fluxos de material e nas temperaturas.</w:t>
      </w:r>
    </w:p>
    <w:p w14:paraId="2916CEC9" w14:textId="7DBBE166" w:rsidR="007F2EBD" w:rsidRPr="00B302DF" w:rsidRDefault="00FA1C42" w:rsidP="007F2EBD">
      <w:pPr>
        <w:pStyle w:val="Absatzberschrift"/>
      </w:pPr>
      <w:r>
        <w:rPr>
          <w:bCs/>
          <w:lang w:val="pt-BR"/>
        </w:rPr>
        <w:t>Novo design e conceito de montagem simples</w:t>
      </w:r>
    </w:p>
    <w:p w14:paraId="32FBE36D" w14:textId="77777777" w:rsidR="00FA1C42" w:rsidRPr="00FA1C42" w:rsidRDefault="00FA1C42" w:rsidP="00FA1C42">
      <w:pPr>
        <w:jc w:val="both"/>
        <w:rPr>
          <w:rFonts w:eastAsiaTheme="minorHAnsi" w:cstheme="minorBidi"/>
          <w:sz w:val="22"/>
          <w:szCs w:val="24"/>
        </w:rPr>
      </w:pPr>
      <w:r>
        <w:rPr>
          <w:rFonts w:eastAsiaTheme="minorHAnsi" w:cstheme="minorBidi"/>
          <w:sz w:val="22"/>
          <w:szCs w:val="24"/>
          <w:lang w:val="pt-BR"/>
        </w:rPr>
        <w:t>A CORE se destaca por um novo conceito de design que torna a instalação da plnta mais econômica. Para a montagem, podem ser usados guindastes com capacidade de carga inferior a 90 toneladas. Isso aumenta a disponibilidade nas respectivas regiões, o que aumenta a flexibilidade e reduz os custos de montagem para o cliente.</w:t>
      </w:r>
    </w:p>
    <w:p w14:paraId="045092F6" w14:textId="77777777" w:rsidR="00FA1C42" w:rsidRPr="00FA1C42" w:rsidRDefault="00FA1C42" w:rsidP="00FA1C42">
      <w:pPr>
        <w:jc w:val="both"/>
        <w:rPr>
          <w:rFonts w:eastAsiaTheme="minorHAnsi" w:cstheme="minorBidi"/>
          <w:sz w:val="22"/>
          <w:szCs w:val="24"/>
        </w:rPr>
      </w:pPr>
      <w:r>
        <w:rPr>
          <w:rFonts w:eastAsiaTheme="minorHAnsi" w:cstheme="minorBidi"/>
          <w:sz w:val="22"/>
          <w:szCs w:val="24"/>
          <w:lang w:val="pt-BR"/>
        </w:rPr>
        <w:t xml:space="preserve">Mais uma vantagem: Graças ao design otimizado, é possível utilizar fundações menores. Isso reduz os custos com materiais e mão de obra para o cliente. </w:t>
      </w:r>
    </w:p>
    <w:p w14:paraId="6B07C125" w14:textId="056719F0" w:rsidR="007F2EBD" w:rsidRPr="00FA1C42" w:rsidRDefault="00FA1C42" w:rsidP="00FA1C42">
      <w:pPr>
        <w:pStyle w:val="Standardabsatz"/>
      </w:pPr>
      <w:r>
        <w:rPr>
          <w:lang w:val="pt-BR"/>
        </w:rPr>
        <w:t xml:space="preserve">Graças à estrutura modular, a usina pode ser operada no início como modelo básico e, se necessário, ampliada gradualmente. As interfaces pré-configuradas facilitam </w:t>
      </w:r>
      <w:r>
        <w:rPr>
          <w:lang w:val="pt-BR"/>
        </w:rPr>
        <w:lastRenderedPageBreak/>
        <w:t>atualizações posteriores e permitem adaptações às novas exigências do mercado sem a necessidade de grandes trabalhos de renovação, como diversos sistemas de adição. Canaletas em grade pré-montadas para a passagem de cabos reduzem o trabalho de montagem e elevam a segurança operacional. Com isso, a CORE é especialmente adequada para canteiros de obras móveis e projetos com prazos de execução curtos.</w:t>
      </w:r>
    </w:p>
    <w:p w14:paraId="23899743" w14:textId="6C90D753" w:rsidR="007F2EBD" w:rsidRPr="00B302DF" w:rsidRDefault="00FA1C42" w:rsidP="007F2EBD">
      <w:pPr>
        <w:pStyle w:val="Absatzberschrift"/>
      </w:pPr>
      <w:r>
        <w:rPr>
          <w:bCs/>
          <w:lang w:val="pt-BR"/>
        </w:rPr>
        <w:t>Facilidade de manutenção, ergonomia e segurança</w:t>
      </w:r>
    </w:p>
    <w:p w14:paraId="7D7C6979" w14:textId="3803D09E" w:rsidR="00753D8D" w:rsidRDefault="00FA1C42" w:rsidP="00753D8D">
      <w:pPr>
        <w:pStyle w:val="Standardabsatz"/>
        <w:rPr>
          <w:rFonts w:eastAsia="Times New Roman" w:cs="Segoe UI"/>
        </w:rPr>
      </w:pPr>
      <w:r>
        <w:rPr>
          <w:rFonts w:eastAsia="Times New Roman" w:cs="Segoe UI"/>
          <w:lang w:val="pt-BR"/>
        </w:rPr>
        <w:t>O conceito de manutenção e segurança do trabalho da usina, combinado com medidas de segurança abrangentes, simplifica os processos de manutenção e operação, contribuindo para o funcionamento confiável da planta. Todos os componentes são facilmente acessíveis, com pontos de acesso amplos e dispostos de forma ergonômica. Pontos de fixação predefinidos para os equipamentos de proteção individual (EPI), o sistema de transferência de chaves da Benninghoven, proteções das mãos no misturador e nos cilindros pneumáticos, proteções contra queda e a iluminação ideal das áreas de trabalho e manutenção são exemplos de medidas que elevam a segurança no trabalho e resultam na alta aceitação por parte da equipe de operações.</w:t>
      </w:r>
    </w:p>
    <w:p w14:paraId="76DA026E" w14:textId="77777777" w:rsidR="00FA1C42" w:rsidRPr="00FA1C42" w:rsidRDefault="00FA1C42" w:rsidP="00FA1C42">
      <w:pPr>
        <w:pStyle w:val="Absatzberschrift"/>
        <w:rPr>
          <w:bCs/>
        </w:rPr>
      </w:pPr>
      <w:r>
        <w:rPr>
          <w:bCs/>
          <w:lang w:val="pt-BR"/>
        </w:rPr>
        <w:t>Otimizada para o transporte internacional</w:t>
      </w:r>
    </w:p>
    <w:p w14:paraId="249C2049" w14:textId="4FB1EC6C" w:rsidR="00FA1C42" w:rsidRPr="00FA1C42" w:rsidRDefault="00FA1C42" w:rsidP="00FA1C42">
      <w:pPr>
        <w:pStyle w:val="Standardabsatz"/>
        <w:rPr>
          <w:rFonts w:eastAsia="Times New Roman" w:cs="Segoe UI"/>
        </w:rPr>
      </w:pPr>
      <w:r>
        <w:rPr>
          <w:rFonts w:eastAsia="Times New Roman" w:cs="Segoe UI"/>
          <w:lang w:val="pt-BR"/>
        </w:rPr>
        <w:t>Devido à limitação da largura de transporte e a uma altura máxima de transporte de três metros, em muitos casos é possível evitar ou reduzir a necessidade de transportes especiais, veículos de escolta e autorizações adicionais.</w:t>
      </w:r>
    </w:p>
    <w:p w14:paraId="148F60C5" w14:textId="77777777" w:rsidR="00FA1C42" w:rsidRPr="00FA1C42" w:rsidRDefault="00FA1C42" w:rsidP="00FA1C42">
      <w:pPr>
        <w:pStyle w:val="Standardabsatz"/>
        <w:rPr>
          <w:rFonts w:eastAsia="Times New Roman" w:cs="Segoe UI"/>
        </w:rPr>
      </w:pPr>
      <w:r>
        <w:rPr>
          <w:rFonts w:eastAsia="Times New Roman" w:cs="Segoe UI"/>
          <w:lang w:val="pt-BR"/>
        </w:rPr>
        <w:t>Ao mesmo tempo, o planejamento logístico bem elaborado dos componentes reduz o número de embalagens, de modo que são necessários menos caminhões para o transporte internacional. Isso simplifica o processo e contribui para uma redução considerável dos custos de transporte.</w:t>
      </w:r>
    </w:p>
    <w:p w14:paraId="5B802DA5" w14:textId="77777777" w:rsidR="00FA1C42" w:rsidRPr="00FA1C42" w:rsidRDefault="00FA1C42" w:rsidP="00FA1C42">
      <w:pPr>
        <w:pStyle w:val="Absatzberschrift"/>
        <w:rPr>
          <w:bCs/>
        </w:rPr>
      </w:pPr>
      <w:r>
        <w:rPr>
          <w:bCs/>
          <w:lang w:val="pt-BR"/>
        </w:rPr>
        <w:t>Alta segurança de investimento</w:t>
      </w:r>
    </w:p>
    <w:p w14:paraId="76E0F39A" w14:textId="7B1A5A7A" w:rsidR="00135561" w:rsidRDefault="00FA1C42" w:rsidP="00135561">
      <w:pPr>
        <w:pStyle w:val="Standardabsatz"/>
        <w:rPr>
          <w:b/>
        </w:rPr>
      </w:pPr>
      <w:r>
        <w:rPr>
          <w:lang w:val="pt-BR"/>
        </w:rPr>
        <w:t>Com a CORE, a Benninghoven apresenta uma nova geração de usinas de asfalto econômicas, projetadas para atender às exigências das próximas décadas. O conceito modular da usina (com interfaces pré-equipadas, flexibilidade na escolha do combustível, uma proporção de reciclagem de até 40% e sistemas de controle comando que garantem alta segurança de produção), cria as condições necessárias para responder com flexibilidade às mudanças do mercado e aos requisitos regulatórios. Simultaneamente, as operadoras de usinas se beneficiam da experiência de parceiros confiáveis: a Benninghoven e o Wirtgen Group oferecem suporte e serviço de assistência técnica no mundo todo.</w:t>
      </w:r>
      <w:r>
        <w:rPr>
          <w:lang w:val="pt-BR"/>
        </w:rPr>
        <w:br w:type="page"/>
      </w:r>
    </w:p>
    <w:p w14:paraId="31412CCB" w14:textId="1CDD7512" w:rsidR="00E15EBE" w:rsidRPr="00E6510E" w:rsidRDefault="00E15EBE" w:rsidP="00E15EBE">
      <w:pPr>
        <w:pStyle w:val="Fotos"/>
      </w:pPr>
      <w:r>
        <w:rPr>
          <w:bCs/>
          <w:lang w:val="pt-BR"/>
        </w:rPr>
        <w:lastRenderedPageBreak/>
        <w:t>Fotos:</w:t>
      </w:r>
    </w:p>
    <w:p w14:paraId="20879CE4" w14:textId="3BAC65D4" w:rsidR="002611FE" w:rsidRPr="00E6510E" w:rsidRDefault="00B302DF" w:rsidP="002611FE">
      <w:pPr>
        <w:pStyle w:val="BUbold"/>
      </w:pPr>
      <w:r>
        <w:rPr>
          <w:b w:val="0"/>
          <w:noProof/>
          <w:lang w:val="pt-BR"/>
        </w:rPr>
        <w:drawing>
          <wp:inline distT="0" distB="0" distL="0" distR="0" wp14:anchorId="28CF7F13" wp14:editId="437FBFD2">
            <wp:extent cx="2520000" cy="141750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4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B_pic_CORE_KI_BG_01_16-9_web_00001</w:t>
      </w:r>
    </w:p>
    <w:p w14:paraId="47324A88" w14:textId="7C0193D9" w:rsidR="002611FE" w:rsidRPr="00B302DF" w:rsidRDefault="00D27944" w:rsidP="002611FE">
      <w:pPr>
        <w:pStyle w:val="BUnormal"/>
      </w:pPr>
      <w:r>
        <w:rPr>
          <w:lang w:val="pt-BR"/>
        </w:rPr>
        <w:t>A CORE é a usina de asfalto transportável da Benninghoven que rompe com os padrões tradicionais e foi desenvolvida de modo consistente para atender às necessidades das operadoras de usinas.</w:t>
      </w:r>
    </w:p>
    <w:p w14:paraId="29E92010" w14:textId="74ABB4E0" w:rsidR="00BD25D1" w:rsidRPr="00E6510E" w:rsidRDefault="00B302DF" w:rsidP="00BD25D1">
      <w:pPr>
        <w:pStyle w:val="BUbold"/>
      </w:pPr>
      <w:r>
        <w:rPr>
          <w:b w:val="0"/>
          <w:noProof/>
          <w:lang w:val="pt-BR"/>
        </w:rPr>
        <w:drawing>
          <wp:inline distT="0" distB="0" distL="0" distR="0" wp14:anchorId="7E6AC02C" wp14:editId="605B45C1">
            <wp:extent cx="2520000" cy="2520000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B_pic_CORE_KI_BG_01_00004</w:t>
      </w:r>
    </w:p>
    <w:p w14:paraId="4DBFCD7A" w14:textId="5C554EF3" w:rsidR="00375FA8" w:rsidRDefault="00375FA8" w:rsidP="00375FA8">
      <w:pPr>
        <w:pStyle w:val="BUnormal"/>
      </w:pPr>
      <w:r>
        <w:rPr>
          <w:lang w:val="pt-BR"/>
        </w:rPr>
        <w:t xml:space="preserve">O novo conceito inteligente aborda de forma integrada o desenvolvimento, a tecnologia, a logística, a montagem e o serviço de assistência ao cliente – para proporcionar da Benninghoven que é econômica, de rápida disponibilidade e preparada para o futuro. </w:t>
      </w:r>
    </w:p>
    <w:p w14:paraId="6FACDE24" w14:textId="08C62806" w:rsidR="0093786A" w:rsidRDefault="0093786A" w:rsidP="0093786A">
      <w:pPr>
        <w:spacing w:after="220"/>
        <w:rPr>
          <w:b/>
          <w:bCs/>
          <w:sz w:val="22"/>
          <w:szCs w:val="22"/>
        </w:rPr>
      </w:pPr>
      <w:bookmarkStart w:id="0" w:name="_Hlk220657072"/>
      <w:r>
        <w:rPr>
          <w:b/>
          <w:bCs/>
          <w:sz w:val="22"/>
          <w:szCs w:val="22"/>
          <w:lang w:val="pt-BR"/>
        </w:rPr>
        <w:t>Vídeo:</w:t>
      </w:r>
    </w:p>
    <w:p w14:paraId="7140480E" w14:textId="1B5AE314" w:rsidR="008D739F" w:rsidRDefault="00D94D1A" w:rsidP="0093786A">
      <w:pPr>
        <w:spacing w:after="220"/>
        <w:rPr>
          <w:sz w:val="22"/>
          <w:szCs w:val="22"/>
        </w:rPr>
      </w:pPr>
      <w:r>
        <w:rPr>
          <w:lang w:val="pt-BR"/>
        </w:rPr>
        <w:t xml:space="preserve"> </w:t>
      </w:r>
      <w:r>
        <w:rPr>
          <w:noProof/>
          <w:lang w:val="pt-BR"/>
        </w:rPr>
        <w:drawing>
          <wp:inline distT="0" distB="0" distL="0" distR="0" wp14:anchorId="30DDB249" wp14:editId="0A7A92B5">
            <wp:extent cx="2520000" cy="1417434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417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2D859281" w14:textId="59F27E74" w:rsidR="0093786A" w:rsidRPr="00D076BA" w:rsidRDefault="00D076BA" w:rsidP="0093786A">
      <w:pPr>
        <w:spacing w:after="160" w:line="276" w:lineRule="auto"/>
        <w:rPr>
          <w:rStyle w:val="Hyperlink"/>
        </w:rPr>
      </w:pPr>
      <w:r>
        <w:rPr>
          <w:sz w:val="20"/>
          <w:szCs w:val="20"/>
          <w:lang w:val="pt-BR"/>
        </w:rPr>
        <w:fldChar w:fldCharType="begin"/>
      </w:r>
      <w:r>
        <w:rPr>
          <w:sz w:val="20"/>
          <w:szCs w:val="20"/>
          <w:lang w:val="pt-BR"/>
        </w:rPr>
        <w:instrText xml:space="preserve"> HYPERLINK "https://youtu.be/SU4BIOdoNfM" </w:instrText>
      </w:r>
      <w:r>
        <w:rPr>
          <w:sz w:val="20"/>
          <w:szCs w:val="20"/>
          <w:lang w:val="pt-BR"/>
        </w:rPr>
        <w:fldChar w:fldCharType="separate"/>
      </w:r>
      <w:r>
        <w:rPr>
          <w:rStyle w:val="Hyperlink"/>
          <w:sz w:val="20"/>
          <w:szCs w:val="20"/>
          <w:lang w:val="pt-BR"/>
        </w:rPr>
        <w:t>Para assistir ao vídeo, clique aqui.</w:t>
      </w:r>
    </w:p>
    <w:bookmarkStart w:id="1" w:name="_Hlk177486135"/>
    <w:p w14:paraId="01C40C31" w14:textId="37B81085" w:rsidR="0093786A" w:rsidRDefault="00D076BA" w:rsidP="0093786A">
      <w:pPr>
        <w:snapToGrid w:val="0"/>
        <w:rPr>
          <w:rFonts w:eastAsia="Times New Roman"/>
          <w:b/>
          <w:iCs/>
          <w:color w:val="0070C0"/>
          <w:sz w:val="20"/>
          <w:szCs w:val="20"/>
        </w:rPr>
      </w:pPr>
      <w:r>
        <w:rPr>
          <w:sz w:val="20"/>
          <w:szCs w:val="20"/>
          <w:lang w:val="pt-BR"/>
        </w:rPr>
        <w:fldChar w:fldCharType="end"/>
      </w:r>
      <w:hyperlink r:id="rId11" w:history="1">
        <w:r>
          <w:rPr>
            <w:rStyle w:val="Hyperlink"/>
            <w:rFonts w:eastAsia="Times New Roman"/>
            <w:b/>
            <w:bCs/>
            <w:color w:val="0070C0"/>
            <w:sz w:val="20"/>
            <w:szCs w:val="20"/>
            <w:lang w:val="pt-BR"/>
          </w:rPr>
          <w:t>Mais vídeos estão disponíveis no canal do YouTube do Wirtgen Group</w:t>
        </w:r>
      </w:hyperlink>
      <w:r>
        <w:rPr>
          <w:b/>
          <w:bCs/>
          <w:color w:val="0070C0"/>
          <w:sz w:val="20"/>
          <w:szCs w:val="20"/>
          <w:u w:val="single"/>
          <w:lang w:val="pt-BR"/>
        </w:rPr>
        <w:t>.</w:t>
      </w:r>
      <w:bookmarkEnd w:id="1"/>
    </w:p>
    <w:p w14:paraId="7667B0CD" w14:textId="77777777" w:rsidR="0093786A" w:rsidRPr="00B302DF" w:rsidRDefault="0093786A" w:rsidP="0093786A">
      <w:pPr>
        <w:pStyle w:val="Note"/>
        <w:spacing w:before="0" w:after="0"/>
        <w:rPr>
          <w:i w:val="0"/>
          <w:iCs/>
        </w:rPr>
      </w:pPr>
    </w:p>
    <w:p w14:paraId="04824B2F" w14:textId="1D2C88F5" w:rsidR="00F74540" w:rsidRPr="006C0C87" w:rsidRDefault="00E15EBE" w:rsidP="006C0C87">
      <w:pPr>
        <w:pStyle w:val="Note"/>
      </w:pPr>
      <w:r>
        <w:rPr>
          <w:iCs/>
          <w:lang w:val="pt-BR"/>
        </w:rPr>
        <w:lastRenderedPageBreak/>
        <w:t>Observação: Essas fotos servem apenas para a visualização prévia. Para impressão nas publicações, devem ser utilizadas as fotos em resolução de 300 dpi, disponíveis para download no site da Wirtgen GmbH /do Wirtgen Group.</w:t>
      </w:r>
    </w:p>
    <w:p w14:paraId="55931FB8" w14:textId="77777777" w:rsidR="00E15EBE" w:rsidRDefault="00E15EBE" w:rsidP="00E15EBE">
      <w:pPr>
        <w:pStyle w:val="Absatzberschrift"/>
        <w:rPr>
          <w:iCs/>
        </w:rPr>
      </w:pPr>
      <w:r>
        <w:rPr>
          <w:bCs/>
          <w:lang w:val="pt-BR"/>
        </w:rPr>
        <w:t>Para mais informações, entre em contato com:</w:t>
      </w:r>
    </w:p>
    <w:p w14:paraId="0834BAC7" w14:textId="77777777" w:rsidR="00E15EBE" w:rsidRDefault="00E15EBE" w:rsidP="00E15EBE">
      <w:pPr>
        <w:pStyle w:val="Absatzberschrift"/>
      </w:pPr>
    </w:p>
    <w:p w14:paraId="69EE0B1B" w14:textId="77777777" w:rsidR="00E15EBE" w:rsidRPr="002B783A" w:rsidRDefault="00E15EBE" w:rsidP="00E15EBE">
      <w:pPr>
        <w:pStyle w:val="Absatzberschrift"/>
        <w:rPr>
          <w:b w:val="0"/>
          <w:bCs/>
          <w:szCs w:val="22"/>
        </w:rPr>
      </w:pPr>
      <w:r>
        <w:rPr>
          <w:b w:val="0"/>
          <w:lang w:val="pt-BR"/>
        </w:rPr>
        <w:t>WIRTGEN GROUP</w:t>
      </w:r>
    </w:p>
    <w:p w14:paraId="6C2CE818" w14:textId="77777777" w:rsidR="00E15EBE" w:rsidRDefault="00E15EBE" w:rsidP="00E15EBE">
      <w:pPr>
        <w:pStyle w:val="Fuzeile1"/>
      </w:pPr>
      <w:r>
        <w:rPr>
          <w:bCs w:val="0"/>
          <w:iCs w:val="0"/>
          <w:lang w:val="pt-BR"/>
        </w:rPr>
        <w:t>Public Relations</w:t>
      </w:r>
    </w:p>
    <w:p w14:paraId="11D0C008" w14:textId="77777777" w:rsidR="00E15EBE" w:rsidRDefault="00E15EBE" w:rsidP="00E15EBE">
      <w:pPr>
        <w:pStyle w:val="Fuzeile1"/>
      </w:pPr>
      <w:r>
        <w:rPr>
          <w:bCs w:val="0"/>
          <w:iCs w:val="0"/>
          <w:lang w:val="pt-BR"/>
        </w:rPr>
        <w:t>Reinhard-Wirtgen-Straße 2</w:t>
      </w:r>
    </w:p>
    <w:p w14:paraId="1063A82F" w14:textId="77777777" w:rsidR="00E15EBE" w:rsidRDefault="00E15EBE" w:rsidP="00E15EBE">
      <w:pPr>
        <w:pStyle w:val="Fuzeile1"/>
      </w:pPr>
      <w:r>
        <w:rPr>
          <w:bCs w:val="0"/>
          <w:iCs w:val="0"/>
          <w:lang w:val="pt-BR"/>
        </w:rPr>
        <w:t>53578 Windhagen</w:t>
      </w:r>
    </w:p>
    <w:p w14:paraId="5A37CC2B" w14:textId="77777777" w:rsidR="00E15EBE" w:rsidRDefault="00E15EBE" w:rsidP="00E15EBE">
      <w:pPr>
        <w:pStyle w:val="Fuzeile1"/>
      </w:pPr>
      <w:r>
        <w:rPr>
          <w:bCs w:val="0"/>
          <w:iCs w:val="0"/>
          <w:lang w:val="pt-BR"/>
        </w:rPr>
        <w:t>Alemanha</w:t>
      </w:r>
    </w:p>
    <w:p w14:paraId="29A07732" w14:textId="77777777" w:rsidR="00E15EBE" w:rsidRDefault="00E15EBE" w:rsidP="00E15EBE">
      <w:pPr>
        <w:pStyle w:val="Fuzeile1"/>
      </w:pPr>
    </w:p>
    <w:p w14:paraId="0C099062" w14:textId="1C628883" w:rsidR="00E15EBE" w:rsidRPr="00AB6B9C" w:rsidRDefault="00E15EBE" w:rsidP="00202847">
      <w:pPr>
        <w:pStyle w:val="Fuzeile1"/>
        <w:tabs>
          <w:tab w:val="left" w:pos="1701"/>
        </w:tabs>
        <w:rPr>
          <w:rFonts w:ascii="Times New Roman" w:hAnsi="Times New Roman" w:cs="Times New Roman"/>
        </w:rPr>
      </w:pPr>
      <w:r>
        <w:rPr>
          <w:bCs w:val="0"/>
          <w:iCs w:val="0"/>
          <w:lang w:val="pt-BR"/>
        </w:rPr>
        <w:t xml:space="preserve">Telefone: </w:t>
      </w:r>
      <w:r>
        <w:rPr>
          <w:bCs w:val="0"/>
          <w:iCs w:val="0"/>
          <w:lang w:val="pt-BR"/>
        </w:rPr>
        <w:tab/>
        <w:t>+49 (0) 2645 131 – 1966</w:t>
      </w:r>
    </w:p>
    <w:p w14:paraId="65F4C38F" w14:textId="0B1BD3FF" w:rsidR="00E15EBE" w:rsidRPr="00B302DF" w:rsidRDefault="00E15EBE" w:rsidP="00202847">
      <w:pPr>
        <w:pStyle w:val="Fuzeile1"/>
        <w:tabs>
          <w:tab w:val="left" w:pos="1701"/>
        </w:tabs>
      </w:pPr>
      <w:r>
        <w:rPr>
          <w:bCs w:val="0"/>
          <w:iCs w:val="0"/>
          <w:lang w:val="pt-BR"/>
        </w:rPr>
        <w:t xml:space="preserve">Fax: </w:t>
      </w:r>
      <w:r>
        <w:rPr>
          <w:bCs w:val="0"/>
          <w:iCs w:val="0"/>
          <w:lang w:val="pt-BR"/>
        </w:rPr>
        <w:tab/>
        <w:t>+49 (0) 2645 131 – 499</w:t>
      </w:r>
    </w:p>
    <w:p w14:paraId="79FF3B7C" w14:textId="173D2DE9" w:rsidR="00E15EBE" w:rsidRPr="00B302DF" w:rsidRDefault="00E15EBE" w:rsidP="00202847">
      <w:pPr>
        <w:pStyle w:val="Fuzeile1"/>
        <w:tabs>
          <w:tab w:val="left" w:pos="1701"/>
        </w:tabs>
      </w:pPr>
      <w:r>
        <w:rPr>
          <w:bCs w:val="0"/>
          <w:iCs w:val="0"/>
          <w:lang w:val="pt-BR"/>
        </w:rPr>
        <w:t>E-mail:</w:t>
      </w:r>
      <w:r>
        <w:rPr>
          <w:bCs w:val="0"/>
          <w:iCs w:val="0"/>
          <w:lang w:val="pt-BR"/>
        </w:rPr>
        <w:tab/>
      </w:r>
      <w:hyperlink r:id="rId12" w:history="1">
        <w:r>
          <w:rPr>
            <w:rStyle w:val="Hyperlink"/>
            <w:bCs w:val="0"/>
            <w:iCs w:val="0"/>
            <w:lang w:val="pt-BR"/>
          </w:rPr>
          <w:t>PR@wirtgen-group.com</w:t>
        </w:r>
      </w:hyperlink>
      <w:r>
        <w:rPr>
          <w:bCs w:val="0"/>
          <w:iCs w:val="0"/>
          <w:lang w:val="pt-BR"/>
        </w:rPr>
        <w:t xml:space="preserve"> </w:t>
      </w:r>
    </w:p>
    <w:p w14:paraId="4F99EB86" w14:textId="77777777" w:rsidR="00E15EBE" w:rsidRPr="00AB6B9C" w:rsidRDefault="00E15EBE" w:rsidP="00E15EBE">
      <w:pPr>
        <w:pStyle w:val="Fuzeile1"/>
        <w:rPr>
          <w:vanish/>
        </w:rPr>
      </w:pPr>
    </w:p>
    <w:p w14:paraId="3D604A55" w14:textId="5BB8C1A2" w:rsidR="00F048D4" w:rsidRDefault="009C0D9F" w:rsidP="00F74540">
      <w:pPr>
        <w:pStyle w:val="Fuzeile1"/>
      </w:pPr>
      <w:hyperlink r:id="rId13" w:history="1">
        <w:r w:rsidR="00D076BA">
          <w:rPr>
            <w:rStyle w:val="Hyperlink"/>
            <w:bCs w:val="0"/>
            <w:iCs w:val="0"/>
            <w:lang w:val="pt-BR"/>
          </w:rPr>
          <w:t>www.wirtgen-group.com</w:t>
        </w:r>
      </w:hyperlink>
    </w:p>
    <w:p w14:paraId="669A80D7" w14:textId="77777777" w:rsidR="00B5101D" w:rsidRPr="00F74540" w:rsidRDefault="00B5101D" w:rsidP="00F74540">
      <w:pPr>
        <w:pStyle w:val="Fuzeile1"/>
      </w:pPr>
    </w:p>
    <w:sectPr w:rsidR="00B5101D" w:rsidRPr="00F74540" w:rsidSect="005A2646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B08E5" w14:textId="77777777" w:rsidR="00FA3FC2" w:rsidRDefault="00FA3FC2" w:rsidP="00E55534">
      <w:r>
        <w:separator/>
      </w:r>
    </w:p>
  </w:endnote>
  <w:endnote w:type="continuationSeparator" w:id="0">
    <w:p w14:paraId="7A4FED96" w14:textId="77777777" w:rsidR="00FA3FC2" w:rsidRDefault="00FA3FC2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pt-BR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pt-BR"/>
            </w:rPr>
            <w:fldChar w:fldCharType="begin"/>
          </w:r>
          <w:r>
            <w:rPr>
              <w:szCs w:val="20"/>
              <w:lang w:val="pt-BR"/>
            </w:rPr>
            <w:instrText xml:space="preserve"> PAGE \# "00"</w:instrText>
          </w:r>
          <w:r>
            <w:rPr>
              <w:szCs w:val="20"/>
              <w:lang w:val="pt-BR"/>
            </w:rPr>
            <w:fldChar w:fldCharType="separate"/>
          </w:r>
          <w:r>
            <w:rPr>
              <w:noProof/>
              <w:szCs w:val="20"/>
              <w:lang w:val="pt-BR"/>
            </w:rPr>
            <w:t>02</w:t>
          </w:r>
          <w:r>
            <w:rPr>
              <w:szCs w:val="20"/>
              <w:lang w:val="pt-BR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 w:val="0"/>
              <w:iCs w:val="0"/>
              <w:szCs w:val="20"/>
              <w:lang w:val="pt-BR"/>
            </w:rPr>
            <w:t>WIRTGEN</w:t>
          </w:r>
          <w:r>
            <w:rPr>
              <w:rStyle w:val="Hervorhebung"/>
              <w:bCs/>
              <w:iCs w:val="0"/>
              <w:szCs w:val="20"/>
              <w:lang w:val="pt-BR"/>
            </w:rPr>
            <w:t xml:space="preserve"> GmbH</w:t>
          </w:r>
          <w:r>
            <w:rPr>
              <w:szCs w:val="20"/>
              <w:lang w:val="pt-BR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3D351" w14:textId="77777777" w:rsidR="00FA3FC2" w:rsidRDefault="00FA3FC2" w:rsidP="00E55534">
      <w:r>
        <w:separator/>
      </w:r>
    </w:p>
  </w:footnote>
  <w:footnote w:type="continuationSeparator" w:id="0">
    <w:p w14:paraId="7E8D9B8B" w14:textId="77777777" w:rsidR="00FA3FC2" w:rsidRDefault="00FA3FC2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1DBB" w14:textId="295224A4" w:rsidR="005101B4" w:rsidRDefault="00A0216C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2D2FBDDE" w:rsidR="00533132" w:rsidRPr="00533132" w:rsidRDefault="00A0216C" w:rsidP="00533132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0B00BD00" w:rsidR="00A0216C" w:rsidRPr="00A0216C" w:rsidRDefault="00020962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491D52FF" w14:textId="0B00BD00" w:rsidR="00A0216C" w:rsidRPr="00A0216C" w:rsidRDefault="00020962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Modelo de comunicado de impren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3551C559" w:rsidR="00533132" w:rsidRDefault="00A0216C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8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7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745C"/>
    <w:rsid w:val="000148B3"/>
    <w:rsid w:val="0002032D"/>
    <w:rsid w:val="00020962"/>
    <w:rsid w:val="00042106"/>
    <w:rsid w:val="0005285B"/>
    <w:rsid w:val="00055529"/>
    <w:rsid w:val="00057920"/>
    <w:rsid w:val="00062C3A"/>
    <w:rsid w:val="00065499"/>
    <w:rsid w:val="00066D09"/>
    <w:rsid w:val="0009665C"/>
    <w:rsid w:val="000A0479"/>
    <w:rsid w:val="000A36D9"/>
    <w:rsid w:val="000A4C7D"/>
    <w:rsid w:val="000B582B"/>
    <w:rsid w:val="000C41A1"/>
    <w:rsid w:val="000D15C3"/>
    <w:rsid w:val="000E24F8"/>
    <w:rsid w:val="000E5738"/>
    <w:rsid w:val="000F3883"/>
    <w:rsid w:val="00103205"/>
    <w:rsid w:val="00112A48"/>
    <w:rsid w:val="0011795C"/>
    <w:rsid w:val="0012026F"/>
    <w:rsid w:val="00130601"/>
    <w:rsid w:val="00132055"/>
    <w:rsid w:val="00135561"/>
    <w:rsid w:val="00146C3D"/>
    <w:rsid w:val="00153B47"/>
    <w:rsid w:val="001613A6"/>
    <w:rsid w:val="001614F0"/>
    <w:rsid w:val="001616F4"/>
    <w:rsid w:val="001632B1"/>
    <w:rsid w:val="0018021A"/>
    <w:rsid w:val="00194FB1"/>
    <w:rsid w:val="001A343E"/>
    <w:rsid w:val="001B16BB"/>
    <w:rsid w:val="001B34EE"/>
    <w:rsid w:val="001C1A3E"/>
    <w:rsid w:val="001E3282"/>
    <w:rsid w:val="00200355"/>
    <w:rsid w:val="00202847"/>
    <w:rsid w:val="0021351D"/>
    <w:rsid w:val="00220D60"/>
    <w:rsid w:val="00240BE6"/>
    <w:rsid w:val="0024451B"/>
    <w:rsid w:val="00250BAB"/>
    <w:rsid w:val="00253A2E"/>
    <w:rsid w:val="002603EC"/>
    <w:rsid w:val="002611FE"/>
    <w:rsid w:val="002763B5"/>
    <w:rsid w:val="00280398"/>
    <w:rsid w:val="00282AFC"/>
    <w:rsid w:val="00286C15"/>
    <w:rsid w:val="0029634D"/>
    <w:rsid w:val="002A6403"/>
    <w:rsid w:val="002C7542"/>
    <w:rsid w:val="002D065C"/>
    <w:rsid w:val="002D0780"/>
    <w:rsid w:val="002D2EE5"/>
    <w:rsid w:val="002D63E6"/>
    <w:rsid w:val="002E4EB0"/>
    <w:rsid w:val="002E765F"/>
    <w:rsid w:val="002E7E4E"/>
    <w:rsid w:val="002F108B"/>
    <w:rsid w:val="002F5818"/>
    <w:rsid w:val="002F70FD"/>
    <w:rsid w:val="0030316D"/>
    <w:rsid w:val="0032774C"/>
    <w:rsid w:val="00332D28"/>
    <w:rsid w:val="0034191A"/>
    <w:rsid w:val="00343CC7"/>
    <w:rsid w:val="00353EC2"/>
    <w:rsid w:val="00364234"/>
    <w:rsid w:val="0036561D"/>
    <w:rsid w:val="003665BE"/>
    <w:rsid w:val="00373D4D"/>
    <w:rsid w:val="00375FA8"/>
    <w:rsid w:val="00384A08"/>
    <w:rsid w:val="00387E6F"/>
    <w:rsid w:val="003967E5"/>
    <w:rsid w:val="003A753A"/>
    <w:rsid w:val="003B3803"/>
    <w:rsid w:val="003C2A71"/>
    <w:rsid w:val="003E1CB6"/>
    <w:rsid w:val="003E3CF6"/>
    <w:rsid w:val="003E759F"/>
    <w:rsid w:val="003E7853"/>
    <w:rsid w:val="003F57AB"/>
    <w:rsid w:val="00400FD9"/>
    <w:rsid w:val="004016F7"/>
    <w:rsid w:val="00403373"/>
    <w:rsid w:val="00406C81"/>
    <w:rsid w:val="00412545"/>
    <w:rsid w:val="0041475A"/>
    <w:rsid w:val="00417237"/>
    <w:rsid w:val="00430BB0"/>
    <w:rsid w:val="0046460D"/>
    <w:rsid w:val="00467F3C"/>
    <w:rsid w:val="0047498D"/>
    <w:rsid w:val="00476100"/>
    <w:rsid w:val="00487BFC"/>
    <w:rsid w:val="004A463B"/>
    <w:rsid w:val="004A6B51"/>
    <w:rsid w:val="004B5437"/>
    <w:rsid w:val="004C1967"/>
    <w:rsid w:val="004C7C20"/>
    <w:rsid w:val="004D23D0"/>
    <w:rsid w:val="004D2BE0"/>
    <w:rsid w:val="004E6EF5"/>
    <w:rsid w:val="00502E34"/>
    <w:rsid w:val="00506409"/>
    <w:rsid w:val="005101B4"/>
    <w:rsid w:val="00530E32"/>
    <w:rsid w:val="00533132"/>
    <w:rsid w:val="00537210"/>
    <w:rsid w:val="005649F4"/>
    <w:rsid w:val="005710C8"/>
    <w:rsid w:val="005711A3"/>
    <w:rsid w:val="00571A5C"/>
    <w:rsid w:val="00573B2B"/>
    <w:rsid w:val="005776E9"/>
    <w:rsid w:val="00587AD9"/>
    <w:rsid w:val="005909A8"/>
    <w:rsid w:val="005A2646"/>
    <w:rsid w:val="005A4F04"/>
    <w:rsid w:val="005B5793"/>
    <w:rsid w:val="005B5DCA"/>
    <w:rsid w:val="005C6B30"/>
    <w:rsid w:val="005C71EC"/>
    <w:rsid w:val="005E764C"/>
    <w:rsid w:val="005E7F7D"/>
    <w:rsid w:val="00601E01"/>
    <w:rsid w:val="006063D4"/>
    <w:rsid w:val="00623B37"/>
    <w:rsid w:val="006330A2"/>
    <w:rsid w:val="00642EB6"/>
    <w:rsid w:val="006433E2"/>
    <w:rsid w:val="00651E5D"/>
    <w:rsid w:val="00677F11"/>
    <w:rsid w:val="00682B1A"/>
    <w:rsid w:val="00690D7C"/>
    <w:rsid w:val="00690DFE"/>
    <w:rsid w:val="006B3EEC"/>
    <w:rsid w:val="006C0C87"/>
    <w:rsid w:val="006D6CC6"/>
    <w:rsid w:val="006D7EAC"/>
    <w:rsid w:val="006E0104"/>
    <w:rsid w:val="006F7602"/>
    <w:rsid w:val="00722A17"/>
    <w:rsid w:val="00723F4F"/>
    <w:rsid w:val="007477F1"/>
    <w:rsid w:val="00753D8D"/>
    <w:rsid w:val="00754B80"/>
    <w:rsid w:val="00755AE0"/>
    <w:rsid w:val="0075761B"/>
    <w:rsid w:val="00757B83"/>
    <w:rsid w:val="007653A9"/>
    <w:rsid w:val="00765D74"/>
    <w:rsid w:val="00774358"/>
    <w:rsid w:val="00791A69"/>
    <w:rsid w:val="0079462A"/>
    <w:rsid w:val="00794830"/>
    <w:rsid w:val="00797CAA"/>
    <w:rsid w:val="007A2B6F"/>
    <w:rsid w:val="007A6BD2"/>
    <w:rsid w:val="007C2658"/>
    <w:rsid w:val="007D59A2"/>
    <w:rsid w:val="007E20D0"/>
    <w:rsid w:val="007E3DAB"/>
    <w:rsid w:val="007F2EBD"/>
    <w:rsid w:val="008053B3"/>
    <w:rsid w:val="00820315"/>
    <w:rsid w:val="00823073"/>
    <w:rsid w:val="0082316D"/>
    <w:rsid w:val="00832921"/>
    <w:rsid w:val="00834472"/>
    <w:rsid w:val="00836A5D"/>
    <w:rsid w:val="008427F2"/>
    <w:rsid w:val="00843B45"/>
    <w:rsid w:val="00843FBD"/>
    <w:rsid w:val="0084571C"/>
    <w:rsid w:val="00863129"/>
    <w:rsid w:val="00866830"/>
    <w:rsid w:val="00870ACE"/>
    <w:rsid w:val="00873125"/>
    <w:rsid w:val="008755E5"/>
    <w:rsid w:val="00881E44"/>
    <w:rsid w:val="00892F6F"/>
    <w:rsid w:val="00896F7E"/>
    <w:rsid w:val="008C2A29"/>
    <w:rsid w:val="008C2DB2"/>
    <w:rsid w:val="008D2B87"/>
    <w:rsid w:val="008D739F"/>
    <w:rsid w:val="008D770E"/>
    <w:rsid w:val="008F6421"/>
    <w:rsid w:val="0090337E"/>
    <w:rsid w:val="009049D8"/>
    <w:rsid w:val="00910609"/>
    <w:rsid w:val="00911A78"/>
    <w:rsid w:val="00915841"/>
    <w:rsid w:val="009328FA"/>
    <w:rsid w:val="00936916"/>
    <w:rsid w:val="00936A78"/>
    <w:rsid w:val="009375E1"/>
    <w:rsid w:val="0093786A"/>
    <w:rsid w:val="009405D6"/>
    <w:rsid w:val="00952853"/>
    <w:rsid w:val="00954D68"/>
    <w:rsid w:val="009646E4"/>
    <w:rsid w:val="00977EC3"/>
    <w:rsid w:val="009860AF"/>
    <w:rsid w:val="0098631D"/>
    <w:rsid w:val="009B17A9"/>
    <w:rsid w:val="009B211F"/>
    <w:rsid w:val="009B7C05"/>
    <w:rsid w:val="009C0D9F"/>
    <w:rsid w:val="009C2378"/>
    <w:rsid w:val="009C5A77"/>
    <w:rsid w:val="009C5D99"/>
    <w:rsid w:val="009C7E5B"/>
    <w:rsid w:val="009D016F"/>
    <w:rsid w:val="009E251D"/>
    <w:rsid w:val="009E4817"/>
    <w:rsid w:val="009F10A8"/>
    <w:rsid w:val="009F715C"/>
    <w:rsid w:val="00A0216C"/>
    <w:rsid w:val="00A02F49"/>
    <w:rsid w:val="00A171F4"/>
    <w:rsid w:val="00A1772D"/>
    <w:rsid w:val="00A177B2"/>
    <w:rsid w:val="00A24EFC"/>
    <w:rsid w:val="00A27829"/>
    <w:rsid w:val="00A46F1E"/>
    <w:rsid w:val="00A54B45"/>
    <w:rsid w:val="00A66B3F"/>
    <w:rsid w:val="00A82395"/>
    <w:rsid w:val="00A9295C"/>
    <w:rsid w:val="00A977CE"/>
    <w:rsid w:val="00AA0DF7"/>
    <w:rsid w:val="00AB52F9"/>
    <w:rsid w:val="00AB6B9C"/>
    <w:rsid w:val="00AC152F"/>
    <w:rsid w:val="00AD131F"/>
    <w:rsid w:val="00AD32D5"/>
    <w:rsid w:val="00AD70E4"/>
    <w:rsid w:val="00AF3B3A"/>
    <w:rsid w:val="00AF4E8E"/>
    <w:rsid w:val="00AF6569"/>
    <w:rsid w:val="00B06265"/>
    <w:rsid w:val="00B277B8"/>
    <w:rsid w:val="00B302DF"/>
    <w:rsid w:val="00B35915"/>
    <w:rsid w:val="00B5101D"/>
    <w:rsid w:val="00B5232A"/>
    <w:rsid w:val="00B60ED1"/>
    <w:rsid w:val="00B62CF5"/>
    <w:rsid w:val="00B85705"/>
    <w:rsid w:val="00B874DC"/>
    <w:rsid w:val="00B90F78"/>
    <w:rsid w:val="00BB6A28"/>
    <w:rsid w:val="00BD1058"/>
    <w:rsid w:val="00BD25D1"/>
    <w:rsid w:val="00BD5391"/>
    <w:rsid w:val="00BD764C"/>
    <w:rsid w:val="00BF56B2"/>
    <w:rsid w:val="00C055AB"/>
    <w:rsid w:val="00C06F64"/>
    <w:rsid w:val="00C11F95"/>
    <w:rsid w:val="00C136DF"/>
    <w:rsid w:val="00C17501"/>
    <w:rsid w:val="00C40627"/>
    <w:rsid w:val="00C43EAF"/>
    <w:rsid w:val="00C457C3"/>
    <w:rsid w:val="00C644CA"/>
    <w:rsid w:val="00C658FC"/>
    <w:rsid w:val="00C66510"/>
    <w:rsid w:val="00C73005"/>
    <w:rsid w:val="00C818B5"/>
    <w:rsid w:val="00C84D75"/>
    <w:rsid w:val="00C85E18"/>
    <w:rsid w:val="00C96E9F"/>
    <w:rsid w:val="00CA4A09"/>
    <w:rsid w:val="00CB3C11"/>
    <w:rsid w:val="00CB71DD"/>
    <w:rsid w:val="00CC5A63"/>
    <w:rsid w:val="00CC787C"/>
    <w:rsid w:val="00CD3D70"/>
    <w:rsid w:val="00CF36C9"/>
    <w:rsid w:val="00D00EC4"/>
    <w:rsid w:val="00D076BA"/>
    <w:rsid w:val="00D166AC"/>
    <w:rsid w:val="00D20B6F"/>
    <w:rsid w:val="00D27944"/>
    <w:rsid w:val="00D36BA2"/>
    <w:rsid w:val="00D37CF4"/>
    <w:rsid w:val="00D40E45"/>
    <w:rsid w:val="00D4487C"/>
    <w:rsid w:val="00D5480F"/>
    <w:rsid w:val="00D63D33"/>
    <w:rsid w:val="00D73352"/>
    <w:rsid w:val="00D935C3"/>
    <w:rsid w:val="00D94D1A"/>
    <w:rsid w:val="00DA0266"/>
    <w:rsid w:val="00DA477E"/>
    <w:rsid w:val="00DB4305"/>
    <w:rsid w:val="00DB4BB0"/>
    <w:rsid w:val="00DD0DB6"/>
    <w:rsid w:val="00DE13D2"/>
    <w:rsid w:val="00DE461D"/>
    <w:rsid w:val="00E04039"/>
    <w:rsid w:val="00E14608"/>
    <w:rsid w:val="00E15EBE"/>
    <w:rsid w:val="00E20825"/>
    <w:rsid w:val="00E21E67"/>
    <w:rsid w:val="00E30EBF"/>
    <w:rsid w:val="00E316C0"/>
    <w:rsid w:val="00E31E03"/>
    <w:rsid w:val="00E451CD"/>
    <w:rsid w:val="00E51170"/>
    <w:rsid w:val="00E52D70"/>
    <w:rsid w:val="00E55534"/>
    <w:rsid w:val="00E6510E"/>
    <w:rsid w:val="00E7116D"/>
    <w:rsid w:val="00E72429"/>
    <w:rsid w:val="00E914D1"/>
    <w:rsid w:val="00E960D8"/>
    <w:rsid w:val="00EB5FCA"/>
    <w:rsid w:val="00EE78EA"/>
    <w:rsid w:val="00F048D4"/>
    <w:rsid w:val="00F12E15"/>
    <w:rsid w:val="00F20920"/>
    <w:rsid w:val="00F23212"/>
    <w:rsid w:val="00F33B16"/>
    <w:rsid w:val="00F353EA"/>
    <w:rsid w:val="00F36C27"/>
    <w:rsid w:val="00F56318"/>
    <w:rsid w:val="00F56CBF"/>
    <w:rsid w:val="00F67C95"/>
    <w:rsid w:val="00F74540"/>
    <w:rsid w:val="00F75B79"/>
    <w:rsid w:val="00F81226"/>
    <w:rsid w:val="00F82525"/>
    <w:rsid w:val="00F911CB"/>
    <w:rsid w:val="00F91AC4"/>
    <w:rsid w:val="00F97FEA"/>
    <w:rsid w:val="00FA1C42"/>
    <w:rsid w:val="00FA3FC2"/>
    <w:rsid w:val="00FB60E1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berarbeitung">
    <w:name w:val="Revision"/>
    <w:hidden/>
    <w:uiPriority w:val="71"/>
    <w:semiHidden/>
    <w:rsid w:val="00CB3C11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wirtgen-group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@wirtgen-group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@WirtgenGrou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wmf"/><Relationship Id="rId1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4</Pages>
  <Words>937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6834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6</cp:revision>
  <cp:lastPrinted>2021-10-28T15:19:00Z</cp:lastPrinted>
  <dcterms:created xsi:type="dcterms:W3CDTF">2026-07-29T16:35:00Z</dcterms:created>
  <dcterms:modified xsi:type="dcterms:W3CDTF">2026-07-31T08:12:00Z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</Properties>
</file>