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0746" w14:textId="549190D4" w:rsidR="007F2EBD" w:rsidRPr="00B302DF" w:rsidRDefault="00FA1C42" w:rsidP="007F2EBD">
      <w:pPr>
        <w:pStyle w:val="Head"/>
        <w:bidi w:val="0"/>
      </w:pPr>
      <w:r>
        <w:rPr>
          <w:lang w:val="it-it"/>
          <w:b w:val="1"/>
          <w:bCs w:val="1"/>
          <w:i w:val="0"/>
          <w:iCs w:val="0"/>
          <w:u w:val="none"/>
          <w:vertAlign w:val="baseline"/>
          <w:rtl w:val="0"/>
        </w:rPr>
        <w:t xml:space="preserve">Benninghoven│Operazioni flessibili e ad alte prestazioni con il CORE </w:t>
      </w:r>
    </w:p>
    <w:p w14:paraId="42270004" w14:textId="4131D115" w:rsidR="007F2EBD" w:rsidRPr="00B302DF" w:rsidRDefault="00135561" w:rsidP="007F2EBD">
      <w:pPr>
        <w:pStyle w:val="Subhead"/>
        <w:bidi w:val="0"/>
      </w:pPr>
      <w:r>
        <w:rPr>
          <w:lang w:val="it-it"/>
          <w:b w:val="1"/>
          <w:bCs w:val="1"/>
          <w:i w:val="0"/>
          <w:iCs w:val="0"/>
          <w:u w:val="none"/>
          <w:vertAlign w:val="baseline"/>
          <w:rtl w:val="0"/>
        </w:rPr>
        <w:t xml:space="preserve">La nuova generazione di impianti di miscelazione dell’asfalto di Benninghoven si concentra sulla riduzione dei costi operativi</w:t>
      </w:r>
    </w:p>
    <w:p w14:paraId="6D386F65" w14:textId="56A44B3C" w:rsidR="007F2EBD" w:rsidRPr="00B302DF" w:rsidRDefault="00DD0DB6" w:rsidP="007F2EBD">
      <w:pPr>
        <w:pStyle w:val="Teaser"/>
        <w:rPr>
          <w:b w:val="0"/>
          <w:bCs/>
        </w:rPr>
        <w:bidi w:val="0"/>
      </w:pPr>
      <w:r>
        <w:rPr>
          <w:lang w:val="it-it"/>
          <w:b w:val="0"/>
          <w:bCs w:val="0"/>
          <w:i w:val="0"/>
          <w:iCs w:val="0"/>
          <w:u w:val="none"/>
          <w:vertAlign w:val="baseline"/>
          <w:rtl w:val="0"/>
        </w:rPr>
        <w:t xml:space="preserve">Wittlich, 11 agosto 2026 – </w:t>
      </w:r>
      <w:r>
        <w:rPr>
          <w:lang w:val="it-it"/>
          <w:b w:val="1"/>
          <w:bCs w:val="1"/>
          <w:i w:val="0"/>
          <w:iCs w:val="0"/>
          <w:u w:val="none"/>
          <w:vertAlign w:val="baseline"/>
          <w:rtl w:val="0"/>
        </w:rPr>
        <w:t xml:space="preserve">Con il nuovo CORE, Benninghoven amplia ora il suo portfolio con l’aggiunta di un impianto di miscelazione dell’asfalto conveniente con una gamma di opzioni chiaramente definita, un design snello per il trasporto e il montaggio e tecnologie all’avanguardia. </w:t>
      </w:r>
      <w:r>
        <w:rPr>
          <w:lang w:val="it-it"/>
          <w:b w:val="1"/>
          <w:bCs w:val="1"/>
          <w:i w:val="0"/>
          <w:iCs w:val="0"/>
          <w:u w:val="none"/>
          <w:vertAlign w:val="baseline"/>
          <w:rtl w:val="0"/>
        </w:rPr>
        <w:t xml:space="preserve">L’impianto pone l’accento sulla sua economicità a lungo termine e vanta ridotti costi operativi complessivi per l’intero ciclo di vita dell’impianto. </w:t>
      </w:r>
    </w:p>
    <w:p w14:paraId="29165CA5" w14:textId="17B7F68E" w:rsidR="007F2EBD" w:rsidRPr="00B302DF" w:rsidRDefault="00FA1C42" w:rsidP="007F2EBD">
      <w:pPr>
        <w:pStyle w:val="Absatzberschrift"/>
        <w:bidi w:val="0"/>
      </w:pPr>
      <w:r>
        <w:rPr>
          <w:lang w:val="it-it"/>
          <w:b w:val="1"/>
          <w:bCs w:val="1"/>
          <w:i w:val="0"/>
          <w:iCs w:val="0"/>
          <w:u w:val="none"/>
          <w:vertAlign w:val="baseline"/>
          <w:rtl w:val="0"/>
        </w:rPr>
        <w:t xml:space="preserve">Un impianto per una qualità dell’asfalto e una stabilità di processo elevate</w:t>
      </w:r>
    </w:p>
    <w:p w14:paraId="59ECEF98" w14:textId="687C6D0C" w:rsidR="007F2EBD" w:rsidRPr="00B302DF" w:rsidRDefault="00FA1C42" w:rsidP="007F2EBD">
      <w:pPr>
        <w:pStyle w:val="Standardabsatz"/>
        <w:bidi w:val="0"/>
      </w:pPr>
      <w:r>
        <w:rPr>
          <w:lang w:val="it-it"/>
          <w:b w:val="0"/>
          <w:bCs w:val="0"/>
          <w:i w:val="0"/>
          <w:iCs w:val="0"/>
          <w:u w:val="none"/>
          <w:vertAlign w:val="baseline"/>
          <w:rtl w:val="0"/>
        </w:rPr>
        <w:t xml:space="preserve">Il CORE si basa sulle tecnologie comprovate di Benninghoven, è utilizzabile in tutto il mondo, offre prestazioni affidabili, produce asfalto di alta qualità e costituisce un investimento sicuro per l’intero ciclo di vita dell’impianto. Questo impianto mobile di miscelazione dell’asfalto a lotti, altamente flessibile, funziona con un processo a lotti e consente di produrre miscele di asfalto di alta qualità grazie alle sue numerose ricette e a una quota di riciclaggio di fino al 40 %. All’aumentare delle necessità, le interfacce predisposte facilitano l’installazione successiva e flessibile dei componenti, in modo da poter reagire rapidamente alle mutevoli esigenze del mercato.</w:t>
      </w:r>
    </w:p>
    <w:p w14:paraId="71B08943" w14:textId="08704A11" w:rsidR="007F2EBD" w:rsidRPr="00B302DF" w:rsidRDefault="00020962" w:rsidP="007F2EBD">
      <w:pPr>
        <w:pStyle w:val="Absatzberschrift"/>
        <w:bidi w:val="0"/>
      </w:pPr>
      <w:r>
        <w:rPr>
          <w:lang w:val="it-it"/>
          <w:b w:val="1"/>
          <w:bCs w:val="1"/>
          <w:i w:val="0"/>
          <w:iCs w:val="0"/>
          <w:u w:val="none"/>
          <w:vertAlign w:val="baseline"/>
          <w:rtl w:val="0"/>
        </w:rPr>
        <w:t xml:space="preserve">Tecnica intelligente che riduce i costi operativi </w:t>
      </w:r>
    </w:p>
    <w:p w14:paraId="7AD9DAA9" w14:textId="77777777" w:rsidR="00FA1C42" w:rsidRPr="00FA1C42" w:rsidRDefault="00FA1C42" w:rsidP="00FA1C42">
      <w:pPr>
        <w:jc w:val="both"/>
        <w:rPr>
          <w:rFonts w:eastAsiaTheme="minorHAnsi" w:cstheme="minorBidi"/>
          <w:sz w:val="22"/>
          <w:szCs w:val="24"/>
        </w:rPr>
        <w:bidi w:val="0"/>
      </w:pPr>
      <w:r>
        <w:rPr>
          <w:rFonts w:cstheme="minorBidi" w:eastAsiaTheme="minorHAnsi"/>
          <w:sz w:val="22"/>
          <w:szCs w:val="24"/>
          <w:lang w:val="it-it"/>
          <w:b w:val="0"/>
          <w:bCs w:val="0"/>
          <w:i w:val="0"/>
          <w:iCs w:val="0"/>
          <w:u w:val="none"/>
          <w:vertAlign w:val="baseline"/>
          <w:rtl w:val="0"/>
        </w:rPr>
        <w:t xml:space="preserve">Il CORE soddisfa i requisiti dei gestori di impianti in termini di sicurezza per la pianificazione e di affidabilità, mantenendo al minimo i costi operativi correnti e prevedibili con la massima trasparenza. In particolare, è stata riservata un’attenzione speciale all’ottimizzazione dei fattori di costo centrali dei consumi di energia e combustibile. Sui componenti quali l’aspiratore e il tamburo essiccatore, moderni convertitori di frequenza adeguano la potenza alle esigenze, contribuendo alla riduzione dei consumi energetici.</w:t>
      </w:r>
    </w:p>
    <w:p w14:paraId="12A67604" w14:textId="77777777" w:rsidR="00FA1C42" w:rsidRPr="00FA1C42" w:rsidRDefault="00FA1C42" w:rsidP="00FA1C42">
      <w:pPr>
        <w:jc w:val="both"/>
        <w:rPr>
          <w:rFonts w:eastAsiaTheme="minorHAnsi" w:cstheme="minorBidi"/>
          <w:sz w:val="22"/>
          <w:szCs w:val="24"/>
        </w:rPr>
        <w:bidi w:val="0"/>
      </w:pPr>
      <w:r>
        <w:rPr>
          <w:rFonts w:cstheme="minorBidi" w:eastAsiaTheme="minorHAnsi"/>
          <w:sz w:val="22"/>
          <w:szCs w:val="24"/>
          <w:lang w:val="it-it"/>
          <w:b w:val="0"/>
          <w:bCs w:val="0"/>
          <w:i w:val="0"/>
          <w:iCs w:val="0"/>
          <w:u w:val="none"/>
          <w:vertAlign w:val="baseline"/>
          <w:rtl w:val="0"/>
        </w:rPr>
        <w:t xml:space="preserve">Il nuovo bruciatore policombustibile MULTI JET offre un’ulteriore flessibilità consentendo l’uso contemporaneo di fino a quattro combustibili. Ciò permette ai gestori di impianti di reagire alle fluttuazioni dei prezzi dell'energia e della disponibilità dei combustibili. </w:t>
      </w:r>
    </w:p>
    <w:p w14:paraId="1C8EB086" w14:textId="170A2B3B" w:rsidR="007F2EBD" w:rsidRPr="00FA1C42" w:rsidRDefault="00FA1C42" w:rsidP="00FA1C42">
      <w:pPr>
        <w:pStyle w:val="Standardabsatz"/>
        <w:bidi w:val="0"/>
      </w:pPr>
      <w:r>
        <w:rPr>
          <w:lang w:val="it-it"/>
          <w:b w:val="0"/>
          <w:bCs w:val="0"/>
          <w:i w:val="0"/>
          <w:iCs w:val="0"/>
          <w:u w:val="none"/>
          <w:vertAlign w:val="baseline"/>
          <w:rtl w:val="0"/>
        </w:rPr>
        <w:t xml:space="preserve">L’integrazione di un sistema di pesatura intelligente (Smart Weighing System) facilita lo svolgimento delle operazioni per l’ottimizzazione della qualità dell’asfalto. Grazie a ricette precise, si evitano i sovradosaggi ed è possibile rispettare specifiche di tolleranza rigorose, anche con flussi di materiale e temperature variabili.</w:t>
      </w:r>
    </w:p>
    <w:p w14:paraId="2916CEC9" w14:textId="7DBBE166" w:rsidR="007F2EBD" w:rsidRPr="00B302DF" w:rsidRDefault="00FA1C42" w:rsidP="007F2EBD">
      <w:pPr>
        <w:pStyle w:val="Absatzberschrift"/>
        <w:bidi w:val="0"/>
      </w:pPr>
      <w:r>
        <w:rPr>
          <w:lang w:val="it-it"/>
          <w:b w:val="1"/>
          <w:bCs w:val="1"/>
          <w:i w:val="0"/>
          <w:iCs w:val="0"/>
          <w:u w:val="none"/>
          <w:vertAlign w:val="baseline"/>
          <w:rtl w:val="0"/>
        </w:rPr>
        <w:t xml:space="preserve">Nuovo design e semplice concept di montaggio</w:t>
      </w:r>
    </w:p>
    <w:p w14:paraId="32FBE36D" w14:textId="77777777" w:rsidR="00FA1C42" w:rsidRPr="00FA1C42" w:rsidRDefault="00FA1C42" w:rsidP="00FA1C42">
      <w:pPr>
        <w:jc w:val="both"/>
        <w:rPr>
          <w:rFonts w:eastAsiaTheme="minorHAnsi" w:cstheme="minorBidi"/>
          <w:sz w:val="22"/>
          <w:szCs w:val="24"/>
        </w:rPr>
        <w:bidi w:val="0"/>
      </w:pPr>
      <w:r>
        <w:rPr>
          <w:rFonts w:cstheme="minorBidi" w:eastAsiaTheme="minorHAnsi"/>
          <w:sz w:val="22"/>
          <w:szCs w:val="24"/>
          <w:lang w:val="it-it"/>
          <w:b w:val="0"/>
          <w:bCs w:val="0"/>
          <w:i w:val="0"/>
          <w:iCs w:val="0"/>
          <w:u w:val="none"/>
          <w:vertAlign w:val="baseline"/>
          <w:rtl w:val="0"/>
        </w:rPr>
        <w:t xml:space="preserve">Il CORE conquista con il suo nuovo design che rende l’installazione dell’impianto più economica ed efficiente. Per il montaggio è possibile utilizzare gru con una capacità di sollevamento inferiore a 90 tonnellate. In questo modo aumenta la disponibilità nelle rispettive regioni, il che accresce la flessibilità e riduce i costi di montaggio per il cliente.</w:t>
      </w:r>
    </w:p>
    <w:p w14:paraId="045092F6" w14:textId="77777777" w:rsidR="00FA1C42" w:rsidRPr="00FA1C42" w:rsidRDefault="00FA1C42" w:rsidP="00FA1C42">
      <w:pPr>
        <w:jc w:val="both"/>
        <w:rPr>
          <w:rFonts w:eastAsiaTheme="minorHAnsi" w:cstheme="minorBidi"/>
          <w:sz w:val="22"/>
          <w:szCs w:val="24"/>
        </w:rPr>
        <w:bidi w:val="0"/>
      </w:pPr>
      <w:r>
        <w:rPr>
          <w:rFonts w:cstheme="minorBidi" w:eastAsiaTheme="minorHAnsi"/>
          <w:sz w:val="22"/>
          <w:szCs w:val="24"/>
          <w:lang w:val="it-it"/>
          <w:b w:val="0"/>
          <w:bCs w:val="0"/>
          <w:i w:val="0"/>
          <w:iCs w:val="0"/>
          <w:u w:val="none"/>
          <w:vertAlign w:val="baseline"/>
          <w:rtl w:val="0"/>
        </w:rPr>
        <w:t xml:space="preserve">Un altro vantaggio: grazie all’ottimizzazione della costruzione, è possibile realizzare fondamenta più piccole. Ciò riduce i costi del cliente per quanto riguarda i materiali e la costruzione stessa. </w:t>
      </w:r>
    </w:p>
    <w:p w14:paraId="6B07C125" w14:textId="056719F0" w:rsidR="007F2EBD" w:rsidRPr="00FA1C42" w:rsidRDefault="00FA1C42" w:rsidP="00FA1C42">
      <w:pPr>
        <w:pStyle w:val="Standardabsatz"/>
        <w:bidi w:val="0"/>
      </w:pPr>
      <w:r>
        <w:rPr>
          <w:lang w:val="it-it"/>
          <w:b w:val="0"/>
          <w:bCs w:val="0"/>
          <w:i w:val="0"/>
          <w:iCs w:val="0"/>
          <w:u w:val="none"/>
          <w:vertAlign w:val="baseline"/>
          <w:rtl w:val="0"/>
        </w:rPr>
        <w:t xml:space="preserve">Grazie alla sua struttura modulare, l’impianto può essere messo in funzione inizialmente come modello base, per poi essere ampliato in un secondo momento, secondo necessità. Le interfacce preinstallate semplificano le installazioni successive e permettono futuri adeguamenti ai mutevoli requisiti del mercato, senza bisogno di ingenti lavori di ristrutturazione, quali per esempio l’installazione di sistemi di aggiunta diversi. Le passerelle a griglia preassemblate per il percorso dei cavi riducono i tempi di montaggio e aumentano la sicurezza operativa. In questo senso, il CORE è perfetto per cantieri mobili e progetti con tempi di realizzazione rapidi.</w:t>
      </w:r>
    </w:p>
    <w:p w14:paraId="23899743" w14:textId="6C90D753" w:rsidR="007F2EBD" w:rsidRPr="00B302DF" w:rsidRDefault="00FA1C42" w:rsidP="007F2EBD">
      <w:pPr>
        <w:pStyle w:val="Absatzberschrift"/>
        <w:bidi w:val="0"/>
      </w:pPr>
      <w:r>
        <w:rPr>
          <w:lang w:val="it-it"/>
          <w:b w:val="1"/>
          <w:bCs w:val="1"/>
          <w:i w:val="0"/>
          <w:iCs w:val="0"/>
          <w:u w:val="none"/>
          <w:vertAlign w:val="baseline"/>
          <w:rtl w:val="0"/>
        </w:rPr>
        <w:t xml:space="preserve">Facile manutenzione, ergonomico, sicuro</w:t>
      </w:r>
    </w:p>
    <w:p w14:paraId="7D7C6979" w14:textId="3803D09E" w:rsidR="00753D8D" w:rsidRDefault="00FA1C42" w:rsidP="00753D8D">
      <w:pPr>
        <w:pStyle w:val="Standardabsatz"/>
        <w:rPr>
          <w:rFonts w:eastAsia="Times New Roman" w:cs="Segoe UI"/>
        </w:rPr>
        <w:bidi w:val="0"/>
      </w:pPr>
      <w:r>
        <w:rPr>
          <w:rFonts w:cs="Segoe UI" w:eastAsia="Times New Roman"/>
          <w:lang w:val="it-it"/>
          <w:b w:val="0"/>
          <w:bCs w:val="0"/>
          <w:i w:val="0"/>
          <w:iCs w:val="0"/>
          <w:u w:val="none"/>
          <w:vertAlign w:val="baseline"/>
          <w:rtl w:val="0"/>
        </w:rPr>
        <w:t xml:space="preserve">La facilità di manutenzione dell’impianto e il concetto di sicurezza sul lavoro, uniti a misure per la sicurezza complete, semplificano i processi operativi e di assistenza e favoriscono un funzionamento affidabile dell’impianto. Tutti i componenti sono facilmente raggiungibili, i punti di accesso sono di grandi dimensioni e disposti in modo ergonomico. I punti di ancoraggio predefiniti per i dispositivi di protezione individuale (DPI), il sistema di trasferimento a chiave vincolata di Benninghoven, le protezioni anti intrappolamento presso il miscelatore e i cilindri pneumatici, le protezioni anticaduta e l’ottima illuminazione delle aree di lavoro e di manutenzione sono esempi di misure che aumentano la sicurezza sul lavoro e contribuiscono a un maggiore consenso e rispetto da parte del personale operativo.</w:t>
      </w:r>
    </w:p>
    <w:p w14:paraId="76DA026E" w14:textId="77777777" w:rsidR="00FA1C42" w:rsidRPr="00FA1C42" w:rsidRDefault="00FA1C42" w:rsidP="00FA1C42">
      <w:pPr>
        <w:pStyle w:val="Absatzberschrift"/>
        <w:rPr>
          <w:bCs/>
        </w:rPr>
        <w:bidi w:val="0"/>
      </w:pPr>
      <w:r>
        <w:rPr>
          <w:lang w:val="it-it"/>
          <w:b w:val="1"/>
          <w:bCs w:val="1"/>
          <w:i w:val="0"/>
          <w:iCs w:val="0"/>
          <w:u w:val="none"/>
          <w:vertAlign w:val="baseline"/>
          <w:rtl w:val="0"/>
        </w:rPr>
        <w:t xml:space="preserve">Ottimizzato per il trasporto internazionale</w:t>
      </w:r>
    </w:p>
    <w:p w14:paraId="249C2049" w14:textId="4FB1EC6C" w:rsidR="00FA1C42" w:rsidRPr="00FA1C42" w:rsidRDefault="00FA1C42" w:rsidP="00FA1C42">
      <w:pPr>
        <w:pStyle w:val="Standardabsatz"/>
        <w:rPr>
          <w:rFonts w:eastAsia="Times New Roman" w:cs="Segoe UI"/>
        </w:rPr>
        <w:bidi w:val="0"/>
      </w:pPr>
      <w:r>
        <w:rPr>
          <w:rFonts w:cs="Segoe UI" w:eastAsia="Times New Roman"/>
          <w:lang w:val="it-it"/>
          <w:b w:val="0"/>
          <w:bCs w:val="0"/>
          <w:i w:val="0"/>
          <w:iCs w:val="0"/>
          <w:u w:val="none"/>
          <w:vertAlign w:val="baseline"/>
          <w:rtl w:val="0"/>
        </w:rPr>
        <w:t xml:space="preserve">Grazie alla limitata larghezza di trasporto e a un’altezza di trasporto massima di tre metri, in molti casi è possibile evitare o ridurre i trasporti eccezionali, i veicoli di scorta e la necessità di richiedere permessi aggiuntivi.</w:t>
      </w:r>
    </w:p>
    <w:p w14:paraId="148F60C5" w14:textId="77777777" w:rsidR="00FA1C42" w:rsidRPr="00FA1C42" w:rsidRDefault="00FA1C42" w:rsidP="00FA1C42">
      <w:pPr>
        <w:pStyle w:val="Standardabsatz"/>
        <w:rPr>
          <w:rFonts w:eastAsia="Times New Roman" w:cs="Segoe UI"/>
        </w:rPr>
        <w:bidi w:val="0"/>
      </w:pPr>
      <w:r>
        <w:rPr>
          <w:rFonts w:cs="Segoe UI" w:eastAsia="Times New Roman"/>
          <w:lang w:val="it-it"/>
          <w:b w:val="0"/>
          <w:bCs w:val="0"/>
          <w:i w:val="0"/>
          <w:iCs w:val="0"/>
          <w:u w:val="none"/>
          <w:vertAlign w:val="baseline"/>
          <w:rtl w:val="0"/>
        </w:rPr>
        <w:t xml:space="preserve">Al tempo stesso, grazie a una pianificazione logistica dei componenti ben ponderata, il numero dei colli è ridotto ed è richiesto l’impiego di meno camion per la spedizione in tutto il mondo. Ciò semplifica l’esecuzione e contribuisce a una significativa riduzione dei costi di trasporto.</w:t>
      </w:r>
    </w:p>
    <w:p w14:paraId="5B802DA5" w14:textId="77777777" w:rsidR="00FA1C42" w:rsidRPr="00FA1C42" w:rsidRDefault="00FA1C42" w:rsidP="00FA1C42">
      <w:pPr>
        <w:pStyle w:val="Absatzberschrift"/>
        <w:rPr>
          <w:bCs/>
        </w:rPr>
        <w:bidi w:val="0"/>
      </w:pPr>
      <w:r>
        <w:rPr>
          <w:lang w:val="it-it"/>
          <w:b w:val="1"/>
          <w:bCs w:val="1"/>
          <w:i w:val="0"/>
          <w:iCs w:val="0"/>
          <w:u w:val="none"/>
          <w:vertAlign w:val="baseline"/>
          <w:rtl w:val="0"/>
        </w:rPr>
        <w:t xml:space="preserve">Elevata sicurezza dell’investimento</w:t>
      </w:r>
    </w:p>
    <w:p w14:paraId="76E0F39A" w14:textId="7B1A5A7A" w:rsidR="00135561" w:rsidRDefault="00FA1C42" w:rsidP="00135561">
      <w:pPr>
        <w:pStyle w:val="Standardabsatz"/>
        <w:rPr>
          <w:b/>
        </w:rPr>
        <w:bidi w:val="0"/>
      </w:pPr>
      <w:r>
        <w:rPr>
          <w:lang w:val="it-it"/>
          <w:b w:val="0"/>
          <w:bCs w:val="0"/>
          <w:i w:val="0"/>
          <w:iCs w:val="0"/>
          <w:u w:val="none"/>
          <w:vertAlign w:val="baseline"/>
          <w:rtl w:val="0"/>
        </w:rPr>
        <w:t xml:space="preserve">Con il CORE, Benninghoven offre una nuova generazione efficiente di impianti di miscelazione dell’asfalto, sviluppati per soddisfare i requisiti dei prossimi decenni. La modularità dell’impianto con interfacce preinstallate, la flessibilità nella scelta del combustibile, una percentuale di riciclaggio di fino al 40 % e sistemi di comando intelligenti che garantiscono un’elevata sicurezza produttiva costituiscono il presupposto fondamentale per poter reagire in modo flessibile alle variazioni del mercato e ai requisiti normativi. Al tempo stesso, i gestori di impianti possono trarre vantaggio dall’esperienza di partner affidabili: Benninghoven e Wirtgen Group offrono supporto e assistenza in tutto il mondo.</w:t>
      </w:r>
      <w:r>
        <w:rPr>
          <w:lang w:val="it-it"/>
          <w:b w:val="0"/>
          <w:bCs w:val="0"/>
          <w:i w:val="0"/>
          <w:iCs w:val="0"/>
          <w:u w:val="none"/>
          <w:vertAlign w:val="baseline"/>
          <w:rtl w:val="0"/>
        </w:rPr>
        <w:br w:type="page"/>
      </w:r>
    </w:p>
    <w:p w14:paraId="31412CCB" w14:textId="1CDD7512" w:rsidR="00E15EBE" w:rsidRPr="00E6510E" w:rsidRDefault="00E15EBE" w:rsidP="00E15EBE">
      <w:pPr>
        <w:pStyle w:val="Fotos"/>
        <w:rPr/>
        <w:bidi w:val="0"/>
      </w:pPr>
      <w:r>
        <w:rPr>
          <w:lang w:val="it-it"/>
          <w:b w:val="1"/>
          <w:bCs w:val="1"/>
          <w:i w:val="0"/>
          <w:iCs w:val="0"/>
          <w:u w:val="none"/>
          <w:vertAlign w:val="baseline"/>
          <w:rtl w:val="0"/>
        </w:rPr>
        <w:t xml:space="preserve">Foto:</w:t>
      </w:r>
    </w:p>
    <w:p w14:paraId="20879CE4" w14:textId="3BAC65D4" w:rsidR="002611FE" w:rsidRPr="00E6510E" w:rsidRDefault="00B302DF" w:rsidP="002611FE">
      <w:pPr>
        <w:pStyle w:val="BUbold"/>
        <w:rPr/>
        <w:bidi w:val="0"/>
      </w:pPr>
      <w:r>
        <w:rPr>
          <w:noProof/>
          <w:lang w:val="it-it"/>
          <w:b w:val="0"/>
          <w:bCs w:val="0"/>
          <w:i w:val="0"/>
          <w:iCs w:val="0"/>
          <w:u w:val="none"/>
          <w:vertAlign w:val="baseline"/>
          <w:rtl w:val="0"/>
        </w:rPr>
        <w:drawing>
          <wp:inline distT="0" distB="0" distL="0" distR="0" wp14:anchorId="28CF7F13" wp14:editId="3844668D">
            <wp:extent cx="2520000" cy="1417500"/>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520000" cy="1417500"/>
                    </a:xfrm>
                    <a:prstGeom prst="rect">
                      <a:avLst/>
                    </a:prstGeom>
                    <a:noFill/>
                    <a:ln>
                      <a:noFill/>
                    </a:ln>
                  </pic:spPr>
                </pic:pic>
              </a:graphicData>
            </a:graphic>
          </wp:inline>
        </w:drawing>
      </w:r>
      <w:r>
        <w:rPr>
          <w:lang w:val="it-it"/>
          <w:b w:val="0"/>
          <w:bCs w:val="0"/>
          <w:i w:val="0"/>
          <w:iCs w:val="0"/>
          <w:u w:val="none"/>
          <w:vertAlign w:val="baseline"/>
          <w:rtl w:val="0"/>
        </w:rPr>
        <w:br w:type="textWrapping"/>
      </w:r>
      <w:r>
        <w:rPr>
          <w:lang w:val="it-it"/>
          <w:b w:val="1"/>
          <w:bCs w:val="1"/>
          <w:i w:val="0"/>
          <w:iCs w:val="0"/>
          <w:u w:val="none"/>
          <w:vertAlign w:val="baseline"/>
          <w:rtl w:val="0"/>
        </w:rPr>
        <w:t xml:space="preserve">B_pic_CORE_KI_BG_01_16-9_web_00001</w:t>
      </w:r>
    </w:p>
    <w:p w14:paraId="47324A88" w14:textId="7C0193D9" w:rsidR="002611FE" w:rsidRPr="00B302DF" w:rsidRDefault="00D27944" w:rsidP="002611FE">
      <w:pPr>
        <w:pStyle w:val="BUnormal"/>
        <w:bidi w:val="0"/>
      </w:pPr>
      <w:r>
        <w:rPr>
          <w:lang w:val="it-it"/>
          <w:b w:val="0"/>
          <w:bCs w:val="0"/>
          <w:i w:val="0"/>
          <w:iCs w:val="0"/>
          <w:u w:val="none"/>
          <w:vertAlign w:val="baseline"/>
          <w:rtl w:val="0"/>
        </w:rPr>
        <w:t xml:space="preserve">Il CORE è l'impianto mobile di miscelazione dell’asfalto di Benninghoven che rompe con gli schemi tradizionali ed è stato sviluppato pensando esclusivamente alle esigenze dei gestori di impianti.</w:t>
      </w:r>
    </w:p>
    <w:p w14:paraId="29E92010" w14:textId="74ABB4E0" w:rsidR="00BD25D1" w:rsidRPr="00E6510E" w:rsidRDefault="00B302DF" w:rsidP="00BD25D1">
      <w:pPr>
        <w:pStyle w:val="BUbold"/>
        <w:rPr/>
        <w:bidi w:val="0"/>
      </w:pPr>
      <w:r>
        <w:rPr>
          <w:noProof/>
          <w:lang w:val="it-it"/>
          <w:b w:val="0"/>
          <w:bCs w:val="0"/>
          <w:i w:val="0"/>
          <w:iCs w:val="0"/>
          <w:u w:val="none"/>
          <w:vertAlign w:val="baseline"/>
          <w:rtl w:val="0"/>
        </w:rPr>
        <w:drawing>
          <wp:inline distT="0" distB="0" distL="0" distR="0" wp14:anchorId="7E6AC02C" wp14:editId="605B45C1">
            <wp:extent cx="2520000" cy="2520000"/>
            <wp:effectExtent l="0" t="0" r="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520000" cy="2520000"/>
                    </a:xfrm>
                    <a:prstGeom prst="rect">
                      <a:avLst/>
                    </a:prstGeom>
                    <a:noFill/>
                    <a:ln>
                      <a:noFill/>
                    </a:ln>
                  </pic:spPr>
                </pic:pic>
              </a:graphicData>
            </a:graphic>
          </wp:inline>
        </w:drawing>
      </w:r>
      <w:r>
        <w:rPr>
          <w:lang w:val="it-it"/>
          <w:b w:val="0"/>
          <w:bCs w:val="0"/>
          <w:i w:val="0"/>
          <w:iCs w:val="0"/>
          <w:u w:val="none"/>
          <w:vertAlign w:val="baseline"/>
          <w:rtl w:val="0"/>
        </w:rPr>
        <w:br w:type="textWrapping"/>
      </w:r>
      <w:r>
        <w:rPr>
          <w:lang w:val="it-it"/>
          <w:b w:val="1"/>
          <w:bCs w:val="1"/>
          <w:i w:val="0"/>
          <w:iCs w:val="0"/>
          <w:u w:val="none"/>
          <w:vertAlign w:val="baseline"/>
          <w:rtl w:val="0"/>
        </w:rPr>
        <w:t xml:space="preserve">B_pic_CORE_KI_BG_01_00004</w:t>
      </w:r>
    </w:p>
    <w:p w14:paraId="4DBFCD7A" w14:textId="5C554EF3" w:rsidR="00375FA8" w:rsidRDefault="00375FA8" w:rsidP="00375FA8">
      <w:pPr>
        <w:pStyle w:val="BUnormal"/>
        <w:bidi w:val="0"/>
      </w:pPr>
      <w:r>
        <w:rPr>
          <w:lang w:val="it-it"/>
          <w:b w:val="0"/>
          <w:bCs w:val="0"/>
          <w:i w:val="0"/>
          <w:iCs w:val="0"/>
          <w:u w:val="none"/>
          <w:vertAlign w:val="baseline"/>
          <w:rtl w:val="0"/>
        </w:rPr>
        <w:t xml:space="preserve">Il nuovo concept intelligente si basa su un approccio integrato che unisce sviluppo, tecnologia, logistica, montaggio e assistenza, per offrire un impianto di Benninghoven efficiente, rapidamente disponibile e orientato al futuro. </w:t>
      </w:r>
    </w:p>
    <w:p w14:paraId="6FACDE24" w14:textId="08C62806" w:rsidR="0093786A" w:rsidRDefault="0093786A" w:rsidP="0093786A">
      <w:pPr>
        <w:spacing w:after="220"/>
        <w:rPr>
          <w:b/>
          <w:bCs/>
          <w:sz w:val="22"/>
          <w:szCs w:val="22"/>
        </w:rPr>
        <w:bidi w:val="0"/>
      </w:pPr>
      <w:bookmarkStart w:id="0" w:name="_Hlk220657072"/>
      <w:r>
        <w:rPr>
          <w:sz w:val="22"/>
          <w:szCs w:val="22"/>
          <w:lang w:val="it-it"/>
          <w:b w:val="1"/>
          <w:bCs w:val="1"/>
          <w:i w:val="0"/>
          <w:iCs w:val="0"/>
          <w:u w:val="none"/>
          <w:vertAlign w:val="baseline"/>
          <w:rtl w:val="0"/>
        </w:rPr>
        <w:t xml:space="preserve">Video:</w:t>
      </w:r>
    </w:p>
    <w:p w14:paraId="7140480E" w14:textId="1B5AE314" w:rsidR="008D739F" w:rsidRDefault="00D94D1A" w:rsidP="0093786A">
      <w:pPr>
        <w:spacing w:after="220"/>
        <w:rPr>
          <w:sz w:val="22"/>
          <w:szCs w:val="22"/>
        </w:rPr>
        <w:bidi w:val="0"/>
      </w:pPr>
      <w:r>
        <w:rPr>
          <w:lang w:val="it-it"/>
          <w:b w:val="0"/>
          <w:bCs w:val="0"/>
          <w:i w:val="0"/>
          <w:iCs w:val="0"/>
          <w:u w:val="none"/>
          <w:vertAlign w:val="baseline"/>
          <w:rtl w:val="0"/>
        </w:rPr>
        <w:t xml:space="preserve"> </w:t>
      </w:r>
      <w:r>
        <w:rPr>
          <w:noProof/>
          <w:lang w:val="it-it"/>
          <w:b w:val="0"/>
          <w:bCs w:val="0"/>
          <w:i w:val="0"/>
          <w:iCs w:val="0"/>
          <w:u w:val="none"/>
          <w:vertAlign w:val="baseline"/>
          <w:rtl w:val="0"/>
        </w:rPr>
        <w:drawing>
          <wp:inline distT="0" distB="0" distL="0" distR="0" wp14:anchorId="30DDB249" wp14:editId="0A7A92B5">
            <wp:extent cx="2520000" cy="1417434"/>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520000" cy="1417434"/>
                    </a:xfrm>
                    <a:prstGeom prst="rect">
                      <a:avLst/>
                    </a:prstGeom>
                    <a:noFill/>
                    <a:ln>
                      <a:noFill/>
                    </a:ln>
                  </pic:spPr>
                </pic:pic>
              </a:graphicData>
            </a:graphic>
          </wp:inline>
        </w:drawing>
      </w:r>
    </w:p>
    <w:bookmarkEnd w:id="0"/>
    <w:p w14:paraId="2D859281" w14:textId="59F27E74" w:rsidR="0093786A" w:rsidRPr="00D076BA" w:rsidRDefault="00D076BA" w:rsidP="0093786A">
      <w:pPr>
        <w:spacing w:after="160" w:line="276" w:lineRule="auto"/>
        <w:rPr>
          <w:rStyle w:val="Hyperlink"/>
        </w:rPr>
        <w:bidi w:val="0"/>
      </w:pPr>
      <w:r>
        <w:rPr>
          <w:sz w:val="20"/>
          <w:szCs w:val="20"/>
          <w:lang w:val="it-it"/>
          <w:b w:val="0"/>
          <w:bCs w:val="0"/>
          <w:i w:val="0"/>
          <w:iCs w:val="0"/>
          <w:u w:val="none"/>
          <w:vertAlign w:val="baseline"/>
          <w:rtl w:val="0"/>
        </w:rPr>
        <w:fldChar w:fldCharType="begin"/>
      </w:r>
      <w:r>
        <w:rPr>
          <w:sz w:val="20"/>
          <w:szCs w:val="20"/>
          <w:lang w:val="it-it"/>
          <w:b w:val="0"/>
          <w:bCs w:val="0"/>
          <w:i w:val="0"/>
          <w:iCs w:val="0"/>
          <w:u w:val="none"/>
          <w:vertAlign w:val="baseline"/>
          <w:rtl w:val="0"/>
        </w:rPr>
        <w:instrText xml:space="preserve"> HYPERLINK "https://youtu.be/SU4BIOdoNfM" </w:instrText>
      </w:r>
      <w:r>
        <w:rPr>
          <w:sz w:val="20"/>
          <w:szCs w:val="20"/>
          <w:lang w:val="it-it"/>
          <w:b w:val="0"/>
          <w:bCs w:val="0"/>
          <w:i w:val="0"/>
          <w:iCs w:val="0"/>
          <w:u w:val="none"/>
          <w:vertAlign w:val="baseline"/>
          <w:rtl w:val="0"/>
        </w:rPr>
        <w:fldChar w:fldCharType="separate"/>
      </w:r>
      <w:r>
        <w:rPr>
          <w:rStyle w:val="Hyperlink"/>
          <w:sz w:val="20"/>
          <w:szCs w:val="20"/>
          <w:lang w:val="it-it"/>
          <w:b w:val="0"/>
          <w:bCs w:val="0"/>
          <w:i w:val="0"/>
          <w:iCs w:val="0"/>
          <w:u w:val="single"/>
          <w:vertAlign w:val="baseline"/>
          <w:rtl w:val="0"/>
        </w:rPr>
        <w:t xml:space="preserve">Fai clic qui per guardare il video.</w:t>
      </w:r>
    </w:p>
    <w:bookmarkStart w:id="1" w:name="_Hlk177486135"/>
    <w:p w14:paraId="01C40C31" w14:textId="37B81085" w:rsidR="0093786A" w:rsidRDefault="00D076BA" w:rsidP="0093786A">
      <w:pPr>
        <w:snapToGrid w:val="0"/>
        <w:rPr>
          <w:rFonts w:eastAsia="Times New Roman"/>
          <w:b/>
          <w:iCs/>
          <w:color w:val="0070C0"/>
          <w:sz w:val="20"/>
          <w:szCs w:val="20"/>
        </w:rPr>
        <w:bidi w:val="0"/>
      </w:pPr>
      <w:r>
        <w:rPr>
          <w:sz w:val="20"/>
          <w:szCs w:val="20"/>
          <w:lang w:val="it-it"/>
          <w:b w:val="0"/>
          <w:bCs w:val="0"/>
          <w:i w:val="0"/>
          <w:iCs w:val="0"/>
          <w:u w:val="none"/>
          <w:vertAlign w:val="baseline"/>
          <w:rtl w:val="0"/>
        </w:rPr>
        <w:fldChar w:fldCharType="end"/>
      </w:r>
      <w:hyperlink r:id="rId11" w:history="1">
        <w:r>
          <w:rPr>
            <w:rStyle w:val="Hyperlink"/>
            <w:rFonts w:eastAsia="Times New Roman"/>
            <w:color w:val="0070C0"/>
            <w:sz w:val="20"/>
            <w:szCs w:val="20"/>
            <w:lang w:val="it-it"/>
            <w:b w:val="1"/>
            <w:bCs w:val="1"/>
            <w:i w:val="0"/>
            <w:iCs w:val="0"/>
            <w:u w:val="single"/>
            <w:vertAlign w:val="baseline"/>
            <w:rtl w:val="0"/>
          </w:rPr>
          <w:t xml:space="preserve">Sul canale YouTube di Wirtgen Group</w:t>
        </w:r>
      </w:hyperlink>
      <w:r>
        <w:rPr>
          <w:color w:val="0070C0"/>
          <w:sz w:val="20"/>
          <w:szCs w:val="20"/>
          <w:lang w:val="it-it"/>
          <w:b w:val="1"/>
          <w:bCs w:val="1"/>
          <w:i w:val="0"/>
          <w:iCs w:val="0"/>
          <w:u w:val="single"/>
          <w:vertAlign w:val="baseline"/>
          <w:rtl w:val="0"/>
        </w:rPr>
        <w:t xml:space="preserve"> sono disponibili altri video.</w:t>
      </w:r>
      <w:bookmarkEnd w:id="1"/>
    </w:p>
    <w:p w14:paraId="7667B0CD" w14:textId="77777777" w:rsidR="0093786A" w:rsidRPr="00B302DF" w:rsidRDefault="0093786A" w:rsidP="0093786A">
      <w:pPr>
        <w:pStyle w:val="Note"/>
        <w:spacing w:before="0" w:after="0"/>
        <w:rPr>
          <w:i w:val="0"/>
          <w:iCs/>
        </w:rPr>
      </w:pPr>
    </w:p>
    <w:p w14:paraId="04824B2F" w14:textId="1D2C88F5" w:rsidR="00F74540" w:rsidRPr="006C0C87" w:rsidRDefault="00E15EBE" w:rsidP="006C0C87">
      <w:pPr>
        <w:pStyle w:val="Note"/>
        <w:bidi w:val="0"/>
      </w:pPr>
      <w:r>
        <w:rPr>
          <w:lang w:val="it-it"/>
          <w:b w:val="0"/>
          <w:bCs w:val="0"/>
          <w:i w:val="1"/>
          <w:iCs w:val="1"/>
          <w:u w:val="none"/>
          <w:vertAlign w:val="baseline"/>
          <w:rtl w:val="0"/>
        </w:rPr>
        <w:t xml:space="preserve">Nota: </w:t>
      </w:r>
      <w:r>
        <w:rPr>
          <w:lang w:val="it-it"/>
          <w:b w:val="0"/>
          <w:bCs w:val="0"/>
          <w:i w:val="1"/>
          <w:iCs w:val="1"/>
          <w:u w:val="none"/>
          <w:vertAlign w:val="baseline"/>
          <w:rtl w:val="0"/>
        </w:rPr>
        <w:t xml:space="preserve">queste foto sono a puro scopo esemplificativo. </w:t>
      </w:r>
      <w:r>
        <w:rPr>
          <w:lang w:val="it-it"/>
          <w:b w:val="0"/>
          <w:bCs w:val="0"/>
          <w:i w:val="1"/>
          <w:iCs w:val="1"/>
          <w:u w:val="none"/>
          <w:vertAlign w:val="baseline"/>
          <w:rtl w:val="0"/>
        </w:rPr>
        <w:t xml:space="preserve">Per la stampa su pubblicazioni, si prega di utilizzare le foto con risoluzione 300</w:t>
      </w:r>
      <w:r>
        <w:rPr>
          <w:lang w:val="it-it"/>
          <w:b w:val="0"/>
          <w:bCs w:val="0"/>
          <w:i w:val="0"/>
          <w:iCs w:val="0"/>
          <w:u w:val="none"/>
          <w:vertAlign w:val="baseline"/>
          <w:rtl w:val="0"/>
        </w:rPr>
        <w:t xml:space="preserve"> </w:t>
      </w:r>
      <w:r>
        <w:rPr>
          <w:lang w:val="it-it"/>
          <w:b w:val="0"/>
          <w:bCs w:val="0"/>
          <w:i w:val="1"/>
          <w:iCs w:val="1"/>
          <w:u w:val="none"/>
          <w:vertAlign w:val="baseline"/>
          <w:rtl w:val="0"/>
        </w:rPr>
        <w:t xml:space="preserve">dpi, disponibili per il download sulle pagine web del Wirtgen Group.</w:t>
      </w:r>
    </w:p>
    <w:p w14:paraId="55931FB8" w14:textId="77777777" w:rsidR="00E15EBE" w:rsidRDefault="00E15EBE" w:rsidP="00E15EBE">
      <w:pPr>
        <w:pStyle w:val="Absatzberschrift"/>
        <w:rPr>
          <w:iCs/>
        </w:rPr>
        <w:bidi w:val="0"/>
      </w:pPr>
      <w:r>
        <w:rPr>
          <w:lang w:val="it-it"/>
          <w:b w:val="1"/>
          <w:bCs w:val="1"/>
          <w:i w:val="0"/>
          <w:iCs w:val="0"/>
          <w:u w:val="none"/>
          <w:vertAlign w:val="baseline"/>
          <w:rtl w:val="0"/>
        </w:rPr>
        <w:t xml:space="preserve">È possibile reperire ulteriori informazioni presso:</w:t>
      </w:r>
    </w:p>
    <w:p w14:paraId="0834BAC7" w14:textId="77777777" w:rsidR="00E15EBE" w:rsidRDefault="00E15EBE" w:rsidP="00E15EBE">
      <w:pPr>
        <w:pStyle w:val="Absatzberschrift"/>
      </w:pPr>
    </w:p>
    <w:p w14:paraId="69EE0B1B" w14:textId="77777777" w:rsidR="00E15EBE" w:rsidRPr="002B783A" w:rsidRDefault="00E15EBE" w:rsidP="00E15EBE">
      <w:pPr>
        <w:pStyle w:val="Absatzberschrift"/>
        <w:rPr>
          <w:b w:val="0"/>
          <w:bCs/>
          <w:szCs w:val="22"/>
        </w:rPr>
        <w:bidi w:val="0"/>
      </w:pPr>
      <w:r>
        <w:rPr>
          <w:lang w:val="it-it"/>
          <w:b w:val="0"/>
          <w:bCs w:val="0"/>
          <w:i w:val="0"/>
          <w:iCs w:val="0"/>
          <w:u w:val="none"/>
          <w:vertAlign w:val="baseline"/>
          <w:rtl w:val="0"/>
        </w:rPr>
        <w:t xml:space="preserve">WIRTGEN GROUP</w:t>
      </w:r>
    </w:p>
    <w:p w14:paraId="6C2CE818" w14:textId="77777777" w:rsidR="00E15EBE" w:rsidRDefault="00E15EBE" w:rsidP="00E15EBE">
      <w:pPr>
        <w:pStyle w:val="Fuzeile1"/>
        <w:bidi w:val="0"/>
      </w:pPr>
      <w:r>
        <w:rPr>
          <w:lang w:val="it-it"/>
          <w:b w:val="0"/>
          <w:bCs w:val="0"/>
          <w:i w:val="0"/>
          <w:iCs w:val="0"/>
          <w:u w:val="none"/>
          <w:vertAlign w:val="baseline"/>
          <w:rtl w:val="0"/>
        </w:rPr>
        <w:t xml:space="preserve">Pubbliche Relazioni</w:t>
      </w:r>
    </w:p>
    <w:p w14:paraId="11D0C008" w14:textId="77777777" w:rsidR="00E15EBE" w:rsidRDefault="00E15EBE" w:rsidP="00E15EBE">
      <w:pPr>
        <w:pStyle w:val="Fuzeile1"/>
        <w:bidi w:val="0"/>
      </w:pPr>
      <w:r>
        <w:rPr>
          <w:lang w:val="it-it"/>
          <w:b w:val="0"/>
          <w:bCs w:val="0"/>
          <w:i w:val="0"/>
          <w:iCs w:val="0"/>
          <w:u w:val="none"/>
          <w:vertAlign w:val="baseline"/>
          <w:rtl w:val="0"/>
        </w:rPr>
        <w:t xml:space="preserve">Reinhard-Wirtgen-Straße 2</w:t>
      </w:r>
    </w:p>
    <w:p w14:paraId="1063A82F" w14:textId="77777777" w:rsidR="00E15EBE" w:rsidRDefault="00E15EBE" w:rsidP="00E15EBE">
      <w:pPr>
        <w:pStyle w:val="Fuzeile1"/>
        <w:bidi w:val="0"/>
      </w:pPr>
      <w:r>
        <w:rPr>
          <w:lang w:val="it-it"/>
          <w:b w:val="0"/>
          <w:bCs w:val="0"/>
          <w:i w:val="0"/>
          <w:iCs w:val="0"/>
          <w:u w:val="none"/>
          <w:vertAlign w:val="baseline"/>
          <w:rtl w:val="0"/>
        </w:rPr>
        <w:t xml:space="preserve">53578 Windhagen</w:t>
      </w:r>
    </w:p>
    <w:p w14:paraId="5A37CC2B" w14:textId="77777777" w:rsidR="00E15EBE" w:rsidRDefault="00E15EBE" w:rsidP="00E15EBE">
      <w:pPr>
        <w:pStyle w:val="Fuzeile1"/>
        <w:bidi w:val="0"/>
      </w:pPr>
      <w:r>
        <w:rPr>
          <w:lang w:val="it-it"/>
          <w:b w:val="0"/>
          <w:bCs w:val="0"/>
          <w:i w:val="0"/>
          <w:iCs w:val="0"/>
          <w:u w:val="none"/>
          <w:vertAlign w:val="baseline"/>
          <w:rtl w:val="0"/>
        </w:rPr>
        <w:t xml:space="preserve">Germania</w:t>
      </w:r>
    </w:p>
    <w:p w14:paraId="29A07732" w14:textId="77777777" w:rsidR="00E15EBE" w:rsidRDefault="00E15EBE" w:rsidP="00E15EBE">
      <w:pPr>
        <w:pStyle w:val="Fuzeile1"/>
      </w:pPr>
    </w:p>
    <w:p w14:paraId="0C099062" w14:textId="1C628883" w:rsidR="00E15EBE" w:rsidRPr="00AB6B9C" w:rsidRDefault="00E15EBE" w:rsidP="00E15EBE">
      <w:pPr>
        <w:pStyle w:val="Fuzeile1"/>
        <w:rPr>
          <w:rFonts w:ascii="Times New Roman" w:hAnsi="Times New Roman" w:cs="Times New Roman"/>
        </w:rPr>
        <w:bidi w:val="0"/>
      </w:pPr>
      <w:r>
        <w:rPr>
          <w:lang w:val="it-it"/>
          <w:b w:val="0"/>
          <w:bCs w:val="0"/>
          <w:i w:val="0"/>
          <w:iCs w:val="0"/>
          <w:u w:val="none"/>
          <w:vertAlign w:val="baseline"/>
          <w:rtl w:val="0"/>
        </w:rPr>
        <w:t xml:space="preserve">Telefono: </w:t>
      </w:r>
      <w:r>
        <w:rPr>
          <w:lang w:val="it-it"/>
          <w:b w:val="0"/>
          <w:bCs w:val="0"/>
          <w:i w:val="0"/>
          <w:iCs w:val="0"/>
          <w:u w:val="none"/>
          <w:vertAlign w:val="baseline"/>
          <w:rtl w:val="0"/>
        </w:rPr>
        <w:tab/>
      </w:r>
      <w:r>
        <w:rPr>
          <w:lang w:val="it-it"/>
          <w:b w:val="0"/>
          <w:bCs w:val="0"/>
          <w:i w:val="0"/>
          <w:iCs w:val="0"/>
          <w:u w:val="none"/>
          <w:vertAlign w:val="baseline"/>
          <w:rtl w:val="0"/>
        </w:rPr>
        <w:t xml:space="preserve">+49 (0) 2645 131 – 1966</w:t>
      </w:r>
    </w:p>
    <w:p w14:paraId="65F4C38F" w14:textId="0B1BD3FF" w:rsidR="00E15EBE" w:rsidRPr="00B302DF" w:rsidRDefault="00E15EBE" w:rsidP="00E15EBE">
      <w:pPr>
        <w:pStyle w:val="Fuzeile1"/>
        <w:bidi w:val="0"/>
      </w:pPr>
      <w:r>
        <w:rPr>
          <w:lang w:val="it-it"/>
          <w:b w:val="0"/>
          <w:bCs w:val="0"/>
          <w:i w:val="0"/>
          <w:iCs w:val="0"/>
          <w:u w:val="none"/>
          <w:vertAlign w:val="baseline"/>
          <w:rtl w:val="0"/>
        </w:rPr>
        <w:t xml:space="preserve">Telefax: </w:t>
      </w:r>
      <w:r>
        <w:rPr>
          <w:lang w:val="it-it"/>
          <w:b w:val="0"/>
          <w:bCs w:val="0"/>
          <w:i w:val="0"/>
          <w:iCs w:val="0"/>
          <w:u w:val="none"/>
          <w:vertAlign w:val="baseline"/>
          <w:rtl w:val="0"/>
        </w:rPr>
        <w:tab/>
      </w:r>
      <w:r>
        <w:rPr>
          <w:lang w:val="it-it"/>
          <w:b w:val="0"/>
          <w:bCs w:val="0"/>
          <w:i w:val="0"/>
          <w:iCs w:val="0"/>
          <w:u w:val="none"/>
          <w:vertAlign w:val="baseline"/>
          <w:rtl w:val="0"/>
        </w:rPr>
        <w:t xml:space="preserve">+49 (0) 2645 131 – 499</w:t>
      </w:r>
    </w:p>
    <w:p w14:paraId="79FF3B7C" w14:textId="173D2DE9" w:rsidR="00E15EBE" w:rsidRPr="00B302DF" w:rsidRDefault="00E15EBE" w:rsidP="00E15EBE">
      <w:pPr>
        <w:pStyle w:val="Fuzeile1"/>
        <w:bidi w:val="0"/>
      </w:pPr>
      <w:r>
        <w:rPr>
          <w:lang w:val="it-it"/>
          <w:b w:val="0"/>
          <w:bCs w:val="0"/>
          <w:i w:val="0"/>
          <w:iCs w:val="0"/>
          <w:u w:val="none"/>
          <w:vertAlign w:val="baseline"/>
          <w:rtl w:val="0"/>
        </w:rPr>
        <w:t xml:space="preserve">E-mail:</w:t>
      </w:r>
      <w:r>
        <w:rPr>
          <w:lang w:val="it-it"/>
          <w:b w:val="0"/>
          <w:bCs w:val="0"/>
          <w:i w:val="0"/>
          <w:iCs w:val="0"/>
          <w:u w:val="none"/>
          <w:vertAlign w:val="baseline"/>
          <w:rtl w:val="0"/>
        </w:rPr>
        <w:tab/>
      </w:r>
      <w:hyperlink r:id="rId12" w:history="1">
        <w:r>
          <w:rPr>
            <w:rStyle w:val="Hyperlink"/>
            <w:lang w:val="it-it"/>
            <w:b w:val="0"/>
            <w:bCs w:val="0"/>
            <w:i w:val="0"/>
            <w:iCs w:val="0"/>
            <w:u w:val="single"/>
            <w:vertAlign w:val="baseline"/>
            <w:rtl w:val="0"/>
          </w:rPr>
          <w:t xml:space="preserve">PR@wirtgen-group.com</w:t>
        </w:r>
      </w:hyperlink>
      <w:r>
        <w:rPr>
          <w:lang w:val="it-it"/>
          <w:b w:val="0"/>
          <w:bCs w:val="0"/>
          <w:i w:val="0"/>
          <w:iCs w:val="0"/>
          <w:u w:val="none"/>
          <w:vertAlign w:val="baseline"/>
          <w:rtl w:val="0"/>
        </w:rPr>
        <w:t xml:space="preserve"> </w:t>
      </w:r>
    </w:p>
    <w:p w14:paraId="4F99EB86" w14:textId="77777777" w:rsidR="00E15EBE" w:rsidRPr="00AB6B9C" w:rsidRDefault="00E15EBE" w:rsidP="00E15EBE">
      <w:pPr>
        <w:pStyle w:val="Fuzeile1"/>
        <w:rPr>
          <w:vanish/>
        </w:rPr>
      </w:pPr>
    </w:p>
    <w:p w14:paraId="3D604A55" w14:textId="5BB8C1A2" w:rsidR="00F048D4" w:rsidRDefault="0092415B" w:rsidP="00F74540">
      <w:pPr>
        <w:pStyle w:val="Fuzeile1"/>
        <w:bidi w:val="0"/>
      </w:pPr>
      <w:hyperlink r:id="rId13" w:history="1">
        <w:r>
          <w:rPr>
            <w:rStyle w:val="Hyperlink"/>
            <w:lang w:val="it-it"/>
            <w:b w:val="0"/>
            <w:bCs w:val="0"/>
            <w:i w:val="0"/>
            <w:iCs w:val="0"/>
            <w:u w:val="single"/>
            <w:vertAlign w:val="baseline"/>
            <w:rtl w:val="0"/>
          </w:rPr>
          <w:t xml:space="preserve">www.wirtgen-group.com</w:t>
        </w:r>
      </w:hyperlink>
    </w:p>
    <w:p w14:paraId="669A80D7" w14:textId="77777777" w:rsidR="00B5101D" w:rsidRPr="00F74540" w:rsidRDefault="00B5101D" w:rsidP="00F74540">
      <w:pPr>
        <w:pStyle w:val="Fuzeile1"/>
      </w:pPr>
    </w:p>
    <w:sectPr w:rsidR="00B5101D" w:rsidRPr="00F74540" w:rsidSect="005A2646">
      <w:headerReference w:type="even" r:id="rId14"/>
      <w:headerReference w:type="default" r:id="rId15"/>
      <w:footerReference w:type="default" r:id="rId16"/>
      <w:headerReference w:type="first" r:id="rId17"/>
      <w:footerReference w:type="first" r:id="rId18"/>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B08E5" w14:textId="77777777" w:rsidR="00FA3FC2" w:rsidRDefault="00FA3FC2" w:rsidP="00E55534">
      <w:pPr>
        <w:bidi w:val="0"/>
      </w:pPr>
      <w:r>
        <w:separator/>
      </w:r>
    </w:p>
  </w:endnote>
  <w:endnote w:type="continuationSeparator" w:id="0">
    <w:p w14:paraId="7A4FED96" w14:textId="77777777" w:rsidR="00FA3FC2" w:rsidRDefault="00FA3FC2" w:rsidP="00E55534">
      <w:pPr>
        <w:bidi w:val="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bidi w:val="0"/>
          </w:pPr>
          <w:r>
            <w:rPr>
              <w:rStyle w:val="MittleresRaster11"/>
              <w:szCs w:val="20"/>
              <w:lang w:val="it-it"/>
              <w:b w:val="0"/>
              <w:bCs w:val="0"/>
              <w:i w:val="0"/>
              <w:iCs w:val="0"/>
              <w:u w:val="none"/>
              <w:vertAlign w:val="baseline"/>
              <w:rtl w:val="0"/>
            </w:rPr>
            <w:t xml:space="preserve">     </w:t>
          </w:r>
        </w:p>
      </w:tc>
      <w:tc>
        <w:tcPr>
          <w:tcW w:w="1160" w:type="dxa"/>
        </w:tcPr>
        <w:p w14:paraId="120FF8E6" w14:textId="77777777" w:rsidR="00533132" w:rsidRPr="00723F4F" w:rsidRDefault="00533132" w:rsidP="00723F4F">
          <w:pPr>
            <w:pStyle w:val="Seitenzahlen"/>
            <w:rPr>
              <w:szCs w:val="20"/>
            </w:rPr>
            <w:bidi w:val="0"/>
          </w:pPr>
          <w:r>
            <w:rPr>
              <w:szCs w:val="20"/>
              <w:lang w:val="it-it"/>
              <w:b w:val="0"/>
              <w:bCs w:val="0"/>
              <w:i w:val="0"/>
              <w:iCs w:val="0"/>
              <w:u w:val="none"/>
              <w:vertAlign w:val="baseline"/>
              <w:rtl w:val="0"/>
            </w:rPr>
            <w:fldChar w:fldCharType="begin"/>
          </w:r>
          <w:r>
            <w:rPr>
              <w:szCs w:val="20"/>
              <w:lang w:val="it-it"/>
              <w:b w:val="0"/>
              <w:bCs w:val="0"/>
              <w:i w:val="0"/>
              <w:iCs w:val="0"/>
              <w:u w:val="none"/>
              <w:vertAlign w:val="baseline"/>
              <w:rtl w:val="0"/>
            </w:rPr>
            <w:instrText xml:space="preserve"> </w:instrText>
          </w:r>
          <w:r>
            <w:rPr>
              <w:szCs w:val="20"/>
              <w:lang w:val="it-it"/>
              <w:b w:val="0"/>
              <w:bCs w:val="0"/>
              <w:i w:val="0"/>
              <w:iCs w:val="0"/>
              <w:u w:val="none"/>
              <w:vertAlign w:val="baseline"/>
              <w:rtl w:val="0"/>
            </w:rPr>
            <w:instrText>PAGE</w:instrText>
          </w:r>
          <w:r>
            <w:rPr>
              <w:szCs w:val="20"/>
              <w:lang w:val="it-it"/>
              <w:b w:val="0"/>
              <w:bCs w:val="0"/>
              <w:i w:val="0"/>
              <w:iCs w:val="0"/>
              <w:u w:val="none"/>
              <w:vertAlign w:val="baseline"/>
              <w:rtl w:val="0"/>
            </w:rPr>
            <w:instrText xml:space="preserve"> \# "</w:instrText>
          </w:r>
          <w:r>
            <w:rPr>
              <w:szCs w:val="20"/>
              <w:lang w:val="it-it"/>
              <w:b w:val="0"/>
              <w:bCs w:val="0"/>
              <w:i w:val="0"/>
              <w:iCs w:val="0"/>
              <w:u w:val="none"/>
              <w:vertAlign w:val="baseline"/>
              <w:rtl w:val="0"/>
            </w:rPr>
            <w:instrText>00</w:instrText>
          </w:r>
          <w:r>
            <w:rPr>
              <w:szCs w:val="20"/>
              <w:lang w:val="it-it"/>
              <w:b w:val="0"/>
              <w:bCs w:val="0"/>
              <w:i w:val="0"/>
              <w:iCs w:val="0"/>
              <w:u w:val="none"/>
              <w:vertAlign w:val="baseline"/>
              <w:rtl w:val="0"/>
            </w:rPr>
            <w:instrText>"</w:instrText>
          </w:r>
          <w:r>
            <w:rPr>
              <w:szCs w:val="20"/>
              <w:lang w:val="it-it"/>
              <w:b w:val="0"/>
              <w:bCs w:val="0"/>
              <w:i w:val="0"/>
              <w:iCs w:val="0"/>
              <w:u w:val="none"/>
              <w:vertAlign w:val="baseline"/>
              <w:rtl w:val="0"/>
            </w:rPr>
            <w:fldChar w:fldCharType="separate"/>
          </w:r>
          <w:r>
            <w:rPr>
              <w:noProof/>
              <w:szCs w:val="20"/>
              <w:lang w:val="it-it"/>
              <w:b w:val="0"/>
              <w:bCs w:val="0"/>
              <w:i w:val="0"/>
              <w:iCs w:val="0"/>
              <w:u w:val="none"/>
              <w:vertAlign w:val="baseline"/>
              <w:rtl w:val="0"/>
            </w:rPr>
            <w:t xml:space="preserve">02</w:t>
          </w:r>
          <w:r>
            <w:rPr>
              <w:szCs w:val="20"/>
              <w:lang w:val="it-it"/>
              <w:b w:val="0"/>
              <w:bCs w:val="0"/>
              <w:i w:val="0"/>
              <w:iCs w:val="0"/>
              <w:u w:val="none"/>
              <w:vertAlign w:val="baseline"/>
              <w:rtl w:val="0"/>
            </w:rPr>
            <w:fldChar w:fldCharType="end"/>
          </w:r>
        </w:p>
      </w:tc>
    </w:tr>
  </w:tbl>
  <w:p w14:paraId="7CF7D2C8" w14:textId="77777777" w:rsidR="00533132" w:rsidRDefault="00BD5391">
    <w:pPr>
      <w:pStyle w:val="Fuzeile"/>
      <w:bidi w:val="0"/>
    </w:pPr>
    <w:r>
      <w:rPr>
        <w:noProof/>
        <w:lang w:val="it-it"/>
        <w:b w:val="0"/>
        <w:bCs w:val="0"/>
        <w:i w:val="0"/>
        <w:iCs w:val="0"/>
        <w:u w:val="none"/>
        <w:vertAlign w:val="baseline"/>
        <w:rtl w:val="0"/>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bidi w:val="0"/>
          </w:pPr>
          <w:r>
            <w:rPr>
              <w:rStyle w:val="Hervorhebung"/>
              <w:szCs w:val="20"/>
              <w:lang w:val="it-it"/>
              <w:b w:val="1"/>
              <w:bCs w:val="1"/>
              <w:i w:val="0"/>
              <w:iCs w:val="0"/>
              <w:u w:val="none"/>
              <w:vertAlign w:val="baseline"/>
              <w:rtl w:val="0"/>
            </w:rPr>
            <w:t xml:space="preserve">WIRTGEN GmbH</w:t>
          </w:r>
          <w:r>
            <w:rPr>
              <w:szCs w:val="20"/>
              <w:lang w:val="it-it"/>
              <w:b w:val="0"/>
              <w:bCs w:val="0"/>
              <w:i w:val="0"/>
              <w:iCs w:val="0"/>
              <w:u w:val="none"/>
              <w:vertAlign w:val="baseline"/>
              <w:rtl w:val="0"/>
            </w:rPr>
            <w:t xml:space="preserve"> · Reinhard-Wirtgen-Str. 2 · D-53578 Windhagen · T: +49 26 45 / 131 0</w:t>
          </w:r>
        </w:p>
      </w:tc>
    </w:tr>
  </w:tbl>
  <w:p w14:paraId="732BEB33" w14:textId="77777777" w:rsidR="00533132" w:rsidRDefault="00BD5391">
    <w:pPr>
      <w:pStyle w:val="Fuzeile"/>
      <w:bidi w:val="0"/>
    </w:pPr>
    <w:r>
      <w:rPr>
        <w:noProof/>
        <w:lang w:val="it-it"/>
        <w:b w:val="0"/>
        <w:bCs w:val="0"/>
        <w:i w:val="0"/>
        <w:iCs w:val="0"/>
        <w:u w:val="none"/>
        <w:vertAlign w:val="baseline"/>
        <w:rtl w:val="0"/>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3D351" w14:textId="77777777" w:rsidR="00FA3FC2" w:rsidRDefault="00FA3FC2" w:rsidP="00E55534">
      <w:pPr>
        <w:bidi w:val="0"/>
      </w:pPr>
      <w:r>
        <w:separator/>
      </w:r>
    </w:p>
  </w:footnote>
  <w:footnote w:type="continuationSeparator" w:id="0">
    <w:p w14:paraId="7E8D9B8B" w14:textId="77777777" w:rsidR="00FA3FC2" w:rsidRDefault="00FA3FC2" w:rsidP="00E55534">
      <w:pPr>
        <w:bidi w:val="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1DBB" w14:textId="295224A4" w:rsidR="005101B4" w:rsidRDefault="00A0216C">
    <w:pPr>
      <w:pStyle w:val="Kopfzeile"/>
      <w:bidi w:val="0"/>
    </w:pPr>
    <w:r>
      <w:rPr>
        <w:noProof/>
        <w:lang w:val="it-it"/>
        <w:b w:val="0"/>
        <w:bCs w:val="0"/>
        <w:i w:val="0"/>
        <w:iCs w:val="0"/>
        <w:u w:val="none"/>
        <w:vertAlign w:val="baseline"/>
        <w:rtl w:val="0"/>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2D2FBDDE" w:rsidR="00533132" w:rsidRPr="00533132" w:rsidRDefault="00A0216C" w:rsidP="00533132">
    <w:pPr>
      <w:pStyle w:val="Kopfzeile"/>
      <w:bidi w:val="0"/>
    </w:pPr>
    <w:r>
      <w:rPr>
        <w:noProof/>
        <w:lang w:val="it-it"/>
        <w:b w:val="0"/>
        <w:bCs w:val="0"/>
        <w:i w:val="0"/>
        <w:iCs w:val="0"/>
        <w:u w:val="none"/>
        <w:vertAlign w:val="baseline"/>
        <w:rtl w:val="0"/>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0B00BD00" w:rsidR="00A0216C" w:rsidRPr="00A0216C" w:rsidRDefault="00020962">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491D52FF" w14:textId="0B00BD00" w:rsidR="00A0216C" w:rsidRPr="00A0216C" w:rsidRDefault="00020962">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Public</w:t>
                    </w:r>
                  </w:p>
                </w:txbxContent>
              </v:textbox>
              <w10:wrap type="square" anchorx="margin"/>
            </v:shape>
          </w:pict>
        </mc:Fallback>
      </mc:AlternateContent>
    </w:r>
    <w:r>
      <w:rPr>
        <w:noProof/>
        <w:lang w:val="it-it"/>
        <w:b w:val="0"/>
        <w:bCs w:val="0"/>
        <w:i w:val="0"/>
        <w:iCs w:val="0"/>
        <w:u w:val="none"/>
        <w:vertAlign w:val="baseline"/>
        <w:rtl w:val="0"/>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Modello comunicato stam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3551C559" w:rsidR="00533132" w:rsidRDefault="00A0216C">
    <w:pPr>
      <w:pStyle w:val="Kopfzeile"/>
      <w:bidi w:val="0"/>
    </w:pPr>
    <w:r>
      <w:rPr>
        <w:noProof/>
        <w:lang w:val="it-it"/>
        <w:b w:val="0"/>
        <w:bCs w:val="0"/>
        <w:i w:val="0"/>
        <w:iCs w:val="0"/>
        <w:u w:val="none"/>
        <w:vertAlign w:val="baseline"/>
        <w:rtl w:val="0"/>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1D0CB82F" id="_x0000_t202" coordsize="21600,21600" o:spt="202" path="m,l,21600r21600,l21600,xe">
              <v:stroke joinstyle="miter"/>
              <v:path gradientshapeok="t" o:connecttype="rect"/>
            </v:shapetype>
            <v:shape id="Textfeld 7" o:spid="_x0000_s1028"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Company Use</w:t>
                    </w:r>
                  </w:p>
                </w:txbxContent>
              </v:textbox>
              <w10:wrap type="square" anchorx="margin"/>
            </v:shape>
          </w:pict>
        </mc:Fallback>
      </mc:AlternateContent>
    </w:r>
    <w:r>
      <w:rPr>
        <w:noProof/>
        <w:lang w:val="it-it"/>
        <w:b w:val="0"/>
        <w:bCs w:val="0"/>
        <w:i w:val="0"/>
        <w:iCs w:val="0"/>
        <w:u w:val="none"/>
        <w:vertAlign w:val="baseline"/>
        <w:rtl w:val="0"/>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it-it"/>
        <w:b w:val="0"/>
        <w:bCs w:val="0"/>
        <w:i w:val="0"/>
        <w:iCs w:val="0"/>
        <w:u w:val="none"/>
        <w:vertAlign w:val="baseline"/>
        <w:rtl w:val="0"/>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it-it"/>
        <w:b w:val="0"/>
        <w:bCs w:val="0"/>
        <w:i w:val="0"/>
        <w:iCs w:val="0"/>
        <w:u w:val="none"/>
        <w:vertAlign w:val="baseline"/>
        <w:rtl w:val="0"/>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4" type="#_x0000_t75" style="width:1500pt;height:1500pt" o:bullet="t">
        <v:imagedata r:id="rId1" o:title="AZ_04a"/>
      </v:shape>
    </w:pict>
  </w:numPicBullet>
  <w:numPicBullet w:numPicBulletId="1">
    <w:pic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v:shape id="_x0000_i1315"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8"/>
  </w:num>
  <w:num w:numId="2">
    <w:abstractNumId w:val="8"/>
  </w:num>
  <w:num w:numId="3">
    <w:abstractNumId w:val="8"/>
  </w:num>
  <w:num w:numId="4">
    <w:abstractNumId w:val="8"/>
  </w:num>
  <w:num w:numId="5">
    <w:abstractNumId w:val="8"/>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7"/>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45C"/>
    <w:rsid w:val="000148B3"/>
    <w:rsid w:val="0002032D"/>
    <w:rsid w:val="00020962"/>
    <w:rsid w:val="00042106"/>
    <w:rsid w:val="0005285B"/>
    <w:rsid w:val="00055529"/>
    <w:rsid w:val="00057920"/>
    <w:rsid w:val="00062C3A"/>
    <w:rsid w:val="00065499"/>
    <w:rsid w:val="00066D09"/>
    <w:rsid w:val="0009665C"/>
    <w:rsid w:val="000A0479"/>
    <w:rsid w:val="000A36D9"/>
    <w:rsid w:val="000A4C7D"/>
    <w:rsid w:val="000B582B"/>
    <w:rsid w:val="000C41A1"/>
    <w:rsid w:val="000D15C3"/>
    <w:rsid w:val="000E24F8"/>
    <w:rsid w:val="000E5738"/>
    <w:rsid w:val="000F3883"/>
    <w:rsid w:val="00103205"/>
    <w:rsid w:val="00112A48"/>
    <w:rsid w:val="0011795C"/>
    <w:rsid w:val="0012026F"/>
    <w:rsid w:val="00130601"/>
    <w:rsid w:val="00132055"/>
    <w:rsid w:val="00135561"/>
    <w:rsid w:val="00146C3D"/>
    <w:rsid w:val="00153B47"/>
    <w:rsid w:val="001613A6"/>
    <w:rsid w:val="001614F0"/>
    <w:rsid w:val="001616F4"/>
    <w:rsid w:val="001632B1"/>
    <w:rsid w:val="0018021A"/>
    <w:rsid w:val="00194FB1"/>
    <w:rsid w:val="001A343E"/>
    <w:rsid w:val="001B16BB"/>
    <w:rsid w:val="001B34EE"/>
    <w:rsid w:val="001C1A3E"/>
    <w:rsid w:val="001E3282"/>
    <w:rsid w:val="00200355"/>
    <w:rsid w:val="0021351D"/>
    <w:rsid w:val="00220D60"/>
    <w:rsid w:val="00240BE6"/>
    <w:rsid w:val="0024451B"/>
    <w:rsid w:val="00250BAB"/>
    <w:rsid w:val="00253A2E"/>
    <w:rsid w:val="002603EC"/>
    <w:rsid w:val="002611FE"/>
    <w:rsid w:val="002763B5"/>
    <w:rsid w:val="00280398"/>
    <w:rsid w:val="00282AFC"/>
    <w:rsid w:val="00286C15"/>
    <w:rsid w:val="0029634D"/>
    <w:rsid w:val="002A6403"/>
    <w:rsid w:val="002C7542"/>
    <w:rsid w:val="002D065C"/>
    <w:rsid w:val="002D0780"/>
    <w:rsid w:val="002D2EE5"/>
    <w:rsid w:val="002D63E6"/>
    <w:rsid w:val="002E4EB0"/>
    <w:rsid w:val="002E765F"/>
    <w:rsid w:val="002E7E4E"/>
    <w:rsid w:val="002F108B"/>
    <w:rsid w:val="002F5818"/>
    <w:rsid w:val="002F70FD"/>
    <w:rsid w:val="0030316D"/>
    <w:rsid w:val="0032774C"/>
    <w:rsid w:val="00332D28"/>
    <w:rsid w:val="0034191A"/>
    <w:rsid w:val="00343CC7"/>
    <w:rsid w:val="00353EC2"/>
    <w:rsid w:val="00364234"/>
    <w:rsid w:val="0036561D"/>
    <w:rsid w:val="003665BE"/>
    <w:rsid w:val="00373D4D"/>
    <w:rsid w:val="00375FA8"/>
    <w:rsid w:val="00384A08"/>
    <w:rsid w:val="00387E6F"/>
    <w:rsid w:val="003967E5"/>
    <w:rsid w:val="003A753A"/>
    <w:rsid w:val="003B3803"/>
    <w:rsid w:val="003C2A71"/>
    <w:rsid w:val="003E1CB6"/>
    <w:rsid w:val="003E3CF6"/>
    <w:rsid w:val="003E759F"/>
    <w:rsid w:val="003E7853"/>
    <w:rsid w:val="003F57AB"/>
    <w:rsid w:val="00400FD9"/>
    <w:rsid w:val="004016F7"/>
    <w:rsid w:val="00403373"/>
    <w:rsid w:val="00406C81"/>
    <w:rsid w:val="00412545"/>
    <w:rsid w:val="0041475A"/>
    <w:rsid w:val="00417237"/>
    <w:rsid w:val="00430BB0"/>
    <w:rsid w:val="0046460D"/>
    <w:rsid w:val="00467F3C"/>
    <w:rsid w:val="0047498D"/>
    <w:rsid w:val="00476100"/>
    <w:rsid w:val="00487BFC"/>
    <w:rsid w:val="004A463B"/>
    <w:rsid w:val="004A6B51"/>
    <w:rsid w:val="004B5437"/>
    <w:rsid w:val="004C1967"/>
    <w:rsid w:val="004C7C20"/>
    <w:rsid w:val="004D23D0"/>
    <w:rsid w:val="004D2BE0"/>
    <w:rsid w:val="004E6EF5"/>
    <w:rsid w:val="00502E34"/>
    <w:rsid w:val="00506409"/>
    <w:rsid w:val="005101B4"/>
    <w:rsid w:val="00530E32"/>
    <w:rsid w:val="00533132"/>
    <w:rsid w:val="00537210"/>
    <w:rsid w:val="005649F4"/>
    <w:rsid w:val="005710C8"/>
    <w:rsid w:val="005711A3"/>
    <w:rsid w:val="00571A5C"/>
    <w:rsid w:val="00573B2B"/>
    <w:rsid w:val="005776E9"/>
    <w:rsid w:val="00587AD9"/>
    <w:rsid w:val="005909A8"/>
    <w:rsid w:val="005A2646"/>
    <w:rsid w:val="005A4F04"/>
    <w:rsid w:val="005B5793"/>
    <w:rsid w:val="005B5DCA"/>
    <w:rsid w:val="005C6B30"/>
    <w:rsid w:val="005C71EC"/>
    <w:rsid w:val="005E764C"/>
    <w:rsid w:val="005E7F7D"/>
    <w:rsid w:val="00601E01"/>
    <w:rsid w:val="006063D4"/>
    <w:rsid w:val="00623B37"/>
    <w:rsid w:val="006330A2"/>
    <w:rsid w:val="00642EB6"/>
    <w:rsid w:val="006433E2"/>
    <w:rsid w:val="00651E5D"/>
    <w:rsid w:val="00677F11"/>
    <w:rsid w:val="00682B1A"/>
    <w:rsid w:val="00690D7C"/>
    <w:rsid w:val="00690DFE"/>
    <w:rsid w:val="006B3EEC"/>
    <w:rsid w:val="006C0C87"/>
    <w:rsid w:val="006D6CC6"/>
    <w:rsid w:val="006D7EAC"/>
    <w:rsid w:val="006E0104"/>
    <w:rsid w:val="006F7602"/>
    <w:rsid w:val="00722A17"/>
    <w:rsid w:val="00723F4F"/>
    <w:rsid w:val="007477F1"/>
    <w:rsid w:val="00753D8D"/>
    <w:rsid w:val="00754B80"/>
    <w:rsid w:val="00755AE0"/>
    <w:rsid w:val="0075761B"/>
    <w:rsid w:val="00757B83"/>
    <w:rsid w:val="007653A9"/>
    <w:rsid w:val="00765D74"/>
    <w:rsid w:val="00774358"/>
    <w:rsid w:val="00791A69"/>
    <w:rsid w:val="0079462A"/>
    <w:rsid w:val="00794830"/>
    <w:rsid w:val="00797CAA"/>
    <w:rsid w:val="007A2B6F"/>
    <w:rsid w:val="007A6BD2"/>
    <w:rsid w:val="007C2658"/>
    <w:rsid w:val="007D59A2"/>
    <w:rsid w:val="007E20D0"/>
    <w:rsid w:val="007E3DAB"/>
    <w:rsid w:val="007F2EBD"/>
    <w:rsid w:val="008053B3"/>
    <w:rsid w:val="00820315"/>
    <w:rsid w:val="00823073"/>
    <w:rsid w:val="0082316D"/>
    <w:rsid w:val="00832921"/>
    <w:rsid w:val="00834472"/>
    <w:rsid w:val="00836A5D"/>
    <w:rsid w:val="008427F2"/>
    <w:rsid w:val="00843B45"/>
    <w:rsid w:val="00843FBD"/>
    <w:rsid w:val="0084571C"/>
    <w:rsid w:val="00863129"/>
    <w:rsid w:val="00866830"/>
    <w:rsid w:val="00870ACE"/>
    <w:rsid w:val="00873125"/>
    <w:rsid w:val="008755E5"/>
    <w:rsid w:val="00881E44"/>
    <w:rsid w:val="00892F6F"/>
    <w:rsid w:val="00896F7E"/>
    <w:rsid w:val="008C2A29"/>
    <w:rsid w:val="008C2DB2"/>
    <w:rsid w:val="008D2B87"/>
    <w:rsid w:val="008D739F"/>
    <w:rsid w:val="008D770E"/>
    <w:rsid w:val="008F6421"/>
    <w:rsid w:val="0090337E"/>
    <w:rsid w:val="009049D8"/>
    <w:rsid w:val="00910609"/>
    <w:rsid w:val="00911A78"/>
    <w:rsid w:val="00915841"/>
    <w:rsid w:val="0092415B"/>
    <w:rsid w:val="009328FA"/>
    <w:rsid w:val="00936916"/>
    <w:rsid w:val="00936A78"/>
    <w:rsid w:val="009375E1"/>
    <w:rsid w:val="0093786A"/>
    <w:rsid w:val="009405D6"/>
    <w:rsid w:val="00952853"/>
    <w:rsid w:val="00954D68"/>
    <w:rsid w:val="009646E4"/>
    <w:rsid w:val="00977EC3"/>
    <w:rsid w:val="009860AF"/>
    <w:rsid w:val="0098631D"/>
    <w:rsid w:val="009B17A9"/>
    <w:rsid w:val="009B211F"/>
    <w:rsid w:val="009B7C05"/>
    <w:rsid w:val="009C2378"/>
    <w:rsid w:val="009C5A77"/>
    <w:rsid w:val="009C5D99"/>
    <w:rsid w:val="009C7E5B"/>
    <w:rsid w:val="009D016F"/>
    <w:rsid w:val="009E251D"/>
    <w:rsid w:val="009E4817"/>
    <w:rsid w:val="009F10A8"/>
    <w:rsid w:val="009F715C"/>
    <w:rsid w:val="00A0216C"/>
    <w:rsid w:val="00A02F49"/>
    <w:rsid w:val="00A171F4"/>
    <w:rsid w:val="00A1772D"/>
    <w:rsid w:val="00A177B2"/>
    <w:rsid w:val="00A24EFC"/>
    <w:rsid w:val="00A27829"/>
    <w:rsid w:val="00A46F1E"/>
    <w:rsid w:val="00A54B45"/>
    <w:rsid w:val="00A66B3F"/>
    <w:rsid w:val="00A82395"/>
    <w:rsid w:val="00A9295C"/>
    <w:rsid w:val="00A977CE"/>
    <w:rsid w:val="00AA0DF7"/>
    <w:rsid w:val="00AB52F9"/>
    <w:rsid w:val="00AB6B9C"/>
    <w:rsid w:val="00AC152F"/>
    <w:rsid w:val="00AD131F"/>
    <w:rsid w:val="00AD32D5"/>
    <w:rsid w:val="00AD70E4"/>
    <w:rsid w:val="00AF3B3A"/>
    <w:rsid w:val="00AF4E8E"/>
    <w:rsid w:val="00AF6569"/>
    <w:rsid w:val="00B06265"/>
    <w:rsid w:val="00B277B8"/>
    <w:rsid w:val="00B302DF"/>
    <w:rsid w:val="00B35915"/>
    <w:rsid w:val="00B5101D"/>
    <w:rsid w:val="00B5232A"/>
    <w:rsid w:val="00B60ED1"/>
    <w:rsid w:val="00B62CF5"/>
    <w:rsid w:val="00B85705"/>
    <w:rsid w:val="00B874DC"/>
    <w:rsid w:val="00B90F78"/>
    <w:rsid w:val="00BB6A28"/>
    <w:rsid w:val="00BD1058"/>
    <w:rsid w:val="00BD25D1"/>
    <w:rsid w:val="00BD5391"/>
    <w:rsid w:val="00BD764C"/>
    <w:rsid w:val="00BF56B2"/>
    <w:rsid w:val="00C055AB"/>
    <w:rsid w:val="00C06F64"/>
    <w:rsid w:val="00C11F95"/>
    <w:rsid w:val="00C136DF"/>
    <w:rsid w:val="00C17501"/>
    <w:rsid w:val="00C40627"/>
    <w:rsid w:val="00C43EAF"/>
    <w:rsid w:val="00C457C3"/>
    <w:rsid w:val="00C644CA"/>
    <w:rsid w:val="00C658FC"/>
    <w:rsid w:val="00C66510"/>
    <w:rsid w:val="00C73005"/>
    <w:rsid w:val="00C818B5"/>
    <w:rsid w:val="00C84D75"/>
    <w:rsid w:val="00C85E18"/>
    <w:rsid w:val="00C96E9F"/>
    <w:rsid w:val="00CA4A09"/>
    <w:rsid w:val="00CB3C11"/>
    <w:rsid w:val="00CB71DD"/>
    <w:rsid w:val="00CC5A63"/>
    <w:rsid w:val="00CC787C"/>
    <w:rsid w:val="00CD3D70"/>
    <w:rsid w:val="00CF36C9"/>
    <w:rsid w:val="00D00EC4"/>
    <w:rsid w:val="00D076BA"/>
    <w:rsid w:val="00D166AC"/>
    <w:rsid w:val="00D20B6F"/>
    <w:rsid w:val="00D27944"/>
    <w:rsid w:val="00D36BA2"/>
    <w:rsid w:val="00D37CF4"/>
    <w:rsid w:val="00D40E45"/>
    <w:rsid w:val="00D4487C"/>
    <w:rsid w:val="00D5480F"/>
    <w:rsid w:val="00D63D33"/>
    <w:rsid w:val="00D73352"/>
    <w:rsid w:val="00D935C3"/>
    <w:rsid w:val="00D94D1A"/>
    <w:rsid w:val="00DA0266"/>
    <w:rsid w:val="00DA477E"/>
    <w:rsid w:val="00DB4305"/>
    <w:rsid w:val="00DB4BB0"/>
    <w:rsid w:val="00DD0DB6"/>
    <w:rsid w:val="00DE13D2"/>
    <w:rsid w:val="00DE461D"/>
    <w:rsid w:val="00E04039"/>
    <w:rsid w:val="00E14608"/>
    <w:rsid w:val="00E15EBE"/>
    <w:rsid w:val="00E20825"/>
    <w:rsid w:val="00E21E67"/>
    <w:rsid w:val="00E30EBF"/>
    <w:rsid w:val="00E316C0"/>
    <w:rsid w:val="00E31E03"/>
    <w:rsid w:val="00E451CD"/>
    <w:rsid w:val="00E51170"/>
    <w:rsid w:val="00E52D70"/>
    <w:rsid w:val="00E55534"/>
    <w:rsid w:val="00E6510E"/>
    <w:rsid w:val="00E7116D"/>
    <w:rsid w:val="00E72429"/>
    <w:rsid w:val="00E914D1"/>
    <w:rsid w:val="00E960D8"/>
    <w:rsid w:val="00EB5FCA"/>
    <w:rsid w:val="00EE78EA"/>
    <w:rsid w:val="00F048D4"/>
    <w:rsid w:val="00F12E15"/>
    <w:rsid w:val="00F20920"/>
    <w:rsid w:val="00F23212"/>
    <w:rsid w:val="00F33B16"/>
    <w:rsid w:val="00F353EA"/>
    <w:rsid w:val="00F36C27"/>
    <w:rsid w:val="00F56318"/>
    <w:rsid w:val="00F56CBF"/>
    <w:rsid w:val="00F67C95"/>
    <w:rsid w:val="00F74540"/>
    <w:rsid w:val="00F75B79"/>
    <w:rsid w:val="00F81226"/>
    <w:rsid w:val="00F82525"/>
    <w:rsid w:val="00F911CB"/>
    <w:rsid w:val="00F91AC4"/>
    <w:rsid w:val="00F97FEA"/>
    <w:rsid w:val="00FA1C42"/>
    <w:rsid w:val="00FA3FC2"/>
    <w:rsid w:val="00FB60E1"/>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1"/>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berarbeitung">
    <w:name w:val="Revision"/>
    <w:hidden/>
    <w:uiPriority w:val="71"/>
    <w:semiHidden/>
    <w:rsid w:val="00CB3C11"/>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647851">
      <w:bodyDiv w:val="1"/>
      <w:marLeft w:val="0"/>
      <w:marRight w:val="0"/>
      <w:marTop w:val="0"/>
      <w:marBottom w:val="0"/>
      <w:divBdr>
        <w:top w:val="none" w:sz="0" w:space="0" w:color="auto"/>
        <w:left w:val="none" w:sz="0" w:space="0" w:color="auto"/>
        <w:bottom w:val="none" w:sz="0" w:space="0" w:color="auto"/>
        <w:right w:val="none" w:sz="0" w:space="0" w:color="auto"/>
      </w:divBdr>
    </w:div>
    <w:div w:id="108750525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 /><Relationship Id="rId13" Type="http://schemas.openxmlformats.org/officeDocument/2006/relationships/hyperlink" TargetMode="External" Target="http://www.wirtgen-group.com" /><Relationship Id="rId18" Type="http://schemas.openxmlformats.org/officeDocument/2006/relationships/footer" Target="footer2.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hyperlink" TargetMode="External" Target="mailto:PR@wirtgen-group.com" /><Relationship Id="rId17" Type="http://schemas.openxmlformats.org/officeDocument/2006/relationships/header" Target="header3.xml" /><Relationship Id="rId2" Type="http://schemas.openxmlformats.org/officeDocument/2006/relationships/numbering" Target="numbering.xml" /><Relationship Id="rId16" Type="http://schemas.openxmlformats.org/officeDocument/2006/relationships/footer" Target="footer1.xml" /><Relationship Id="rId20" Type="http://schemas.openxmlformats.org/officeDocument/2006/relationships/theme" Target="theme/theme1.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hyperlink" TargetMode="External" Target="https://www.youtube.com/@WirtgenGroup" /><Relationship Id="rId5" Type="http://schemas.openxmlformats.org/officeDocument/2006/relationships/webSettings" Target="webSettings.xml" /><Relationship Id="rId15" Type="http://schemas.openxmlformats.org/officeDocument/2006/relationships/header" Target="header2.xml" /><Relationship Id="rId10" Type="http://schemas.openxmlformats.org/officeDocument/2006/relationships/image" Target="media/image5.png" /><Relationship Id="rId19"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image" Target="media/image4.jpeg" /><Relationship Id="rId14" Type="http://schemas.openxmlformats.org/officeDocument/2006/relationships/header" Target="header1.xml" /></Relationships>
</file>

<file path=word/_rels/header2.xml.rels><?xml version="1.0" encoding="UTF-8" standalone="yes"?>
<Relationships xmlns="http://schemas.openxmlformats.org/package/2006/relationships"><Relationship Id="rId1" Type="http://schemas.openxmlformats.org/officeDocument/2006/relationships/image" Target="media/image6.emf" /></Relationships>
</file>

<file path=word/_rels/header3.xml.rels><?xml version="1.0" encoding="UTF-8" standalone="yes"?>
<Relationships xmlns="http://schemas.openxmlformats.org/package/2006/relationships"><Relationship Id="rId2" Type="http://schemas.openxmlformats.org/officeDocument/2006/relationships/image" Target="media/image8.wmf" /><Relationship Id="rId1" Type="http://schemas.openxmlformats.org/officeDocument/2006/relationships/image" Target="media/image7.wmf" /></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4</Pages>
  <Words>890</Words>
  <Characters>5612</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6490</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5</cp:revision>
  <cp:lastPrinted>2021-10-28T15:19:00Z</cp:lastPrinted>
  <dcterms:created xsi:type="dcterms:W3CDTF">2026-07-29T16:35:00Z</dcterms:created>
  <dcterms:modified xsi:type="dcterms:W3CDTF">2026-07-30T08:50:00Z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ies>
</file>