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549190D4" w:rsidR="007F2EBD" w:rsidRPr="00E259D0" w:rsidRDefault="00FA1C42" w:rsidP="007F2EBD">
      <w:pPr>
        <w:pStyle w:val="Head"/>
        <w:rPr>
          <w:lang w:val="en-US"/>
        </w:rPr>
      </w:pPr>
      <w:r>
        <w:rPr>
          <w:lang w:val="fr-FR"/>
        </w:rPr>
        <w:t xml:space="preserve">Benninghoven│Travailler efficacement et en toute flexibilité avec la CORE </w:t>
      </w:r>
    </w:p>
    <w:p w14:paraId="42270004" w14:textId="4131D115" w:rsidR="007F2EBD" w:rsidRPr="00E259D0" w:rsidRDefault="00135561" w:rsidP="007F2EBD">
      <w:pPr>
        <w:pStyle w:val="Subhead"/>
        <w:rPr>
          <w:lang w:val="en-US"/>
        </w:rPr>
      </w:pPr>
      <w:r>
        <w:rPr>
          <w:bCs/>
          <w:iCs w:val="0"/>
          <w:lang w:val="fr-FR"/>
        </w:rPr>
        <w:t>La nouvelle génération de centrales d'enrobage de Benninghoven mise sur la réduction des coûts d'exploitation</w:t>
      </w:r>
    </w:p>
    <w:p w14:paraId="6D386F65" w14:textId="56A44B3C" w:rsidR="007F2EBD" w:rsidRPr="00E259D0" w:rsidRDefault="00DD0DB6" w:rsidP="007F2EBD">
      <w:pPr>
        <w:pStyle w:val="Teaser"/>
        <w:rPr>
          <w:b w:val="0"/>
          <w:bCs/>
          <w:lang w:val="en-US"/>
        </w:rPr>
      </w:pPr>
      <w:r>
        <w:rPr>
          <w:b w:val="0"/>
          <w:lang w:val="fr-FR"/>
        </w:rPr>
        <w:t>Wittlich, 11 août 2026 – </w:t>
      </w:r>
      <w:r>
        <w:rPr>
          <w:bCs/>
          <w:lang w:val="fr-FR"/>
        </w:rPr>
        <w:t xml:space="preserve">Avec la nouvelle CORE, Benninghoven élargit désormais sa gamme avec une centrale d'enrobage à un prix avantageux, proposée avec un choix d'options clairement défini, un concept épuré en termes de conception, de transport et de montage, ainsi que des technologies de pointe. Cette installation donne la priorité à la rentabilité à long terme et à la réduction des coûts d'exploitation totaux tout au long de son cycle de vie. </w:t>
      </w:r>
    </w:p>
    <w:p w14:paraId="29165CA5" w14:textId="17B7F68E" w:rsidR="007F2EBD" w:rsidRPr="00B302DF" w:rsidRDefault="00FA1C42" w:rsidP="007F2EBD">
      <w:pPr>
        <w:pStyle w:val="Absatzberschrift"/>
      </w:pPr>
      <w:r>
        <w:rPr>
          <w:bCs/>
          <w:lang w:val="fr-FR"/>
        </w:rPr>
        <w:t>Une installation offrant un asphalte de haute qualité et une grande stabilité des processus</w:t>
      </w:r>
    </w:p>
    <w:p w14:paraId="59ECEF98" w14:textId="687C6D0C" w:rsidR="007F2EBD" w:rsidRPr="00E259D0" w:rsidRDefault="00FA1C42" w:rsidP="007F2EBD">
      <w:pPr>
        <w:pStyle w:val="Standardabsatz"/>
        <w:rPr>
          <w:lang w:val="fr-FR"/>
        </w:rPr>
      </w:pPr>
      <w:r>
        <w:rPr>
          <w:lang w:val="fr-FR"/>
        </w:rPr>
        <w:t>La CORE repose sur des technologies de Benninghoven éprouvées. Elle peut être déployée dans le monde entier et offre des performances fiables, un asphalte de haute qualité ainsi qu'une sécurité d'investissement tout au long de son cycle de vie. Cette centrale d'enrobage, transportable et très flexible, fonctionne selon un procédé par lots et permet, grâce à ses formules polyvalentes et à des taux d'incorporation de RC de jusqu'à 40 %, de produire des mélanges bitumeux de haute qualité. Si les besoins augmentent, des interfaces prédéfinies permettent une mise à niveau flexible des composants, garantissant ainsi une réaction rapide aux évolutions des exigences du marché.</w:t>
      </w:r>
    </w:p>
    <w:p w14:paraId="71B08943" w14:textId="08704A11" w:rsidR="007F2EBD" w:rsidRPr="00E259D0" w:rsidRDefault="00020962" w:rsidP="007F2EBD">
      <w:pPr>
        <w:pStyle w:val="Absatzberschrift"/>
        <w:rPr>
          <w:lang w:val="en-US"/>
        </w:rPr>
      </w:pPr>
      <w:r>
        <w:rPr>
          <w:bCs/>
          <w:lang w:val="fr-FR"/>
        </w:rPr>
        <w:t xml:space="preserve">Une technologie intelligente réduit les coûts d'exploitation </w:t>
      </w:r>
    </w:p>
    <w:p w14:paraId="7AD9DAA9" w14:textId="77777777" w:rsidR="00FA1C42" w:rsidRPr="00E259D0" w:rsidRDefault="00FA1C42" w:rsidP="00FA1C42">
      <w:pPr>
        <w:jc w:val="both"/>
        <w:rPr>
          <w:rFonts w:eastAsiaTheme="minorHAnsi" w:cstheme="minorBidi"/>
          <w:sz w:val="22"/>
          <w:szCs w:val="24"/>
          <w:lang w:val="en-US"/>
        </w:rPr>
      </w:pPr>
      <w:r>
        <w:rPr>
          <w:rFonts w:eastAsiaTheme="minorHAnsi" w:cstheme="minorBidi"/>
          <w:sz w:val="22"/>
          <w:szCs w:val="24"/>
          <w:lang w:val="fr-FR"/>
        </w:rPr>
        <w:t>La CORE répond aux exigences des exploitants d'installations en matière de sécurité de planification et de fiabilité, en maintenant les coûts d'exploitation courants et prévisibles les plus bas et les plus transparents possibles. Une attention particulière a été accordée à l'optimisation des postes de coûts essentiels que sont la consommation d'énergie et de combustible. Des convertisseurs de fréquence modernes installés sur des composants tels que l'extracteur et le tambour sécheur adaptent la puissance en fonction des besoins et contribuent à réduire la consommation d'énergie.</w:t>
      </w:r>
    </w:p>
    <w:p w14:paraId="12A67604" w14:textId="77777777" w:rsidR="00FA1C42" w:rsidRPr="00E259D0" w:rsidRDefault="00FA1C42" w:rsidP="00FA1C42">
      <w:pPr>
        <w:jc w:val="both"/>
        <w:rPr>
          <w:rFonts w:eastAsiaTheme="minorHAnsi" w:cstheme="minorBidi"/>
          <w:sz w:val="22"/>
          <w:szCs w:val="24"/>
          <w:lang w:val="fr-FR"/>
        </w:rPr>
      </w:pPr>
      <w:r>
        <w:rPr>
          <w:rFonts w:eastAsiaTheme="minorHAnsi" w:cstheme="minorBidi"/>
          <w:sz w:val="22"/>
          <w:szCs w:val="24"/>
          <w:lang w:val="fr-FR"/>
        </w:rPr>
        <w:t xml:space="preserve">Le nouveau brûleur polycombustible MULTI JET offre davantage de flexibilité, puisqu'il permet d'utiliser simultanément jusqu'à quatre combustibles différents. Les exploitants peuvent ainsi réagir rapidement aux fluctuations des prix de l'énergie et aux variations de disponibilité. </w:t>
      </w:r>
    </w:p>
    <w:p w14:paraId="1C8EB086" w14:textId="170A2B3B" w:rsidR="007F2EBD" w:rsidRPr="00E259D0" w:rsidRDefault="00FA1C42" w:rsidP="00FA1C42">
      <w:pPr>
        <w:pStyle w:val="Standardabsatz"/>
        <w:rPr>
          <w:lang w:val="fr-FR"/>
        </w:rPr>
      </w:pPr>
      <w:r>
        <w:rPr>
          <w:lang w:val="fr-FR"/>
        </w:rPr>
        <w:t>L'intégration d'un Smart Weighing System permet à l'entreprise d'optimiser la qualité de l'asphalte. La précision des formules permet d'éviter les surdosages et de respecter des tolérances strictes, même lors des variations des flux de matières et des températures.</w:t>
      </w:r>
    </w:p>
    <w:p w14:paraId="2916CEC9" w14:textId="7DBBE166" w:rsidR="007F2EBD" w:rsidRPr="00E259D0" w:rsidRDefault="00FA1C42" w:rsidP="007F2EBD">
      <w:pPr>
        <w:pStyle w:val="Absatzberschrift"/>
        <w:rPr>
          <w:lang w:val="en-US"/>
        </w:rPr>
      </w:pPr>
      <w:r>
        <w:rPr>
          <w:bCs/>
          <w:lang w:val="fr-FR"/>
        </w:rPr>
        <w:t>Nouveau concept de conception et de montage simplifié</w:t>
      </w:r>
    </w:p>
    <w:p w14:paraId="32FBE36D" w14:textId="77777777" w:rsidR="00FA1C42" w:rsidRPr="00E259D0" w:rsidRDefault="00FA1C42" w:rsidP="00FA1C42">
      <w:pPr>
        <w:jc w:val="both"/>
        <w:rPr>
          <w:rFonts w:eastAsiaTheme="minorHAnsi" w:cstheme="minorBidi"/>
          <w:sz w:val="22"/>
          <w:szCs w:val="24"/>
          <w:lang w:val="en-US"/>
        </w:rPr>
      </w:pPr>
      <w:r>
        <w:rPr>
          <w:rFonts w:eastAsiaTheme="minorHAnsi" w:cstheme="minorBidi"/>
          <w:sz w:val="22"/>
          <w:szCs w:val="24"/>
          <w:lang w:val="fr-FR"/>
        </w:rPr>
        <w:t>La CORE séduit par son nouveau concept de conception, grâce auquel l'installation du système est plus économique. Pour le montage, il est possible d'utiliser des grues d'une capacité de levage inférieure à 90 tonnes. Ainsi, la disponibilité est améliorée dans les différentes régions, ce qui renforce la flexibilité et réduit les coûts de montage pour le client.</w:t>
      </w:r>
    </w:p>
    <w:p w14:paraId="045092F6" w14:textId="77777777" w:rsidR="00FA1C42" w:rsidRPr="00E259D0" w:rsidRDefault="00FA1C42" w:rsidP="00FA1C42">
      <w:pPr>
        <w:jc w:val="both"/>
        <w:rPr>
          <w:rFonts w:eastAsiaTheme="minorHAnsi" w:cstheme="minorBidi"/>
          <w:sz w:val="22"/>
          <w:szCs w:val="24"/>
          <w:lang w:val="en-US"/>
        </w:rPr>
      </w:pPr>
      <w:r>
        <w:rPr>
          <w:rFonts w:eastAsiaTheme="minorHAnsi" w:cstheme="minorBidi"/>
          <w:sz w:val="22"/>
          <w:szCs w:val="24"/>
          <w:lang w:val="fr-FR"/>
        </w:rPr>
        <w:lastRenderedPageBreak/>
        <w:t xml:space="preserve">Un autre avantage : Grâce à une structure optimisée, il est possible de réaliser des fondations plus petites. Le client peut ainsi réduire ses coûts de matériaux et de construction. </w:t>
      </w:r>
    </w:p>
    <w:p w14:paraId="6B07C125" w14:textId="056719F0" w:rsidR="007F2EBD" w:rsidRPr="00E259D0" w:rsidRDefault="00FA1C42" w:rsidP="00FA1C42">
      <w:pPr>
        <w:pStyle w:val="Standardabsatz"/>
        <w:rPr>
          <w:lang w:val="en-US"/>
        </w:rPr>
      </w:pPr>
      <w:r>
        <w:rPr>
          <w:lang w:val="fr-FR"/>
        </w:rPr>
        <w:t>Grâce à sa conception modulaire, l'installation peut d'abord être exploitée en version de base, puis être déployée progressivement si nécessaire. Les interfaces préconfigurées facilitent les mises à niveau ultérieures et permettent de s'adapter aux nouvelles exigences du marché sans nécessiter de travaux de transformation importants, comme p. ex. l'installation de divers systèmes d'additifs. Les chemins de câbles en treillis préassemblés réduisent le temps de montage et améliorent la sécurité de fonctionnement. La CORE est donc particulièrement adaptée aux chantiers itinérants et aux projets avec de courts délais de réalisation.</w:t>
      </w:r>
    </w:p>
    <w:p w14:paraId="23899743" w14:textId="6C90D753" w:rsidR="007F2EBD" w:rsidRPr="00E259D0" w:rsidRDefault="00FA1C42" w:rsidP="007F2EBD">
      <w:pPr>
        <w:pStyle w:val="Absatzberschrift"/>
        <w:rPr>
          <w:lang w:val="en-US"/>
        </w:rPr>
      </w:pPr>
      <w:r>
        <w:rPr>
          <w:bCs/>
          <w:lang w:val="fr-FR"/>
        </w:rPr>
        <w:t>Facile à entretenir, ergonomique, fiable</w:t>
      </w:r>
    </w:p>
    <w:p w14:paraId="7D7C6979" w14:textId="3803D09E" w:rsidR="00753D8D" w:rsidRPr="00E259D0" w:rsidRDefault="00FA1C42" w:rsidP="00753D8D">
      <w:pPr>
        <w:pStyle w:val="Standardabsatz"/>
        <w:rPr>
          <w:rFonts w:eastAsia="Times New Roman" w:cs="Segoe UI"/>
          <w:lang w:val="en-US"/>
        </w:rPr>
      </w:pPr>
      <w:r>
        <w:rPr>
          <w:rFonts w:eastAsia="Times New Roman" w:cs="Segoe UI"/>
          <w:lang w:val="fr-FR"/>
        </w:rPr>
        <w:t>Le concept de maintenance simplifiée de l'installation et de sécurité au travail, associé à des mesures de sécurité complètes, simplifie les processus d'entretien et d'exploitation et contribue à garantir un fonctionnement fiable de l'installation. Tous les composants sont facilement accessibles ; les ouvertures sont largement dimensionnées et disposées de manière ergonomique. Les points d'ancrage prédéfinis pour les équipements de protection individuelle (EPI), le système de transfert de clés de Benninghoven, les protections contre les risques de coincement au niveau du mélangeur et des vérins pneumatiques, les dispositifs anti-chute ainsi qu'un éclairage optimal des zones de travail et de maintenance sont autant d'exemples de dispositifs visant à renforcer la sécurité au travail et permettant d'obtenir une forte adhésion auprès du personnel d'exploitation.</w:t>
      </w:r>
    </w:p>
    <w:p w14:paraId="76DA026E" w14:textId="77777777" w:rsidR="00FA1C42" w:rsidRPr="00E259D0" w:rsidRDefault="00FA1C42" w:rsidP="00FA1C42">
      <w:pPr>
        <w:pStyle w:val="Absatzberschrift"/>
        <w:rPr>
          <w:bCs/>
          <w:lang w:val="en-US"/>
        </w:rPr>
      </w:pPr>
      <w:r>
        <w:rPr>
          <w:bCs/>
          <w:lang w:val="fr-FR"/>
        </w:rPr>
        <w:t>Optimisée pour le transport international</w:t>
      </w:r>
    </w:p>
    <w:p w14:paraId="249C2049" w14:textId="4FB1EC6C" w:rsidR="00FA1C42" w:rsidRPr="00E259D0" w:rsidRDefault="00FA1C42" w:rsidP="00FA1C42">
      <w:pPr>
        <w:pStyle w:val="Standardabsatz"/>
        <w:rPr>
          <w:rFonts w:eastAsia="Times New Roman" w:cs="Segoe UI"/>
          <w:lang w:val="en-US"/>
        </w:rPr>
      </w:pPr>
      <w:r>
        <w:rPr>
          <w:rFonts w:eastAsia="Times New Roman" w:cs="Segoe UI"/>
          <w:lang w:val="fr-FR"/>
        </w:rPr>
        <w:t>Grâce à une largeur de transport limitée et à une hauteur maximale de trois mètres, il est souvent possible de ne pas ou moins recourir à des transports exceptionnels et des véhicules d'escorte et donc les besoins d'autorisations supplémentaires.</w:t>
      </w:r>
    </w:p>
    <w:p w14:paraId="148F60C5" w14:textId="77777777" w:rsidR="00FA1C42" w:rsidRPr="00E259D0" w:rsidRDefault="00FA1C42" w:rsidP="00FA1C42">
      <w:pPr>
        <w:pStyle w:val="Standardabsatz"/>
        <w:rPr>
          <w:rFonts w:eastAsia="Times New Roman" w:cs="Segoe UI"/>
          <w:lang w:val="en-US"/>
        </w:rPr>
      </w:pPr>
      <w:r>
        <w:rPr>
          <w:rFonts w:eastAsia="Times New Roman" w:cs="Segoe UI"/>
          <w:lang w:val="fr-FR"/>
        </w:rPr>
        <w:t>Une planification logistique judicieuse des composants permet également de réduire le nombre de colis, ce qui diminue le nombre de poids lourds nécessaires pour les expéditions internationales. Cela simplifie le déroulement des opérations et contribue à une réduction significative des coûts de transport.</w:t>
      </w:r>
    </w:p>
    <w:p w14:paraId="5B802DA5" w14:textId="77777777" w:rsidR="00FA1C42" w:rsidRPr="00E259D0" w:rsidRDefault="00FA1C42" w:rsidP="00FA1C42">
      <w:pPr>
        <w:pStyle w:val="Absatzberschrift"/>
        <w:rPr>
          <w:bCs/>
          <w:lang w:val="en-US"/>
        </w:rPr>
      </w:pPr>
      <w:r>
        <w:rPr>
          <w:bCs/>
          <w:lang w:val="fr-FR"/>
        </w:rPr>
        <w:t>Excellente sécurité d'investissement</w:t>
      </w:r>
    </w:p>
    <w:p w14:paraId="76E0F39A" w14:textId="7B1A5A7A" w:rsidR="00135561" w:rsidRPr="00E259D0" w:rsidRDefault="00FA1C42" w:rsidP="00135561">
      <w:pPr>
        <w:pStyle w:val="Standardabsatz"/>
        <w:rPr>
          <w:b/>
          <w:lang w:val="en-US"/>
        </w:rPr>
      </w:pPr>
      <w:r>
        <w:rPr>
          <w:lang w:val="fr-FR"/>
        </w:rPr>
        <w:t>Avec la CORE, Benninghoven propose une nouvelle génération de centrales d'enrobage économiques, conçues pour répondre aux exigences des prochaines décennies. Le concept d'installation modulaire, avec ses interfaces préconfigurées, une grande liberté quant au choix des combustibles, un taux de recyclage pouvant atteindre 40 % et des systèmes de commande intelligents garantissant une sécurité de production élevée, crée les conditions nécessaires pour pouvoir répondre avec flexibilité aux évolutions du marché et aux exigences réglementaires. Parallèlement, les exploitants d'installations bénéficient de l'expérience de partenaires fiables : Benninghoven et le Wirtgen Group leur offrent en effet une assistance et un service après-vente dans le monde entier.</w:t>
      </w:r>
      <w:r>
        <w:rPr>
          <w:lang w:val="fr-FR"/>
        </w:rPr>
        <w:br w:type="page"/>
      </w:r>
    </w:p>
    <w:p w14:paraId="31412CCB" w14:textId="1CDD7512" w:rsidR="00E15EBE" w:rsidRPr="00E259D0" w:rsidRDefault="00E15EBE" w:rsidP="00E15EBE">
      <w:pPr>
        <w:pStyle w:val="Fotos"/>
        <w:rPr>
          <w:lang w:val="en-US"/>
        </w:rPr>
      </w:pPr>
      <w:r>
        <w:rPr>
          <w:bCs/>
          <w:lang w:val="fr-FR"/>
        </w:rPr>
        <w:lastRenderedPageBreak/>
        <w:t>Photos :</w:t>
      </w:r>
    </w:p>
    <w:p w14:paraId="20879CE4" w14:textId="3BAC65D4" w:rsidR="002611FE" w:rsidRPr="00E259D0" w:rsidRDefault="00B302DF" w:rsidP="002611FE">
      <w:pPr>
        <w:pStyle w:val="BUbold"/>
        <w:rPr>
          <w:lang w:val="en-US"/>
        </w:rPr>
      </w:pPr>
      <w:r>
        <w:rPr>
          <w:b w:val="0"/>
          <w:noProof/>
          <w:lang w:val="fr-FR"/>
        </w:rPr>
        <w:drawing>
          <wp:inline distT="0" distB="0" distL="0" distR="0" wp14:anchorId="28CF7F13" wp14:editId="3844668D">
            <wp:extent cx="2520000" cy="141750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500"/>
                    </a:xfrm>
                    <a:prstGeom prst="rect">
                      <a:avLst/>
                    </a:prstGeom>
                    <a:noFill/>
                    <a:ln>
                      <a:noFill/>
                    </a:ln>
                  </pic:spPr>
                </pic:pic>
              </a:graphicData>
            </a:graphic>
          </wp:inline>
        </w:drawing>
      </w:r>
      <w:r>
        <w:rPr>
          <w:b w:val="0"/>
          <w:lang w:val="fr-FR"/>
        </w:rPr>
        <w:br/>
      </w:r>
      <w:r>
        <w:rPr>
          <w:bCs/>
          <w:lang w:val="fr-FR"/>
        </w:rPr>
        <w:t>B_pic_CORE_KI_BG_01_16-9_web_00001</w:t>
      </w:r>
    </w:p>
    <w:p w14:paraId="47324A88" w14:textId="7C0193D9" w:rsidR="002611FE" w:rsidRPr="00E259D0" w:rsidRDefault="00D27944" w:rsidP="002611FE">
      <w:pPr>
        <w:pStyle w:val="BUnormal"/>
        <w:rPr>
          <w:lang w:val="en-US"/>
        </w:rPr>
      </w:pPr>
      <w:r>
        <w:rPr>
          <w:lang w:val="fr-FR"/>
        </w:rPr>
        <w:t>La CORE est la centrale d'enrobage mobile de Benninghoven, qui révolutionne les schémas classiques. Elle a été entièrement conçue pour répondre aux besoins des exploitants d'installations.</w:t>
      </w:r>
    </w:p>
    <w:p w14:paraId="29E92010" w14:textId="74ABB4E0" w:rsidR="00BD25D1" w:rsidRPr="00E259D0" w:rsidRDefault="00B302DF" w:rsidP="00BD25D1">
      <w:pPr>
        <w:pStyle w:val="BUbold"/>
        <w:rPr>
          <w:lang w:val="en-US"/>
        </w:rPr>
      </w:pPr>
      <w:r>
        <w:rPr>
          <w:b w:val="0"/>
          <w:noProof/>
          <w:lang w:val="fr-FR"/>
        </w:rPr>
        <w:drawing>
          <wp:inline distT="0" distB="0" distL="0" distR="0" wp14:anchorId="7E6AC02C" wp14:editId="605B45C1">
            <wp:extent cx="2520000" cy="2520000"/>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2520000"/>
                    </a:xfrm>
                    <a:prstGeom prst="rect">
                      <a:avLst/>
                    </a:prstGeom>
                    <a:noFill/>
                    <a:ln>
                      <a:noFill/>
                    </a:ln>
                  </pic:spPr>
                </pic:pic>
              </a:graphicData>
            </a:graphic>
          </wp:inline>
        </w:drawing>
      </w:r>
      <w:r>
        <w:rPr>
          <w:b w:val="0"/>
          <w:lang w:val="fr-FR"/>
        </w:rPr>
        <w:br/>
      </w:r>
      <w:r>
        <w:rPr>
          <w:bCs/>
          <w:lang w:val="fr-FR"/>
        </w:rPr>
        <w:t>B_pic_CORE_KI_BG_01_00004</w:t>
      </w:r>
    </w:p>
    <w:p w14:paraId="4DBFCD7A" w14:textId="5C554EF3" w:rsidR="00375FA8" w:rsidRPr="00E259D0" w:rsidRDefault="00375FA8" w:rsidP="00375FA8">
      <w:pPr>
        <w:pStyle w:val="BUnormal"/>
        <w:rPr>
          <w:lang w:val="en-US"/>
        </w:rPr>
      </w:pPr>
      <w:r>
        <w:rPr>
          <w:lang w:val="fr-FR"/>
        </w:rPr>
        <w:t xml:space="preserve">Ce nouveau concept intelligent aborde globalement le développement, la technologie, la logistique, le montage et le service client, afin de garantir une centrale de Benninghoven économique, rapidement disponible et pérenne. </w:t>
      </w:r>
    </w:p>
    <w:p w14:paraId="6FACDE24" w14:textId="08C62806" w:rsidR="0093786A" w:rsidRDefault="0093786A" w:rsidP="0093786A">
      <w:pPr>
        <w:spacing w:after="220"/>
        <w:rPr>
          <w:b/>
          <w:bCs/>
          <w:sz w:val="22"/>
          <w:szCs w:val="22"/>
        </w:rPr>
      </w:pPr>
      <w:bookmarkStart w:id="0" w:name="_Hlk220657072"/>
      <w:r>
        <w:rPr>
          <w:b/>
          <w:bCs/>
          <w:sz w:val="22"/>
          <w:szCs w:val="22"/>
          <w:lang w:val="fr-FR"/>
        </w:rPr>
        <w:t>Vidéo :</w:t>
      </w:r>
    </w:p>
    <w:p w14:paraId="7140480E" w14:textId="1B5AE314" w:rsidR="008D739F" w:rsidRDefault="00D94D1A" w:rsidP="0093786A">
      <w:pPr>
        <w:spacing w:after="220"/>
        <w:rPr>
          <w:sz w:val="22"/>
          <w:szCs w:val="22"/>
        </w:rPr>
      </w:pPr>
      <w:r>
        <w:rPr>
          <w:lang w:val="fr-FR"/>
        </w:rPr>
        <w:t xml:space="preserve"> </w:t>
      </w:r>
      <w:r>
        <w:rPr>
          <w:noProof/>
          <w:lang w:val="fr-FR"/>
        </w:rPr>
        <w:drawing>
          <wp:inline distT="0" distB="0" distL="0" distR="0" wp14:anchorId="30DDB249" wp14:editId="0A7A92B5">
            <wp:extent cx="2520000" cy="141743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bookmarkEnd w:id="0"/>
    <w:p w14:paraId="2D859281" w14:textId="59F27E74" w:rsidR="0093786A" w:rsidRPr="00E259D0" w:rsidRDefault="00D076BA" w:rsidP="0093786A">
      <w:pPr>
        <w:spacing w:after="160" w:line="276" w:lineRule="auto"/>
        <w:rPr>
          <w:rStyle w:val="Hyperlink"/>
          <w:lang w:val="en-US"/>
        </w:rPr>
      </w:pPr>
      <w:r>
        <w:rPr>
          <w:sz w:val="20"/>
          <w:szCs w:val="20"/>
          <w:lang w:val="fr-FR"/>
        </w:rPr>
        <w:fldChar w:fldCharType="begin"/>
      </w:r>
      <w:r>
        <w:rPr>
          <w:sz w:val="20"/>
          <w:szCs w:val="20"/>
          <w:lang w:val="fr-FR"/>
        </w:rPr>
        <w:instrText xml:space="preserve"> HYPERLINK "https://youtu.be/SU4BIOdoNfM" </w:instrText>
      </w:r>
      <w:r>
        <w:rPr>
          <w:sz w:val="20"/>
          <w:szCs w:val="20"/>
          <w:lang w:val="fr-FR"/>
        </w:rPr>
      </w:r>
      <w:r>
        <w:rPr>
          <w:sz w:val="20"/>
          <w:szCs w:val="20"/>
          <w:lang w:val="fr-FR"/>
        </w:rPr>
        <w:fldChar w:fldCharType="separate"/>
      </w:r>
      <w:r>
        <w:rPr>
          <w:rStyle w:val="Hyperlink"/>
          <w:sz w:val="20"/>
          <w:szCs w:val="20"/>
          <w:lang w:val="fr-FR"/>
        </w:rPr>
        <w:t>Veuillez cliquer ici pour voir la vidéo.</w:t>
      </w:r>
    </w:p>
    <w:bookmarkStart w:id="1" w:name="_Hlk177486135"/>
    <w:p w14:paraId="01C40C31" w14:textId="37B81085" w:rsidR="0093786A" w:rsidRPr="00E259D0" w:rsidRDefault="00D076BA" w:rsidP="0093786A">
      <w:pPr>
        <w:snapToGrid w:val="0"/>
        <w:rPr>
          <w:rFonts w:eastAsia="Times New Roman"/>
          <w:b/>
          <w:iCs/>
          <w:color w:val="0070C0"/>
          <w:sz w:val="20"/>
          <w:szCs w:val="20"/>
          <w:lang w:val="en-US"/>
        </w:rPr>
      </w:pPr>
      <w:r>
        <w:rPr>
          <w:sz w:val="20"/>
          <w:szCs w:val="20"/>
          <w:lang w:val="fr-FR"/>
        </w:rPr>
        <w:fldChar w:fldCharType="end"/>
      </w:r>
      <w:hyperlink r:id="rId11" w:history="1">
        <w:r>
          <w:rPr>
            <w:rStyle w:val="Hyperlink"/>
            <w:rFonts w:eastAsia="Times New Roman"/>
            <w:b/>
            <w:bCs/>
            <w:color w:val="0070C0"/>
            <w:sz w:val="20"/>
            <w:szCs w:val="20"/>
            <w:lang w:val="fr-FR"/>
          </w:rPr>
          <w:t>Vous trouverez plus de vidéos sur la chaîne YouTube du Wirtgen Group</w:t>
        </w:r>
      </w:hyperlink>
      <w:r>
        <w:rPr>
          <w:b/>
          <w:bCs/>
          <w:color w:val="0070C0"/>
          <w:sz w:val="20"/>
          <w:szCs w:val="20"/>
          <w:u w:val="single"/>
          <w:lang w:val="fr-FR"/>
        </w:rPr>
        <w:t>.</w:t>
      </w:r>
      <w:bookmarkEnd w:id="1"/>
    </w:p>
    <w:p w14:paraId="7667B0CD" w14:textId="77777777" w:rsidR="0093786A" w:rsidRPr="00E259D0" w:rsidRDefault="0093786A" w:rsidP="0093786A">
      <w:pPr>
        <w:pStyle w:val="Note"/>
        <w:spacing w:before="0" w:after="0"/>
        <w:rPr>
          <w:i w:val="0"/>
          <w:iCs/>
          <w:lang w:val="en-US"/>
        </w:rPr>
      </w:pPr>
    </w:p>
    <w:p w14:paraId="04824B2F" w14:textId="1D2C88F5" w:rsidR="00F74540" w:rsidRPr="00E259D0" w:rsidRDefault="00E15EBE" w:rsidP="006C0C87">
      <w:pPr>
        <w:pStyle w:val="Note"/>
        <w:rPr>
          <w:lang w:val="en-US"/>
        </w:rPr>
      </w:pPr>
      <w:r>
        <w:rPr>
          <w:iCs/>
          <w:lang w:val="fr-FR"/>
        </w:rPr>
        <w:lastRenderedPageBreak/>
        <w:t>Remarque : Ces photos sont fournies à titre indicatif. Veuillez utiliser les photos dans la résolution 300 pdi pour leur impression dans les publications. Celles-ci peuvent être téléchargées sur les sites Web du Wirtgen Group.</w:t>
      </w:r>
    </w:p>
    <w:p w14:paraId="55931FB8" w14:textId="77777777" w:rsidR="00E15EBE" w:rsidRDefault="00E15EBE" w:rsidP="00E15EBE">
      <w:pPr>
        <w:pStyle w:val="Absatzberschrift"/>
        <w:rPr>
          <w:iCs/>
        </w:rPr>
      </w:pPr>
      <w:r>
        <w:rPr>
          <w:bCs/>
          <w:lang w:val="fr-FR"/>
        </w:rPr>
        <w:t>Vous pouvez obtenir de plus amples informations auprès de :</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Pr>
          <w:b w:val="0"/>
          <w:lang w:val="fr-FR"/>
        </w:rPr>
        <w:t>WIRTGEN GROUP</w:t>
      </w:r>
    </w:p>
    <w:p w14:paraId="6C2CE818" w14:textId="77777777" w:rsidR="00E15EBE" w:rsidRDefault="00E15EBE" w:rsidP="00E15EBE">
      <w:pPr>
        <w:pStyle w:val="Fuzeile1"/>
      </w:pPr>
      <w:r>
        <w:rPr>
          <w:bCs w:val="0"/>
          <w:iCs w:val="0"/>
          <w:lang w:val="fr-FR"/>
        </w:rPr>
        <w:t>Public Relations</w:t>
      </w:r>
    </w:p>
    <w:p w14:paraId="11D0C008" w14:textId="77777777" w:rsidR="00E15EBE" w:rsidRDefault="00E15EBE" w:rsidP="00E15EBE">
      <w:pPr>
        <w:pStyle w:val="Fuzeile1"/>
      </w:pPr>
      <w:r>
        <w:rPr>
          <w:bCs w:val="0"/>
          <w:iCs w:val="0"/>
          <w:lang w:val="fr-FR"/>
        </w:rPr>
        <w:t>Reinhard-Wirtgen-Straße 2</w:t>
      </w:r>
    </w:p>
    <w:p w14:paraId="1063A82F" w14:textId="77777777" w:rsidR="00E15EBE" w:rsidRDefault="00E15EBE" w:rsidP="00E15EBE">
      <w:pPr>
        <w:pStyle w:val="Fuzeile1"/>
      </w:pPr>
      <w:r>
        <w:rPr>
          <w:bCs w:val="0"/>
          <w:iCs w:val="0"/>
          <w:lang w:val="fr-FR"/>
        </w:rPr>
        <w:t>53578 Windhagen</w:t>
      </w:r>
    </w:p>
    <w:p w14:paraId="5A37CC2B" w14:textId="77777777" w:rsidR="00E15EBE" w:rsidRDefault="00E15EBE" w:rsidP="00E15EBE">
      <w:pPr>
        <w:pStyle w:val="Fuzeile1"/>
      </w:pPr>
      <w:r>
        <w:rPr>
          <w:bCs w:val="0"/>
          <w:iCs w:val="0"/>
          <w:lang w:val="fr-FR"/>
        </w:rPr>
        <w:t>Allemagne</w:t>
      </w:r>
    </w:p>
    <w:p w14:paraId="29A07732" w14:textId="77777777" w:rsidR="00E15EBE" w:rsidRDefault="00E15EBE" w:rsidP="00E15EBE">
      <w:pPr>
        <w:pStyle w:val="Fuzeile1"/>
      </w:pPr>
    </w:p>
    <w:p w14:paraId="0C099062" w14:textId="1C628883" w:rsidR="00E15EBE" w:rsidRPr="00AB6B9C" w:rsidRDefault="00E15EBE" w:rsidP="00E15EBE">
      <w:pPr>
        <w:pStyle w:val="Fuzeile1"/>
        <w:rPr>
          <w:rFonts w:ascii="Times New Roman" w:hAnsi="Times New Roman" w:cs="Times New Roman"/>
        </w:rPr>
      </w:pPr>
      <w:r>
        <w:rPr>
          <w:bCs w:val="0"/>
          <w:iCs w:val="0"/>
          <w:lang w:val="fr-FR"/>
        </w:rPr>
        <w:t xml:space="preserve">Téléphone : </w:t>
      </w:r>
      <w:r>
        <w:rPr>
          <w:bCs w:val="0"/>
          <w:iCs w:val="0"/>
          <w:lang w:val="fr-FR"/>
        </w:rPr>
        <w:tab/>
        <w:t>+49 (0) 2645 131 – 1966</w:t>
      </w:r>
    </w:p>
    <w:p w14:paraId="65F4C38F" w14:textId="6AB95D0D" w:rsidR="00E15EBE" w:rsidRPr="00B302DF" w:rsidRDefault="00E15EBE" w:rsidP="00E15EBE">
      <w:pPr>
        <w:pStyle w:val="Fuzeile1"/>
      </w:pPr>
      <w:r>
        <w:rPr>
          <w:bCs w:val="0"/>
          <w:iCs w:val="0"/>
          <w:lang w:val="fr-FR"/>
        </w:rPr>
        <w:t xml:space="preserve">Fax : </w:t>
      </w:r>
      <w:r>
        <w:rPr>
          <w:bCs w:val="0"/>
          <w:iCs w:val="0"/>
          <w:lang w:val="fr-FR"/>
        </w:rPr>
        <w:tab/>
      </w:r>
      <w:r w:rsidR="00E259D0">
        <w:rPr>
          <w:bCs w:val="0"/>
          <w:iCs w:val="0"/>
          <w:lang w:val="fr-FR"/>
        </w:rPr>
        <w:tab/>
      </w:r>
      <w:r>
        <w:rPr>
          <w:bCs w:val="0"/>
          <w:iCs w:val="0"/>
          <w:lang w:val="fr-FR"/>
        </w:rPr>
        <w:t>+49 (0) 2645 131 – 499</w:t>
      </w:r>
    </w:p>
    <w:p w14:paraId="79FF3B7C" w14:textId="173D2DE9" w:rsidR="00E15EBE" w:rsidRPr="00B302DF" w:rsidRDefault="00E15EBE" w:rsidP="00E15EBE">
      <w:pPr>
        <w:pStyle w:val="Fuzeile1"/>
      </w:pPr>
      <w:proofErr w:type="gramStart"/>
      <w:r>
        <w:rPr>
          <w:bCs w:val="0"/>
          <w:iCs w:val="0"/>
          <w:lang w:val="fr-FR"/>
        </w:rPr>
        <w:t>E-mail</w:t>
      </w:r>
      <w:proofErr w:type="gramEnd"/>
      <w:r>
        <w:rPr>
          <w:bCs w:val="0"/>
          <w:iCs w:val="0"/>
          <w:lang w:val="fr-FR"/>
        </w:rPr>
        <w:t> :</w:t>
      </w:r>
      <w:r>
        <w:rPr>
          <w:bCs w:val="0"/>
          <w:iCs w:val="0"/>
          <w:lang w:val="fr-FR"/>
        </w:rPr>
        <w:tab/>
      </w:r>
      <w:hyperlink r:id="rId12" w:history="1">
        <w:r>
          <w:rPr>
            <w:rStyle w:val="Hyperlink"/>
            <w:bCs w:val="0"/>
            <w:iCs w:val="0"/>
            <w:lang w:val="fr-FR"/>
          </w:rPr>
          <w:t>PR@wirtgen-group.com</w:t>
        </w:r>
      </w:hyperlink>
      <w:r>
        <w:rPr>
          <w:bCs w:val="0"/>
          <w:iCs w:val="0"/>
          <w:lang w:val="fr-FR"/>
        </w:rPr>
        <w:t xml:space="preserve"> </w:t>
      </w:r>
    </w:p>
    <w:p w14:paraId="4F99EB86" w14:textId="77777777" w:rsidR="00E15EBE" w:rsidRPr="00AB6B9C" w:rsidRDefault="00E15EBE" w:rsidP="00E15EBE">
      <w:pPr>
        <w:pStyle w:val="Fuzeile1"/>
        <w:rPr>
          <w:vanish/>
        </w:rPr>
      </w:pPr>
    </w:p>
    <w:p w14:paraId="3D604A55" w14:textId="5BB8C1A2" w:rsidR="00F048D4" w:rsidRDefault="0092415B" w:rsidP="00F74540">
      <w:pPr>
        <w:pStyle w:val="Fuzeile1"/>
      </w:pPr>
      <w:hyperlink r:id="rId13" w:history="1">
        <w:r>
          <w:rPr>
            <w:rStyle w:val="Hyperlink"/>
            <w:bCs w:val="0"/>
            <w:iCs w:val="0"/>
            <w:lang w:val="fr-FR"/>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0287B" w14:textId="77777777" w:rsidR="00986356" w:rsidRDefault="00986356" w:rsidP="00E55534">
      <w:r>
        <w:separator/>
      </w:r>
    </w:p>
  </w:endnote>
  <w:endnote w:type="continuationSeparator" w:id="0">
    <w:p w14:paraId="3D1E47A0" w14:textId="77777777" w:rsidR="00986356" w:rsidRDefault="0098635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fr-FR"/>
            </w:rPr>
            <w:t xml:space="preserve">     </w:t>
          </w:r>
        </w:p>
      </w:tc>
      <w:tc>
        <w:tcPr>
          <w:tcW w:w="1160" w:type="dxa"/>
        </w:tcPr>
        <w:p w14:paraId="120FF8E6" w14:textId="77777777" w:rsidR="00533132" w:rsidRPr="00723F4F" w:rsidRDefault="00533132" w:rsidP="00723F4F">
          <w:pPr>
            <w:pStyle w:val="Seitenzahlen"/>
            <w:rPr>
              <w:szCs w:val="20"/>
            </w:rPr>
          </w:pPr>
          <w:r>
            <w:rPr>
              <w:szCs w:val="20"/>
              <w:lang w:val="fr-FR"/>
            </w:rPr>
            <w:fldChar w:fldCharType="begin"/>
          </w:r>
          <w:r>
            <w:rPr>
              <w:szCs w:val="20"/>
              <w:lang w:val="fr-FR"/>
            </w:rPr>
            <w:instrText xml:space="preserve"> PAGE \# "00"</w:instrText>
          </w:r>
          <w:r>
            <w:rPr>
              <w:szCs w:val="20"/>
              <w:lang w:val="fr-FR"/>
            </w:rPr>
            <w:fldChar w:fldCharType="separate"/>
          </w:r>
          <w:r>
            <w:rPr>
              <w:noProof/>
              <w:szCs w:val="20"/>
              <w:lang w:val="fr-FR"/>
            </w:rPr>
            <w:t>02</w:t>
          </w:r>
          <w:r>
            <w:rPr>
              <w:szCs w:val="20"/>
              <w:lang w:val="fr-FR"/>
            </w:rPr>
            <w:fldChar w:fldCharType="end"/>
          </w:r>
        </w:p>
      </w:tc>
    </w:tr>
  </w:tbl>
  <w:p w14:paraId="7CF7D2C8" w14:textId="77777777" w:rsidR="00533132" w:rsidRDefault="00BD5391">
    <w:pPr>
      <w:pStyle w:val="Fuzeile"/>
    </w:pPr>
    <w:r>
      <w:rPr>
        <w:noProof/>
        <w:lang w:val="fr-F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fr-FR"/>
            </w:rPr>
            <w:t>WIRTGEN GmbH</w:t>
          </w:r>
          <w:r>
            <w:rPr>
              <w:szCs w:val="20"/>
              <w:lang w:val="fr-FR"/>
            </w:rPr>
            <w:t xml:space="preserve"> </w:t>
          </w:r>
          <w:r>
            <w:rPr>
              <w:b/>
              <w:bCs/>
              <w:szCs w:val="20"/>
              <w:lang w:val="fr-FR"/>
            </w:rPr>
            <w:t xml:space="preserve">· </w:t>
          </w:r>
          <w:r>
            <w:rPr>
              <w:szCs w:val="20"/>
              <w:lang w:val="fr-FR"/>
            </w:rPr>
            <w:t>Reinhard-Wirtgen-Str. 2 · D-53578 Windhagen · Tél. : +49 26 45 / 131 0</w:t>
          </w:r>
        </w:p>
      </w:tc>
    </w:tr>
  </w:tbl>
  <w:p w14:paraId="732BEB33" w14:textId="77777777" w:rsidR="00533132" w:rsidRDefault="00BD5391">
    <w:pPr>
      <w:pStyle w:val="Fuzeile"/>
    </w:pPr>
    <w:r>
      <w:rPr>
        <w:noProof/>
        <w:lang w:val="fr-F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1B234" w14:textId="77777777" w:rsidR="00986356" w:rsidRDefault="00986356" w:rsidP="00E55534">
      <w:r>
        <w:separator/>
      </w:r>
    </w:p>
  </w:footnote>
  <w:footnote w:type="continuationSeparator" w:id="0">
    <w:p w14:paraId="717A8DE1" w14:textId="77777777" w:rsidR="00986356" w:rsidRDefault="0098635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fr-FR"/>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fr-FR"/>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0B00BD00" w:rsidR="00A0216C" w:rsidRPr="00A0216C" w:rsidRDefault="00020962">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0B00BD00" w:rsidR="00A0216C" w:rsidRPr="00A0216C" w:rsidRDefault="00020962">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Public</w:t>
                    </w:r>
                  </w:p>
                </w:txbxContent>
              </v:textbox>
              <w10:wrap type="square" anchorx="margin"/>
            </v:shape>
          </w:pict>
        </mc:Fallback>
      </mc:AlternateContent>
    </w:r>
    <w:r>
      <w:rPr>
        <w:noProof/>
        <w:lang w:val="fr-FR"/>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ésentation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fr-FR"/>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r>
      <w:rPr>
        <w:noProof/>
        <w:lang w:val="fr-F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fr-F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507591864">
    <w:abstractNumId w:val="8"/>
  </w:num>
  <w:num w:numId="2" w16cid:durableId="1390107561">
    <w:abstractNumId w:val="8"/>
  </w:num>
  <w:num w:numId="3" w16cid:durableId="1941446708">
    <w:abstractNumId w:val="8"/>
  </w:num>
  <w:num w:numId="4" w16cid:durableId="982927530">
    <w:abstractNumId w:val="8"/>
  </w:num>
  <w:num w:numId="5" w16cid:durableId="1539007819">
    <w:abstractNumId w:val="8"/>
  </w:num>
  <w:num w:numId="6" w16cid:durableId="1410269969">
    <w:abstractNumId w:val="2"/>
  </w:num>
  <w:num w:numId="7" w16cid:durableId="1105151510">
    <w:abstractNumId w:val="2"/>
  </w:num>
  <w:num w:numId="8" w16cid:durableId="1609849780">
    <w:abstractNumId w:val="2"/>
  </w:num>
  <w:num w:numId="9" w16cid:durableId="1845969081">
    <w:abstractNumId w:val="2"/>
  </w:num>
  <w:num w:numId="10" w16cid:durableId="922493621">
    <w:abstractNumId w:val="2"/>
  </w:num>
  <w:num w:numId="11" w16cid:durableId="552497515">
    <w:abstractNumId w:val="5"/>
  </w:num>
  <w:num w:numId="12" w16cid:durableId="588663507">
    <w:abstractNumId w:val="5"/>
  </w:num>
  <w:num w:numId="13" w16cid:durableId="950819726">
    <w:abstractNumId w:val="4"/>
  </w:num>
  <w:num w:numId="14" w16cid:durableId="872183946">
    <w:abstractNumId w:val="4"/>
  </w:num>
  <w:num w:numId="15" w16cid:durableId="157775430">
    <w:abstractNumId w:val="4"/>
  </w:num>
  <w:num w:numId="16" w16cid:durableId="236483085">
    <w:abstractNumId w:val="4"/>
  </w:num>
  <w:num w:numId="17" w16cid:durableId="1160972713">
    <w:abstractNumId w:val="4"/>
  </w:num>
  <w:num w:numId="18" w16cid:durableId="422802094">
    <w:abstractNumId w:val="1"/>
  </w:num>
  <w:num w:numId="19" w16cid:durableId="181667855">
    <w:abstractNumId w:val="3"/>
  </w:num>
  <w:num w:numId="20" w16cid:durableId="252395109">
    <w:abstractNumId w:val="7"/>
  </w:num>
  <w:num w:numId="21" w16cid:durableId="21140837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3043798">
    <w:abstractNumId w:val="0"/>
  </w:num>
  <w:num w:numId="23" w16cid:durableId="20985964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6359418">
    <w:abstractNumId w:val="6"/>
  </w:num>
  <w:num w:numId="25" w16cid:durableId="8912299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2032D"/>
    <w:rsid w:val="00020962"/>
    <w:rsid w:val="00042106"/>
    <w:rsid w:val="0005285B"/>
    <w:rsid w:val="00055529"/>
    <w:rsid w:val="00057920"/>
    <w:rsid w:val="00062C3A"/>
    <w:rsid w:val="00065499"/>
    <w:rsid w:val="00066D09"/>
    <w:rsid w:val="0009665C"/>
    <w:rsid w:val="000A0479"/>
    <w:rsid w:val="000A36D9"/>
    <w:rsid w:val="000A4C7D"/>
    <w:rsid w:val="000B582B"/>
    <w:rsid w:val="000C41A1"/>
    <w:rsid w:val="000D15C3"/>
    <w:rsid w:val="000E24F8"/>
    <w:rsid w:val="000E5738"/>
    <w:rsid w:val="000F3883"/>
    <w:rsid w:val="00103205"/>
    <w:rsid w:val="00112A48"/>
    <w:rsid w:val="0011795C"/>
    <w:rsid w:val="0012026F"/>
    <w:rsid w:val="00130601"/>
    <w:rsid w:val="00132055"/>
    <w:rsid w:val="00135561"/>
    <w:rsid w:val="00146C3D"/>
    <w:rsid w:val="00153B47"/>
    <w:rsid w:val="001613A6"/>
    <w:rsid w:val="001614F0"/>
    <w:rsid w:val="001616F4"/>
    <w:rsid w:val="001632B1"/>
    <w:rsid w:val="0018021A"/>
    <w:rsid w:val="00194FB1"/>
    <w:rsid w:val="001A343E"/>
    <w:rsid w:val="001B16BB"/>
    <w:rsid w:val="001B34EE"/>
    <w:rsid w:val="001C1A3E"/>
    <w:rsid w:val="001E3282"/>
    <w:rsid w:val="00200355"/>
    <w:rsid w:val="0021351D"/>
    <w:rsid w:val="00220D60"/>
    <w:rsid w:val="00240BE6"/>
    <w:rsid w:val="0024451B"/>
    <w:rsid w:val="00250BAB"/>
    <w:rsid w:val="00253A2E"/>
    <w:rsid w:val="002603EC"/>
    <w:rsid w:val="002611FE"/>
    <w:rsid w:val="002763B5"/>
    <w:rsid w:val="00280398"/>
    <w:rsid w:val="00282AFC"/>
    <w:rsid w:val="00286C15"/>
    <w:rsid w:val="0029634D"/>
    <w:rsid w:val="002A6403"/>
    <w:rsid w:val="002C7542"/>
    <w:rsid w:val="002D065C"/>
    <w:rsid w:val="002D0780"/>
    <w:rsid w:val="002D2EE5"/>
    <w:rsid w:val="002D63E6"/>
    <w:rsid w:val="002E4EB0"/>
    <w:rsid w:val="002E765F"/>
    <w:rsid w:val="002E7E4E"/>
    <w:rsid w:val="002F108B"/>
    <w:rsid w:val="002F5818"/>
    <w:rsid w:val="002F70FD"/>
    <w:rsid w:val="0030316D"/>
    <w:rsid w:val="0032774C"/>
    <w:rsid w:val="00332D28"/>
    <w:rsid w:val="0034191A"/>
    <w:rsid w:val="00343CC7"/>
    <w:rsid w:val="00353EC2"/>
    <w:rsid w:val="00364234"/>
    <w:rsid w:val="0036561D"/>
    <w:rsid w:val="003665BE"/>
    <w:rsid w:val="00373D4D"/>
    <w:rsid w:val="00375FA8"/>
    <w:rsid w:val="00384A08"/>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24099"/>
    <w:rsid w:val="00430BB0"/>
    <w:rsid w:val="0046460D"/>
    <w:rsid w:val="00467F3C"/>
    <w:rsid w:val="0047498D"/>
    <w:rsid w:val="00476100"/>
    <w:rsid w:val="00487BFC"/>
    <w:rsid w:val="004A463B"/>
    <w:rsid w:val="004A6B51"/>
    <w:rsid w:val="004B5437"/>
    <w:rsid w:val="004C1967"/>
    <w:rsid w:val="004C7C20"/>
    <w:rsid w:val="004D23D0"/>
    <w:rsid w:val="004D2BE0"/>
    <w:rsid w:val="004E6EF5"/>
    <w:rsid w:val="00502E34"/>
    <w:rsid w:val="00506409"/>
    <w:rsid w:val="005101B4"/>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B5DCA"/>
    <w:rsid w:val="005C6B30"/>
    <w:rsid w:val="005C71EC"/>
    <w:rsid w:val="005E764C"/>
    <w:rsid w:val="005E7F7D"/>
    <w:rsid w:val="00601E01"/>
    <w:rsid w:val="006063D4"/>
    <w:rsid w:val="00623B37"/>
    <w:rsid w:val="006330A2"/>
    <w:rsid w:val="00642EB6"/>
    <w:rsid w:val="006433E2"/>
    <w:rsid w:val="00651E5D"/>
    <w:rsid w:val="00677F11"/>
    <w:rsid w:val="00682B1A"/>
    <w:rsid w:val="00690D7C"/>
    <w:rsid w:val="00690DFE"/>
    <w:rsid w:val="006B3EEC"/>
    <w:rsid w:val="006C0C87"/>
    <w:rsid w:val="006D6CC6"/>
    <w:rsid w:val="006D7EAC"/>
    <w:rsid w:val="006E0104"/>
    <w:rsid w:val="006F7602"/>
    <w:rsid w:val="00722A17"/>
    <w:rsid w:val="00723F4F"/>
    <w:rsid w:val="007477F1"/>
    <w:rsid w:val="00753D8D"/>
    <w:rsid w:val="00754B80"/>
    <w:rsid w:val="00755AE0"/>
    <w:rsid w:val="0075761B"/>
    <w:rsid w:val="00757B83"/>
    <w:rsid w:val="007653A9"/>
    <w:rsid w:val="00765D74"/>
    <w:rsid w:val="00774358"/>
    <w:rsid w:val="00791A69"/>
    <w:rsid w:val="0079462A"/>
    <w:rsid w:val="00794830"/>
    <w:rsid w:val="00797CAA"/>
    <w:rsid w:val="007A2B6F"/>
    <w:rsid w:val="007A6BD2"/>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3FBD"/>
    <w:rsid w:val="0084571C"/>
    <w:rsid w:val="00863129"/>
    <w:rsid w:val="00866830"/>
    <w:rsid w:val="00870ACE"/>
    <w:rsid w:val="00873125"/>
    <w:rsid w:val="008755E5"/>
    <w:rsid w:val="00881E44"/>
    <w:rsid w:val="00892F6F"/>
    <w:rsid w:val="00896F7E"/>
    <w:rsid w:val="008C2A29"/>
    <w:rsid w:val="008C2DB2"/>
    <w:rsid w:val="008D2B87"/>
    <w:rsid w:val="008D739F"/>
    <w:rsid w:val="008D770E"/>
    <w:rsid w:val="008F6421"/>
    <w:rsid w:val="0090337E"/>
    <w:rsid w:val="009049D8"/>
    <w:rsid w:val="00910609"/>
    <w:rsid w:val="00911A78"/>
    <w:rsid w:val="00915841"/>
    <w:rsid w:val="0092415B"/>
    <w:rsid w:val="009328FA"/>
    <w:rsid w:val="00936916"/>
    <w:rsid w:val="00936A78"/>
    <w:rsid w:val="009375E1"/>
    <w:rsid w:val="0093786A"/>
    <w:rsid w:val="009405D6"/>
    <w:rsid w:val="00952853"/>
    <w:rsid w:val="00954D68"/>
    <w:rsid w:val="009646E4"/>
    <w:rsid w:val="00977EC3"/>
    <w:rsid w:val="009860AF"/>
    <w:rsid w:val="0098631D"/>
    <w:rsid w:val="00986356"/>
    <w:rsid w:val="009B17A9"/>
    <w:rsid w:val="009B211F"/>
    <w:rsid w:val="009B7C05"/>
    <w:rsid w:val="009C2378"/>
    <w:rsid w:val="009C5A77"/>
    <w:rsid w:val="009C5D99"/>
    <w:rsid w:val="009C7E5B"/>
    <w:rsid w:val="009D016F"/>
    <w:rsid w:val="009E251D"/>
    <w:rsid w:val="009E4817"/>
    <w:rsid w:val="009F10A8"/>
    <w:rsid w:val="009F715C"/>
    <w:rsid w:val="00A0216C"/>
    <w:rsid w:val="00A02F49"/>
    <w:rsid w:val="00A171F4"/>
    <w:rsid w:val="00A1772D"/>
    <w:rsid w:val="00A177B2"/>
    <w:rsid w:val="00A24EFC"/>
    <w:rsid w:val="00A27829"/>
    <w:rsid w:val="00A46F1E"/>
    <w:rsid w:val="00A54B45"/>
    <w:rsid w:val="00A66B3F"/>
    <w:rsid w:val="00A82395"/>
    <w:rsid w:val="00A9295C"/>
    <w:rsid w:val="00A977CE"/>
    <w:rsid w:val="00AA0DF7"/>
    <w:rsid w:val="00AB52F9"/>
    <w:rsid w:val="00AB6B9C"/>
    <w:rsid w:val="00AC152F"/>
    <w:rsid w:val="00AD131F"/>
    <w:rsid w:val="00AD32D5"/>
    <w:rsid w:val="00AD70E4"/>
    <w:rsid w:val="00AF3B3A"/>
    <w:rsid w:val="00AF4E8E"/>
    <w:rsid w:val="00AF6569"/>
    <w:rsid w:val="00B06265"/>
    <w:rsid w:val="00B277B8"/>
    <w:rsid w:val="00B302DF"/>
    <w:rsid w:val="00B35915"/>
    <w:rsid w:val="00B5101D"/>
    <w:rsid w:val="00B5232A"/>
    <w:rsid w:val="00B60ED1"/>
    <w:rsid w:val="00B62CF5"/>
    <w:rsid w:val="00B85705"/>
    <w:rsid w:val="00B874DC"/>
    <w:rsid w:val="00B90F78"/>
    <w:rsid w:val="00BB6A28"/>
    <w:rsid w:val="00BD1058"/>
    <w:rsid w:val="00BD25D1"/>
    <w:rsid w:val="00BD5391"/>
    <w:rsid w:val="00BD764C"/>
    <w:rsid w:val="00BF56B2"/>
    <w:rsid w:val="00C055AB"/>
    <w:rsid w:val="00C06F64"/>
    <w:rsid w:val="00C11F95"/>
    <w:rsid w:val="00C136DF"/>
    <w:rsid w:val="00C17501"/>
    <w:rsid w:val="00C40627"/>
    <w:rsid w:val="00C43EAF"/>
    <w:rsid w:val="00C457C3"/>
    <w:rsid w:val="00C644CA"/>
    <w:rsid w:val="00C658FC"/>
    <w:rsid w:val="00C66510"/>
    <w:rsid w:val="00C73005"/>
    <w:rsid w:val="00C818B5"/>
    <w:rsid w:val="00C84D75"/>
    <w:rsid w:val="00C85E18"/>
    <w:rsid w:val="00C96E9F"/>
    <w:rsid w:val="00CA4A09"/>
    <w:rsid w:val="00CB3C11"/>
    <w:rsid w:val="00CB71DD"/>
    <w:rsid w:val="00CC5A63"/>
    <w:rsid w:val="00CC787C"/>
    <w:rsid w:val="00CD3D70"/>
    <w:rsid w:val="00CF36C9"/>
    <w:rsid w:val="00D00EC4"/>
    <w:rsid w:val="00D076BA"/>
    <w:rsid w:val="00D166AC"/>
    <w:rsid w:val="00D20B6F"/>
    <w:rsid w:val="00D27944"/>
    <w:rsid w:val="00D36BA2"/>
    <w:rsid w:val="00D37CF4"/>
    <w:rsid w:val="00D40E45"/>
    <w:rsid w:val="00D4487C"/>
    <w:rsid w:val="00D5480F"/>
    <w:rsid w:val="00D63D33"/>
    <w:rsid w:val="00D73352"/>
    <w:rsid w:val="00D935C3"/>
    <w:rsid w:val="00D94D1A"/>
    <w:rsid w:val="00DA0266"/>
    <w:rsid w:val="00DA477E"/>
    <w:rsid w:val="00DB4305"/>
    <w:rsid w:val="00DB4BB0"/>
    <w:rsid w:val="00DD0DB6"/>
    <w:rsid w:val="00DE13D2"/>
    <w:rsid w:val="00DE461D"/>
    <w:rsid w:val="00E04039"/>
    <w:rsid w:val="00E14608"/>
    <w:rsid w:val="00E15EBE"/>
    <w:rsid w:val="00E20825"/>
    <w:rsid w:val="00E21E67"/>
    <w:rsid w:val="00E259D0"/>
    <w:rsid w:val="00E30EBF"/>
    <w:rsid w:val="00E316C0"/>
    <w:rsid w:val="00E31E03"/>
    <w:rsid w:val="00E451CD"/>
    <w:rsid w:val="00E51170"/>
    <w:rsid w:val="00E52D70"/>
    <w:rsid w:val="00E55534"/>
    <w:rsid w:val="00E6510E"/>
    <w:rsid w:val="00E7116D"/>
    <w:rsid w:val="00E72429"/>
    <w:rsid w:val="00E914D1"/>
    <w:rsid w:val="00E960D8"/>
    <w:rsid w:val="00EB5FCA"/>
    <w:rsid w:val="00EE78EA"/>
    <w:rsid w:val="00F048D4"/>
    <w:rsid w:val="00F12E15"/>
    <w:rsid w:val="00F20920"/>
    <w:rsid w:val="00F23212"/>
    <w:rsid w:val="00F33B16"/>
    <w:rsid w:val="00F353EA"/>
    <w:rsid w:val="00F36C27"/>
    <w:rsid w:val="00F56318"/>
    <w:rsid w:val="00F56CBF"/>
    <w:rsid w:val="00F67C95"/>
    <w:rsid w:val="00F74540"/>
    <w:rsid w:val="00F75B79"/>
    <w:rsid w:val="00F81226"/>
    <w:rsid w:val="00F82525"/>
    <w:rsid w:val="00F911CB"/>
    <w:rsid w:val="00F91AC4"/>
    <w:rsid w:val="00F97FEA"/>
    <w:rsid w:val="00FA1C42"/>
    <w:rsid w:val="00FA3FC2"/>
    <w:rsid w:val="00FB60E1"/>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CB3C11"/>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irtgenGrou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1019</Words>
  <Characters>6421</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7426</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Sabine Gerold</cp:lastModifiedBy>
  <cp:revision>6</cp:revision>
  <cp:lastPrinted>2021-10-28T15:19:00Z</cp:lastPrinted>
  <dcterms:created xsi:type="dcterms:W3CDTF">2026-07-29T16:35:00Z</dcterms:created>
  <dcterms:modified xsi:type="dcterms:W3CDTF">2026-08-13T07:48:00Z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