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49190D4" w:rsidR="007F2EBD" w:rsidRPr="00B302DF" w:rsidRDefault="00FA1C42" w:rsidP="007F2EBD">
      <w:pPr>
        <w:pStyle w:val="Head"/>
      </w:pPr>
      <w:r w:rsidRPr="00B302DF">
        <w:t>Benninghoven</w:t>
      </w:r>
      <w:r w:rsidR="007F2EBD" w:rsidRPr="00B302DF">
        <w:rPr>
          <w:rFonts w:hint="eastAsia"/>
        </w:rPr>
        <w:t>│</w:t>
      </w:r>
      <w:r w:rsidR="00DB4305" w:rsidRPr="00B302DF">
        <w:t xml:space="preserve">Leistungsstark und flexibel arbeiten </w:t>
      </w:r>
      <w:r w:rsidRPr="00B302DF">
        <w:t>mit der CORE</w:t>
      </w:r>
      <w:r w:rsidR="007F2EBD" w:rsidRPr="00B302DF">
        <w:t xml:space="preserve"> </w:t>
      </w:r>
    </w:p>
    <w:p w14:paraId="42270004" w14:textId="4131D115" w:rsidR="007F2EBD" w:rsidRPr="00B302DF" w:rsidRDefault="00135561" w:rsidP="007F2EBD">
      <w:pPr>
        <w:pStyle w:val="Subhead"/>
      </w:pPr>
      <w:r>
        <w:rPr>
          <w:bCs/>
        </w:rPr>
        <w:t>Neue</w:t>
      </w:r>
      <w:r w:rsidR="00FA1C42" w:rsidRPr="00860DC1">
        <w:rPr>
          <w:bCs/>
        </w:rPr>
        <w:t xml:space="preserve"> Asphaltmischanlagengeneration von Benninghoven setzt Fokus auf</w:t>
      </w:r>
      <w:r w:rsidR="00364234">
        <w:rPr>
          <w:bCs/>
        </w:rPr>
        <w:t xml:space="preserve"> </w:t>
      </w:r>
      <w:r w:rsidR="00FA1C42" w:rsidRPr="00860DC1">
        <w:rPr>
          <w:bCs/>
        </w:rPr>
        <w:t>niedrige</w:t>
      </w:r>
      <w:r w:rsidR="00FA1C42">
        <w:rPr>
          <w:bCs/>
        </w:rPr>
        <w:t>re</w:t>
      </w:r>
      <w:r w:rsidR="00FA1C42" w:rsidRPr="00860DC1">
        <w:rPr>
          <w:bCs/>
        </w:rPr>
        <w:t xml:space="preserve"> Betriebskosten</w:t>
      </w:r>
    </w:p>
    <w:p w14:paraId="6D386F65" w14:textId="56A44B3C" w:rsidR="007F2EBD" w:rsidRPr="00B302DF" w:rsidRDefault="00DD0DB6" w:rsidP="007F2EBD">
      <w:pPr>
        <w:pStyle w:val="Teaser"/>
        <w:rPr>
          <w:b w:val="0"/>
          <w:bCs/>
        </w:rPr>
      </w:pPr>
      <w:r w:rsidRPr="000C41A1">
        <w:rPr>
          <w:b w:val="0"/>
          <w:bCs/>
        </w:rPr>
        <w:t>Wittlich</w:t>
      </w:r>
      <w:r w:rsidR="00B277B8" w:rsidRPr="000C41A1">
        <w:rPr>
          <w:b w:val="0"/>
          <w:bCs/>
        </w:rPr>
        <w:t xml:space="preserve">, </w:t>
      </w:r>
      <w:r w:rsidR="000C41A1" w:rsidRPr="000C41A1">
        <w:rPr>
          <w:b w:val="0"/>
          <w:bCs/>
        </w:rPr>
        <w:t>11</w:t>
      </w:r>
      <w:r w:rsidR="00B277B8" w:rsidRPr="000C41A1">
        <w:rPr>
          <w:b w:val="0"/>
          <w:bCs/>
        </w:rPr>
        <w:t>.</w:t>
      </w:r>
      <w:r w:rsidR="00353EC2" w:rsidRPr="000C41A1">
        <w:rPr>
          <w:b w:val="0"/>
          <w:bCs/>
        </w:rPr>
        <w:t xml:space="preserve"> </w:t>
      </w:r>
      <w:r w:rsidR="000C41A1" w:rsidRPr="000C41A1">
        <w:rPr>
          <w:b w:val="0"/>
          <w:bCs/>
        </w:rPr>
        <w:t>August</w:t>
      </w:r>
      <w:r w:rsidR="00B277B8" w:rsidRPr="000C41A1">
        <w:rPr>
          <w:b w:val="0"/>
          <w:bCs/>
        </w:rPr>
        <w:t xml:space="preserve"> </w:t>
      </w:r>
      <w:r w:rsidR="000C41A1" w:rsidRPr="000C41A1">
        <w:rPr>
          <w:b w:val="0"/>
          <w:bCs/>
        </w:rPr>
        <w:t>2026</w:t>
      </w:r>
      <w:r w:rsidR="00B277B8" w:rsidRPr="000C41A1">
        <w:rPr>
          <w:b w:val="0"/>
          <w:bCs/>
        </w:rPr>
        <w:t xml:space="preserve"> –</w:t>
      </w:r>
      <w:r w:rsidR="00B277B8" w:rsidRPr="00B302DF">
        <w:t xml:space="preserve"> </w:t>
      </w:r>
      <w:r w:rsidR="00FA1C42" w:rsidRPr="00860DC1">
        <w:rPr>
          <w:bCs/>
        </w:rPr>
        <w:t xml:space="preserve">Mit der neuen CORE erweitert Benninghoven </w:t>
      </w:r>
      <w:r w:rsidR="007653A9">
        <w:rPr>
          <w:bCs/>
        </w:rPr>
        <w:t xml:space="preserve">ab sofort </w:t>
      </w:r>
      <w:r w:rsidR="00FA1C42" w:rsidRPr="00860DC1">
        <w:rPr>
          <w:bCs/>
        </w:rPr>
        <w:t>sein Portfolio um eine kostenattraktive Asphaltmischanlage mit klar definierter Optionsvielfalt, einem schlanken Design-, Transport- und Montagekonzept und State-</w:t>
      </w:r>
      <w:proofErr w:type="spellStart"/>
      <w:r w:rsidR="00FA1C42" w:rsidRPr="00860DC1">
        <w:rPr>
          <w:bCs/>
        </w:rPr>
        <w:t>of</w:t>
      </w:r>
      <w:proofErr w:type="spellEnd"/>
      <w:r w:rsidR="00FA1C42" w:rsidRPr="00860DC1">
        <w:rPr>
          <w:bCs/>
        </w:rPr>
        <w:t>-</w:t>
      </w:r>
      <w:proofErr w:type="spellStart"/>
      <w:r w:rsidR="00FA1C42" w:rsidRPr="00860DC1">
        <w:rPr>
          <w:bCs/>
        </w:rPr>
        <w:t>the</w:t>
      </w:r>
      <w:proofErr w:type="spellEnd"/>
      <w:r w:rsidR="00FA1C42" w:rsidRPr="00860DC1">
        <w:rPr>
          <w:bCs/>
        </w:rPr>
        <w:t xml:space="preserve">-Art-Technologien. Die Anlage setzt den Schwerpunkt auf langfristige Wirtschaftlichkeit und </w:t>
      </w:r>
      <w:r w:rsidR="00FA1C42">
        <w:rPr>
          <w:bCs/>
        </w:rPr>
        <w:t>geringere</w:t>
      </w:r>
      <w:r w:rsidR="00FA1C42" w:rsidRPr="00860DC1">
        <w:rPr>
          <w:bCs/>
        </w:rPr>
        <w:t xml:space="preserve"> Gesamtbetriebskosten über den gesamten Lebenszyklus hinweg.</w:t>
      </w:r>
      <w:r w:rsidR="007F2EBD" w:rsidRPr="00B302DF">
        <w:t xml:space="preserve"> </w:t>
      </w:r>
    </w:p>
    <w:p w14:paraId="29165CA5" w14:textId="17B7F68E" w:rsidR="007F2EBD" w:rsidRPr="00B302DF" w:rsidRDefault="00FA1C42" w:rsidP="007F2EBD">
      <w:pPr>
        <w:pStyle w:val="Absatzberschrift"/>
      </w:pPr>
      <w:r w:rsidRPr="008F5922">
        <w:rPr>
          <w:bCs/>
        </w:rPr>
        <w:t>Anlage für hohe Asphaltqualität und Prozessstabilität</w:t>
      </w:r>
    </w:p>
    <w:p w14:paraId="59ECEF98" w14:textId="687C6D0C" w:rsidR="007F2EBD" w:rsidRPr="00B302DF" w:rsidRDefault="00FA1C42" w:rsidP="007F2EBD">
      <w:pPr>
        <w:pStyle w:val="Standardabsatz"/>
      </w:pPr>
      <w:r w:rsidRPr="008F5922">
        <w:t xml:space="preserve">Die CORE basiert auf </w:t>
      </w:r>
      <w:r w:rsidR="00DB4305" w:rsidRPr="008F5922">
        <w:t>de</w:t>
      </w:r>
      <w:r w:rsidR="00DB4305">
        <w:t>n</w:t>
      </w:r>
      <w:r w:rsidR="00DB4305" w:rsidRPr="008F5922">
        <w:t xml:space="preserve"> </w:t>
      </w:r>
      <w:r w:rsidRPr="008F5922">
        <w:t>bewährte</w:t>
      </w:r>
      <w:r w:rsidR="00DB4305">
        <w:t xml:space="preserve">n </w:t>
      </w:r>
      <w:r w:rsidR="00CB3C11">
        <w:t xml:space="preserve">Benninghoven </w:t>
      </w:r>
      <w:r w:rsidRPr="008F5922">
        <w:t>Technologie</w:t>
      </w:r>
      <w:r w:rsidR="00CB3C11">
        <w:t>n</w:t>
      </w:r>
      <w:r w:rsidRPr="008F5922">
        <w:t xml:space="preserve">, ist weltweit einsetzbar und bietet zuverlässige </w:t>
      </w:r>
      <w:r w:rsidR="00CB3C11">
        <w:t>Leistung</w:t>
      </w:r>
      <w:r w:rsidRPr="008F5922">
        <w:t xml:space="preserve">, hohe Asphaltqualitäten sowie Investitionssicherheit über den gesamten Lebenszyklus hinweg. Die transportable, sehr flexible Chargen-Asphaltmischanlage arbeitet im Batchverfahren und </w:t>
      </w:r>
      <w:r w:rsidRPr="00020962">
        <w:t>ermöglicht</w:t>
      </w:r>
      <w:r w:rsidRPr="008F5922">
        <w:t xml:space="preserve"> durch ihre vielseitigen Rezepturen sowie Recycling-</w:t>
      </w:r>
      <w:proofErr w:type="spellStart"/>
      <w:r w:rsidRPr="008F5922">
        <w:t>Zugabequoten</w:t>
      </w:r>
      <w:proofErr w:type="spellEnd"/>
      <w:r w:rsidRPr="008F5922">
        <w:t xml:space="preserve"> von bis zu 40</w:t>
      </w:r>
      <w:r w:rsidR="00020962">
        <w:t> </w:t>
      </w:r>
      <w:r w:rsidRPr="008F5922">
        <w:t xml:space="preserve">% die Herstellung hochwertiger Asphaltmischungen. Bei erweitertem Bedarf </w:t>
      </w:r>
      <w:r w:rsidR="00020962">
        <w:t>unterstützen</w:t>
      </w:r>
      <w:r w:rsidR="00020962" w:rsidRPr="008F5922">
        <w:t xml:space="preserve"> </w:t>
      </w:r>
      <w:r w:rsidRPr="008F5922">
        <w:t>vorbereitete Schnittstellen eine flexible Nachrüstung von Komponenten, sodass schnell auf sich ändernde Marktanforderungen reagiert werden kann.</w:t>
      </w:r>
    </w:p>
    <w:p w14:paraId="71B08943" w14:textId="08704A11" w:rsidR="007F2EBD" w:rsidRPr="00B302DF" w:rsidRDefault="00020962" w:rsidP="007F2EBD">
      <w:pPr>
        <w:pStyle w:val="Absatzberschrift"/>
      </w:pPr>
      <w:r>
        <w:rPr>
          <w:bCs/>
        </w:rPr>
        <w:t xml:space="preserve">Intelligente Technik reduziert </w:t>
      </w:r>
      <w:r w:rsidR="00DD0DB6">
        <w:rPr>
          <w:bCs/>
        </w:rPr>
        <w:t xml:space="preserve">Betriebskosten </w:t>
      </w:r>
    </w:p>
    <w:p w14:paraId="7AD9DAA9" w14:textId="77777777" w:rsidR="00FA1C42" w:rsidRPr="00FA1C42" w:rsidRDefault="00FA1C42" w:rsidP="00FA1C42">
      <w:pPr>
        <w:jc w:val="both"/>
        <w:rPr>
          <w:rFonts w:eastAsiaTheme="minorHAnsi" w:cstheme="minorBidi"/>
          <w:sz w:val="22"/>
          <w:szCs w:val="24"/>
        </w:rPr>
      </w:pPr>
      <w:r w:rsidRPr="00FA1C42">
        <w:rPr>
          <w:rFonts w:eastAsiaTheme="minorHAnsi" w:cstheme="minorBidi"/>
          <w:sz w:val="22"/>
          <w:szCs w:val="24"/>
        </w:rPr>
        <w:t>Die CORE erfüllt die Anforderungen der Anlagenbetreiber nach Planungssicherheit und Verlässlichkeit, indem die laufenden und kalkulierbaren Betriebskosten so gering und transparent wie möglich gehalten werden. Besonderes Augenmerk wurde auf die Optimierung der zentralen Kostenfaktoren Energie- und Brennstoffverbrauch gelegt. Moderne Frequenzumrichter an Komponenten wie Exhaustor und Trockentrommel passen die Leistung bedarfsgerecht an und tragen zur Reduzierung des Energieverbrauchs bei.</w:t>
      </w:r>
    </w:p>
    <w:p w14:paraId="12A67604" w14:textId="77777777" w:rsidR="00FA1C42" w:rsidRPr="00FA1C42" w:rsidRDefault="00FA1C42" w:rsidP="00FA1C42">
      <w:pPr>
        <w:jc w:val="both"/>
        <w:rPr>
          <w:rFonts w:eastAsiaTheme="minorHAnsi" w:cstheme="minorBidi"/>
          <w:sz w:val="22"/>
          <w:szCs w:val="24"/>
        </w:rPr>
      </w:pPr>
      <w:r w:rsidRPr="00FA1C42">
        <w:rPr>
          <w:rFonts w:eastAsiaTheme="minorHAnsi" w:cstheme="minorBidi"/>
          <w:sz w:val="22"/>
          <w:szCs w:val="24"/>
        </w:rPr>
        <w:t xml:space="preserve">Für zusätzliche Flexibilität sorgt der neue Mehrstoffbrenner MULTI JET, der den gleichzeitigen Einsatz von bis zu vier Brennstoffen ermöglicht. Dadurch können Betreiber schnell auf schwankende Energiepreise und Verfügbarkeiten reagieren. </w:t>
      </w:r>
    </w:p>
    <w:p w14:paraId="1C8EB086" w14:textId="170A2B3B" w:rsidR="007F2EBD" w:rsidRPr="00FA1C42" w:rsidRDefault="00FA1C42" w:rsidP="00FA1C42">
      <w:pPr>
        <w:pStyle w:val="Standardabsatz"/>
      </w:pPr>
      <w:r w:rsidRPr="008F5922">
        <w:t xml:space="preserve">Die Integration eines Smart </w:t>
      </w:r>
      <w:proofErr w:type="spellStart"/>
      <w:r w:rsidRPr="008F5922">
        <w:t>Weighing</w:t>
      </w:r>
      <w:proofErr w:type="spellEnd"/>
      <w:r w:rsidRPr="008F5922">
        <w:t xml:space="preserve"> Systems unterstützt den Betrieb für eine optimierte Asphaltqualität. Durch die präzise Rezeptgenauigkeit werden Überdosierungen vermieden und enge Toleranzvorgaben eingehalten, auch bei wechselnden Materialflüssen und Temperaturen.</w:t>
      </w:r>
    </w:p>
    <w:p w14:paraId="2916CEC9" w14:textId="7DBBE166" w:rsidR="007F2EBD" w:rsidRPr="00B302DF" w:rsidRDefault="00FA1C42" w:rsidP="007F2EBD">
      <w:pPr>
        <w:pStyle w:val="Absatzberschrift"/>
      </w:pPr>
      <w:r w:rsidRPr="00860DC1">
        <w:rPr>
          <w:bCs/>
        </w:rPr>
        <w:t>Neues Design- und einfaches Montagekonzept</w:t>
      </w:r>
    </w:p>
    <w:p w14:paraId="32FBE36D" w14:textId="77777777" w:rsidR="00FA1C42" w:rsidRPr="00FA1C42" w:rsidRDefault="00FA1C42" w:rsidP="00FA1C42">
      <w:pPr>
        <w:jc w:val="both"/>
        <w:rPr>
          <w:rFonts w:eastAsiaTheme="minorHAnsi" w:cstheme="minorBidi"/>
          <w:sz w:val="22"/>
          <w:szCs w:val="24"/>
        </w:rPr>
      </w:pPr>
      <w:r w:rsidRPr="00FA1C42">
        <w:rPr>
          <w:rFonts w:eastAsiaTheme="minorHAnsi" w:cstheme="minorBidi"/>
          <w:sz w:val="22"/>
          <w:szCs w:val="24"/>
        </w:rPr>
        <w:t>Die CORE überzeugt mit einem neuen Designkonzept, das die Installation der Anlage wirtschaftlicher gestaltet. Für die Montage können Kräne mit einer Tragfähigkeit von unter 90 Tonnen eingesetzt werden. Dadurch erhöht sich die Verfügbarkeit in den jeweiligen Regionen, was die Flexibilität steigert und die Montagekosten für den Kunden reduziert.</w:t>
      </w:r>
    </w:p>
    <w:p w14:paraId="045092F6" w14:textId="77777777" w:rsidR="00FA1C42" w:rsidRPr="00FA1C42" w:rsidRDefault="00FA1C42" w:rsidP="00FA1C42">
      <w:pPr>
        <w:jc w:val="both"/>
        <w:rPr>
          <w:rFonts w:eastAsiaTheme="minorHAnsi" w:cstheme="minorBidi"/>
          <w:sz w:val="22"/>
          <w:szCs w:val="24"/>
        </w:rPr>
      </w:pPr>
      <w:r w:rsidRPr="00FA1C42">
        <w:rPr>
          <w:rFonts w:eastAsiaTheme="minorHAnsi" w:cstheme="minorBidi"/>
          <w:sz w:val="22"/>
          <w:szCs w:val="24"/>
        </w:rPr>
        <w:t xml:space="preserve">Ein weiterer Vorteil: Dank der optimierten Konstruktion lassen sich kleinere Fundamente realisieren. Dies senkt den Material- und Bauaufwand für den Kunden. </w:t>
      </w:r>
    </w:p>
    <w:p w14:paraId="6B07C125" w14:textId="056719F0" w:rsidR="007F2EBD" w:rsidRPr="00FA1C42" w:rsidRDefault="00FA1C42" w:rsidP="00FA1C42">
      <w:pPr>
        <w:pStyle w:val="Standardabsatz"/>
      </w:pPr>
      <w:r w:rsidRPr="00FA1C42">
        <w:t xml:space="preserve">Dank ihres modularen Aufbaus kann die Anlage zunächst als Basismodell betrieben und bei Bedarf schrittweise erweitert werden. Vorgerüstete Schnittstellen erleichtern </w:t>
      </w:r>
      <w:r w:rsidRPr="00FA1C42">
        <w:lastRenderedPageBreak/>
        <w:t>spätere Nachrüstungen und ermöglichen Anpassungen an veränderte Marktanforderungen ohne umfangreiche Umbauarbeiten wie z.</w:t>
      </w:r>
      <w:r w:rsidR="00020962">
        <w:t> </w:t>
      </w:r>
      <w:r w:rsidRPr="00FA1C42">
        <w:t xml:space="preserve">B. diverse </w:t>
      </w:r>
      <w:proofErr w:type="spellStart"/>
      <w:r w:rsidRPr="00FA1C42">
        <w:t>Zugabesysteme</w:t>
      </w:r>
      <w:proofErr w:type="spellEnd"/>
      <w:r w:rsidRPr="00FA1C42">
        <w:t>. Vormontierte Gitterrinnen für die Kabelführung reduzieren den Montageaufwand und erhöhen die Betriebssicherheit. Damit eignet sich die CORE insbesondere für Wanderbaustellen und Projekte mit kurzen Realisierungszeiten.</w:t>
      </w:r>
    </w:p>
    <w:p w14:paraId="23899743" w14:textId="6C90D753" w:rsidR="007F2EBD" w:rsidRPr="00B302DF" w:rsidRDefault="00FA1C42" w:rsidP="007F2EBD">
      <w:pPr>
        <w:pStyle w:val="Absatzberschrift"/>
      </w:pPr>
      <w:r w:rsidRPr="00860DC1">
        <w:rPr>
          <w:bCs/>
        </w:rPr>
        <w:t>Wartungsfreundlich, ergonomisch, sicher</w:t>
      </w:r>
    </w:p>
    <w:p w14:paraId="7D7C6979" w14:textId="3803D09E" w:rsidR="00753D8D" w:rsidRDefault="00FA1C42" w:rsidP="00753D8D">
      <w:pPr>
        <w:pStyle w:val="Standardabsatz"/>
        <w:rPr>
          <w:rFonts w:eastAsia="Times New Roman" w:cs="Segoe UI"/>
          <w:lang w:eastAsia="de-DE"/>
        </w:rPr>
      </w:pPr>
      <w:r w:rsidRPr="00860DC1">
        <w:rPr>
          <w:rFonts w:eastAsia="Times New Roman" w:cs="Segoe UI"/>
          <w:lang w:eastAsia="de-DE"/>
        </w:rPr>
        <w:t xml:space="preserve">Das wartungsfreundliche Anlagen- und Arbeitsschutzkonzept, kombiniert mit umfassenden Sicherheitsmaßnahmen vereinfachen die Service- und Bedienprozesse und unterstützen den zuverlässigen Anlagenbetrieb. Alle Komponenten sind gut erreichbar, die Zugänge sind groß dimensioniert und ergonomisch angeordnet. </w:t>
      </w:r>
      <w:r>
        <w:rPr>
          <w:rFonts w:eastAsia="Times New Roman" w:cs="Segoe UI"/>
          <w:lang w:eastAsia="de-DE"/>
        </w:rPr>
        <w:t>Vordefinierte Anschlagpunkte für die persönliche Schutzausrüstung (PSA</w:t>
      </w:r>
      <w:r w:rsidRPr="008F5922">
        <w:rPr>
          <w:rFonts w:eastAsia="Times New Roman" w:cs="Segoe UI"/>
          <w:lang w:eastAsia="de-DE"/>
        </w:rPr>
        <w:t>), das Benninghoven Schlüsseltransfersystem, Eingreifschutze am Mischer und den Pneumatik-Zylindern, Rückfallschutze und die optimale Ausleuchtung der Arbeits- und Wartungsbereiche sind Beispiele für die Erhöhung der Arbeitssicherheit und führen zu hoher Akzeptanz beim Bedienpersonal.</w:t>
      </w:r>
    </w:p>
    <w:p w14:paraId="76DA026E" w14:textId="77777777" w:rsidR="00FA1C42" w:rsidRPr="00FA1C42" w:rsidRDefault="00FA1C42" w:rsidP="00FA1C42">
      <w:pPr>
        <w:pStyle w:val="Absatzberschrift"/>
        <w:rPr>
          <w:bCs/>
        </w:rPr>
      </w:pPr>
      <w:r w:rsidRPr="00860DC1">
        <w:rPr>
          <w:bCs/>
        </w:rPr>
        <w:t>Optimiert für den internationalen Transport</w:t>
      </w:r>
    </w:p>
    <w:p w14:paraId="249C2049" w14:textId="4FB1EC6C" w:rsidR="00FA1C42" w:rsidRPr="00FA1C42" w:rsidRDefault="00FA1C42" w:rsidP="00FA1C42">
      <w:pPr>
        <w:pStyle w:val="Standardabsatz"/>
        <w:rPr>
          <w:rFonts w:eastAsia="Times New Roman" w:cs="Segoe UI"/>
          <w:lang w:eastAsia="de-DE"/>
        </w:rPr>
      </w:pPr>
      <w:r w:rsidRPr="00FA1C42">
        <w:rPr>
          <w:rFonts w:eastAsia="Times New Roman" w:cs="Segoe UI"/>
          <w:lang w:eastAsia="de-DE"/>
        </w:rPr>
        <w:t>Durch die Begrenzung der Transportbreite und eine maximale Transporthöhe von drei Metern lassen sich in vielen Fällen Sondertransporte, Begleitfahrzeuge und zusätzliche Genehmigungen vermeiden bzw. verringern.</w:t>
      </w:r>
    </w:p>
    <w:p w14:paraId="148F60C5" w14:textId="77777777" w:rsidR="00FA1C42" w:rsidRPr="00FA1C42" w:rsidRDefault="00FA1C42" w:rsidP="00FA1C42">
      <w:pPr>
        <w:pStyle w:val="Standardabsatz"/>
        <w:rPr>
          <w:rFonts w:eastAsia="Times New Roman" w:cs="Segoe UI"/>
          <w:lang w:eastAsia="de-DE"/>
        </w:rPr>
      </w:pPr>
      <w:r w:rsidRPr="00FA1C42">
        <w:rPr>
          <w:rFonts w:eastAsia="Times New Roman" w:cs="Segoe UI"/>
          <w:lang w:eastAsia="de-DE"/>
        </w:rPr>
        <w:t>Gleichzeitig wird durch eine durchdachte Logistikplanung der Komponenten die Anzahl der Packstücke reduziert, sodass weniger LKWs für den weltweiten Versand benötigt werden. Dies vereinfacht die Abwicklung und trägt zu einer deutlichen Senkung der Transportkosten bei.</w:t>
      </w:r>
    </w:p>
    <w:p w14:paraId="5B802DA5" w14:textId="77777777" w:rsidR="00FA1C42" w:rsidRPr="00FA1C42" w:rsidRDefault="00FA1C42" w:rsidP="00FA1C42">
      <w:pPr>
        <w:pStyle w:val="Absatzberschrift"/>
        <w:rPr>
          <w:bCs/>
        </w:rPr>
      </w:pPr>
      <w:r w:rsidRPr="00860DC1">
        <w:rPr>
          <w:bCs/>
        </w:rPr>
        <w:t>Hohe Investitionssicherheit</w:t>
      </w:r>
    </w:p>
    <w:p w14:paraId="76E0F39A" w14:textId="7B1A5A7A" w:rsidR="00135561" w:rsidRDefault="00FA1C42" w:rsidP="00135561">
      <w:pPr>
        <w:pStyle w:val="Standardabsatz"/>
        <w:rPr>
          <w:b/>
        </w:rPr>
      </w:pPr>
      <w:r w:rsidRPr="00FA1C42">
        <w:rPr>
          <w:rFonts w:eastAsia="Times New Roman" w:cs="Segoe UI"/>
          <w:lang w:eastAsia="de-DE"/>
        </w:rPr>
        <w:t>Mit der CORE bietet Benninghoven eine neue wirtschaftliche Asphaltmischanlagengeneration, die auf die Anforderungen der nächsten Jahrzehnte ausgelegt ist. Das modulare Anlagenkonzept mit vorgerüsteten Schnittstellen, Flexibilität in der Brennstoffauswahl, einem Recyclinganteil von bis zu 40</w:t>
      </w:r>
      <w:r w:rsidR="00020962">
        <w:rPr>
          <w:rFonts w:eastAsia="Times New Roman" w:cs="Segoe UI"/>
          <w:lang w:eastAsia="de-DE"/>
        </w:rPr>
        <w:t> </w:t>
      </w:r>
      <w:r w:rsidRPr="00FA1C42">
        <w:rPr>
          <w:rFonts w:eastAsia="Times New Roman" w:cs="Segoe UI"/>
          <w:lang w:eastAsia="de-DE"/>
        </w:rPr>
        <w:t>% und intelligenten Steuerungssystemen für hohe Produktionssicherheit schaffen die Voraussetzungen, um auf Marktveränderungen und regulatorische Anforderungen flexibel reagieren zu können. Gleichzeitig profitieren Anlagenbetreiber von der Erfahrung verlässlicher Partner: Benninghoven und die Wirtgen Group bieten weltweiten Support und Service.</w:t>
      </w:r>
      <w:r w:rsidR="00135561">
        <w:br w:type="page"/>
      </w:r>
    </w:p>
    <w:p w14:paraId="31412CCB" w14:textId="1CDD7512" w:rsidR="00E15EBE" w:rsidRPr="00E6510E" w:rsidRDefault="00E15EBE" w:rsidP="00E15EBE">
      <w:pPr>
        <w:pStyle w:val="Fotos"/>
        <w:rPr>
          <w:lang w:val="en-US"/>
        </w:rPr>
      </w:pPr>
      <w:r w:rsidRPr="00E6510E">
        <w:rPr>
          <w:lang w:val="en-US"/>
        </w:rPr>
        <w:lastRenderedPageBreak/>
        <w:t>Fotos:</w:t>
      </w:r>
    </w:p>
    <w:p w14:paraId="20879CE4" w14:textId="3BAC65D4" w:rsidR="002611FE" w:rsidRPr="00E6510E" w:rsidRDefault="00B302DF" w:rsidP="002611FE">
      <w:pPr>
        <w:pStyle w:val="BUbold"/>
        <w:rPr>
          <w:lang w:val="en-US"/>
        </w:rPr>
      </w:pPr>
      <w:r>
        <w:rPr>
          <w:noProof/>
        </w:rPr>
        <w:drawing>
          <wp:inline distT="0" distB="0" distL="0" distR="0" wp14:anchorId="28CF7F13" wp14:editId="3844668D">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sidR="002611FE" w:rsidRPr="00E6510E">
        <w:rPr>
          <w:lang w:val="en-US"/>
        </w:rPr>
        <w:br/>
      </w:r>
      <w:r w:rsidRPr="00E6510E">
        <w:rPr>
          <w:lang w:val="en-US"/>
        </w:rPr>
        <w:t>B_pic_CORE_KI_BG_01_16-9_web_00001</w:t>
      </w:r>
    </w:p>
    <w:p w14:paraId="47324A88" w14:textId="7C0193D9" w:rsidR="002611FE" w:rsidRPr="00B302DF" w:rsidRDefault="00D27944" w:rsidP="002611FE">
      <w:pPr>
        <w:pStyle w:val="BUnormal"/>
      </w:pPr>
      <w:r w:rsidRPr="00D27944">
        <w:t>Die CORE ist die transportable Asphaltmischanlage</w:t>
      </w:r>
      <w:r w:rsidR="00135561">
        <w:t xml:space="preserve"> von Benninghoven</w:t>
      </w:r>
      <w:r w:rsidRPr="00D27944">
        <w:t>, die mit</w:t>
      </w:r>
      <w:r>
        <w:t xml:space="preserve"> </w:t>
      </w:r>
      <w:r w:rsidRPr="00D27944">
        <w:t>alten Denkmustern bricht und konsequent auf die Anforderungen</w:t>
      </w:r>
      <w:r>
        <w:t xml:space="preserve"> </w:t>
      </w:r>
      <w:r w:rsidRPr="00D27944">
        <w:t>von Anlagenbetreibern entwickelt wurde.</w:t>
      </w:r>
    </w:p>
    <w:p w14:paraId="29E92010" w14:textId="74ABB4E0" w:rsidR="00BD25D1" w:rsidRPr="00E6510E" w:rsidRDefault="00B302DF" w:rsidP="00BD25D1">
      <w:pPr>
        <w:pStyle w:val="BUbold"/>
        <w:rPr>
          <w:lang w:val="en-US"/>
        </w:rPr>
      </w:pPr>
      <w:r>
        <w:rPr>
          <w:noProof/>
          <w:lang w:val="fr-FR"/>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sidRPr="00E6510E">
        <w:rPr>
          <w:lang w:val="en-US"/>
        </w:rPr>
        <w:br/>
        <w:t>B_pic_CORE_KI_BG_01_00004</w:t>
      </w:r>
    </w:p>
    <w:p w14:paraId="4DBFCD7A" w14:textId="5C554EF3" w:rsidR="00375FA8" w:rsidRDefault="00375FA8" w:rsidP="00375FA8">
      <w:pPr>
        <w:pStyle w:val="BUnormal"/>
      </w:pPr>
      <w:r w:rsidRPr="00B302DF">
        <w:t>Das neue, intelligente Konzept betrachtet Entwicklung,</w:t>
      </w:r>
      <w:r>
        <w:t xml:space="preserve"> </w:t>
      </w:r>
      <w:r w:rsidRPr="00B302DF">
        <w:t>Technologie, Logistik, Montage und Customer Support</w:t>
      </w:r>
      <w:r>
        <w:t xml:space="preserve"> </w:t>
      </w:r>
      <w:r w:rsidRPr="00B302DF">
        <w:t>ganzheitlich – für eine wirtschaftliche, schnell verfügbare und</w:t>
      </w:r>
      <w:r>
        <w:t xml:space="preserve"> </w:t>
      </w:r>
      <w:r w:rsidRPr="00B302DF">
        <w:t>zukunftssichere Anlage</w:t>
      </w:r>
      <w:r w:rsidR="009860AF">
        <w:t xml:space="preserve"> von Benninghoven</w:t>
      </w:r>
      <w:r w:rsidRPr="00B302DF">
        <w:t xml:space="preserve">. </w:t>
      </w:r>
    </w:p>
    <w:p w14:paraId="6FACDE24" w14:textId="08C62806" w:rsidR="0093786A" w:rsidRDefault="0093786A" w:rsidP="0093786A">
      <w:pPr>
        <w:spacing w:after="220"/>
        <w:rPr>
          <w:b/>
          <w:bCs/>
          <w:sz w:val="22"/>
          <w:szCs w:val="22"/>
        </w:rPr>
      </w:pPr>
      <w:bookmarkStart w:id="0" w:name="_Hlk220657072"/>
      <w:r>
        <w:rPr>
          <w:b/>
          <w:bCs/>
          <w:sz w:val="22"/>
          <w:szCs w:val="22"/>
        </w:rPr>
        <w:t>Video:</w:t>
      </w:r>
    </w:p>
    <w:p w14:paraId="7140480E" w14:textId="1B5AE314" w:rsidR="008D739F" w:rsidRDefault="00D94D1A" w:rsidP="0093786A">
      <w:pPr>
        <w:spacing w:after="220"/>
        <w:rPr>
          <w:sz w:val="22"/>
          <w:szCs w:val="22"/>
        </w:rPr>
      </w:pPr>
      <w:r w:rsidRPr="00D94D1A">
        <w:t xml:space="preserve"> </w:t>
      </w:r>
      <w:r>
        <w:rPr>
          <w:noProof/>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D076BA" w:rsidRDefault="00D076BA" w:rsidP="0093786A">
      <w:pPr>
        <w:spacing w:after="160" w:line="276" w:lineRule="auto"/>
        <w:rPr>
          <w:rStyle w:val="Hyperlink"/>
        </w:rPr>
      </w:pPr>
      <w:r>
        <w:rPr>
          <w:bCs/>
          <w:iCs/>
          <w:sz w:val="20"/>
          <w:szCs w:val="20"/>
        </w:rPr>
        <w:fldChar w:fldCharType="begin"/>
      </w:r>
      <w:r>
        <w:rPr>
          <w:bCs/>
          <w:iCs/>
          <w:sz w:val="20"/>
          <w:szCs w:val="20"/>
        </w:rPr>
        <w:instrText xml:space="preserve"> HYPERLINK "https://youtu.be/SU4BIOdoNfM" </w:instrText>
      </w:r>
      <w:r>
        <w:rPr>
          <w:bCs/>
          <w:iCs/>
          <w:sz w:val="20"/>
          <w:szCs w:val="20"/>
        </w:rPr>
        <w:fldChar w:fldCharType="separate"/>
      </w:r>
      <w:r w:rsidR="0093786A" w:rsidRPr="00D076BA">
        <w:rPr>
          <w:rStyle w:val="Hyperlink"/>
          <w:bCs/>
          <w:iCs/>
          <w:sz w:val="20"/>
          <w:szCs w:val="20"/>
        </w:rPr>
        <w:t>Um das Video zu sehen, klicken Sie bitte hier.</w:t>
      </w:r>
    </w:p>
    <w:bookmarkStart w:id="1" w:name="_Hlk177486135"/>
    <w:p w14:paraId="01C40C31" w14:textId="37B81085" w:rsidR="0093786A" w:rsidRDefault="00D076BA" w:rsidP="0093786A">
      <w:pPr>
        <w:snapToGrid w:val="0"/>
        <w:rPr>
          <w:rFonts w:eastAsia="Times New Roman"/>
          <w:b/>
          <w:iCs/>
          <w:color w:val="0070C0"/>
          <w:sz w:val="20"/>
          <w:szCs w:val="20"/>
        </w:rPr>
      </w:pPr>
      <w:r>
        <w:rPr>
          <w:bCs/>
          <w:iCs/>
          <w:sz w:val="20"/>
          <w:szCs w:val="20"/>
        </w:rPr>
        <w:fldChar w:fldCharType="end"/>
      </w:r>
      <w:hyperlink r:id="rId11" w:history="1">
        <w:r w:rsidR="0093786A">
          <w:rPr>
            <w:rStyle w:val="Hyperlink"/>
            <w:rFonts w:eastAsia="Times New Roman"/>
            <w:b/>
            <w:iCs/>
            <w:color w:val="0070C0"/>
            <w:sz w:val="20"/>
            <w:szCs w:val="20"/>
          </w:rPr>
          <w:t>Mehr Videos finden Sie auf dem YouTube Channel der Wirtgen Group</w:t>
        </w:r>
      </w:hyperlink>
      <w:r w:rsidR="0093786A">
        <w:rPr>
          <w:rFonts w:eastAsia="Times New Roman"/>
          <w:b/>
          <w:iCs/>
          <w:color w:val="0070C0"/>
          <w:sz w:val="20"/>
          <w:szCs w:val="20"/>
          <w:u w:val="single"/>
        </w:rPr>
        <w:t>.</w:t>
      </w:r>
      <w:bookmarkEnd w:id="1"/>
    </w:p>
    <w:p w14:paraId="7667B0CD" w14:textId="77777777" w:rsidR="0093786A" w:rsidRPr="00B302DF" w:rsidRDefault="0093786A" w:rsidP="0093786A">
      <w:pPr>
        <w:pStyle w:val="Note"/>
        <w:spacing w:before="0" w:after="0"/>
        <w:rPr>
          <w:i w:val="0"/>
          <w:iCs/>
        </w:rPr>
      </w:pPr>
    </w:p>
    <w:p w14:paraId="04824B2F" w14:textId="1D2C88F5" w:rsidR="00F74540" w:rsidRPr="006C0C87" w:rsidRDefault="00E15EBE" w:rsidP="006C0C87">
      <w:pPr>
        <w:pStyle w:val="Note"/>
      </w:pPr>
      <w:r w:rsidRPr="00F74540">
        <w:rPr>
          <w:lang w:eastAsia="de-DE"/>
        </w:rPr>
        <w:lastRenderedPageBreak/>
        <w:t>Hinweis:</w:t>
      </w:r>
      <w:r w:rsidR="00A46F1E" w:rsidRPr="00F74540">
        <w:rPr>
          <w:lang w:eastAsia="de-DE"/>
        </w:rPr>
        <w:t xml:space="preserve"> </w:t>
      </w:r>
      <w:r w:rsidR="00A46F1E" w:rsidRPr="00F74540">
        <w:t>Diese Fotos dienen lediglich der Voransicht. Für den Abdruck in den Publikationen nutzen Sie bitte die Fotos in 300 dpi-Auflösung, die auf den Webseiten der Wirtgen Group als Download zur Verfügung stehen.</w:t>
      </w:r>
    </w:p>
    <w:p w14:paraId="55931FB8" w14:textId="77777777" w:rsidR="00E15EBE" w:rsidRDefault="00E15EBE" w:rsidP="00E15EBE">
      <w:pPr>
        <w:pStyle w:val="Absatzberschrift"/>
        <w:rPr>
          <w:iCs/>
        </w:rPr>
      </w:pPr>
      <w:r>
        <w:rPr>
          <w:iCs/>
        </w:rPr>
        <w:t>Weitere Informationen erhalten Sie bei:</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sidRPr="002B783A">
        <w:rPr>
          <w:b w:val="0"/>
          <w:bCs/>
        </w:rPr>
        <w:t>WIRTGEN GROUP</w:t>
      </w:r>
    </w:p>
    <w:p w14:paraId="6C2CE818" w14:textId="77777777" w:rsidR="00E15EBE" w:rsidRDefault="00E15EBE" w:rsidP="00E15EBE">
      <w:pPr>
        <w:pStyle w:val="Fuzeile1"/>
      </w:pPr>
      <w:r>
        <w:t>Public Relations</w:t>
      </w:r>
    </w:p>
    <w:p w14:paraId="11D0C008" w14:textId="77777777" w:rsidR="00E15EBE" w:rsidRDefault="00E15EBE" w:rsidP="00E15EBE">
      <w:pPr>
        <w:pStyle w:val="Fuzeile1"/>
      </w:pPr>
      <w:r>
        <w:t>Reinhard-Wirtgen-Straße 2</w:t>
      </w:r>
    </w:p>
    <w:p w14:paraId="1063A82F" w14:textId="77777777" w:rsidR="00E15EBE" w:rsidRDefault="00E15EBE" w:rsidP="00E15EBE">
      <w:pPr>
        <w:pStyle w:val="Fuzeile1"/>
      </w:pPr>
      <w:r>
        <w:t>53578 Windhagen</w:t>
      </w:r>
    </w:p>
    <w:p w14:paraId="5A37CC2B" w14:textId="77777777" w:rsidR="00E15EBE" w:rsidRDefault="00E15EBE" w:rsidP="00E15EBE">
      <w:pPr>
        <w:pStyle w:val="Fuzeile1"/>
      </w:pPr>
      <w:r>
        <w:t>Deutschland</w:t>
      </w:r>
    </w:p>
    <w:p w14:paraId="29A07732" w14:textId="77777777" w:rsidR="00E15EBE" w:rsidRDefault="00E15EBE" w:rsidP="00E15EBE">
      <w:pPr>
        <w:pStyle w:val="Fuzeile1"/>
      </w:pPr>
    </w:p>
    <w:p w14:paraId="0C099062" w14:textId="1C628883" w:rsidR="00E15EBE" w:rsidRPr="00AB6B9C" w:rsidRDefault="00E15EBE" w:rsidP="00E15EBE">
      <w:pPr>
        <w:pStyle w:val="Fuzeile1"/>
        <w:rPr>
          <w:rFonts w:ascii="Times New Roman" w:hAnsi="Times New Roman" w:cs="Times New Roman"/>
        </w:rPr>
      </w:pPr>
      <w:r>
        <w:t xml:space="preserve">Telefon: </w:t>
      </w:r>
      <w:r w:rsidR="00B302DF">
        <w:tab/>
      </w:r>
      <w:r>
        <w:t xml:space="preserve">+49 (0) 2645 131 – </w:t>
      </w:r>
      <w:r w:rsidRPr="00AB6B9C">
        <w:t>1966</w:t>
      </w:r>
    </w:p>
    <w:p w14:paraId="65F4C38F" w14:textId="0B1BD3FF" w:rsidR="00E15EBE" w:rsidRPr="00B302DF" w:rsidRDefault="00E15EBE" w:rsidP="00E15EBE">
      <w:pPr>
        <w:pStyle w:val="Fuzeile1"/>
      </w:pPr>
      <w:r w:rsidRPr="00B302DF">
        <w:t xml:space="preserve">Telefax: </w:t>
      </w:r>
      <w:r w:rsidR="00B302DF">
        <w:tab/>
      </w:r>
      <w:r w:rsidRPr="00B302DF">
        <w:t>+49 (0) 2645 131 – 499</w:t>
      </w:r>
    </w:p>
    <w:p w14:paraId="79FF3B7C" w14:textId="173D2DE9" w:rsidR="00E15EBE" w:rsidRPr="00B302DF" w:rsidRDefault="00E15EBE" w:rsidP="00E15EBE">
      <w:pPr>
        <w:pStyle w:val="Fuzeile1"/>
      </w:pPr>
      <w:r w:rsidRPr="00B302DF">
        <w:t>E-Mail:</w:t>
      </w:r>
      <w:r w:rsidR="00B302DF">
        <w:tab/>
      </w:r>
      <w:hyperlink r:id="rId12" w:history="1">
        <w:r w:rsidR="00B302DF" w:rsidRPr="006C17B0">
          <w:rPr>
            <w:rStyle w:val="Hyperlink"/>
          </w:rPr>
          <w:t>PR@wirtgen-group.com</w:t>
        </w:r>
      </w:hyperlink>
      <w:r w:rsidR="00B302DF">
        <w:t xml:space="preserve"> </w:t>
      </w:r>
    </w:p>
    <w:p w14:paraId="4F99EB86" w14:textId="77777777" w:rsidR="00E15EBE" w:rsidRPr="00AB6B9C" w:rsidRDefault="00E15EBE" w:rsidP="00E15EBE">
      <w:pPr>
        <w:pStyle w:val="Fuzeile1"/>
        <w:rPr>
          <w:vanish/>
          <w:lang w:val="pt-BR"/>
        </w:rPr>
      </w:pPr>
    </w:p>
    <w:p w14:paraId="3D604A55" w14:textId="5BB8C1A2" w:rsidR="00F048D4" w:rsidRDefault="0092415B" w:rsidP="00F74540">
      <w:pPr>
        <w:pStyle w:val="Fuzeile1"/>
      </w:pPr>
      <w:hyperlink r:id="rId13" w:history="1">
        <w:r w:rsidR="00B5101D" w:rsidRPr="00131497">
          <w:rPr>
            <w:rStyle w:val="Hyperlink"/>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08E5" w14:textId="77777777" w:rsidR="00FA3FC2" w:rsidRDefault="00FA3FC2" w:rsidP="00E55534">
      <w:r>
        <w:separator/>
      </w:r>
    </w:p>
  </w:endnote>
  <w:endnote w:type="continuationSeparator" w:id="0">
    <w:p w14:paraId="7A4FED96" w14:textId="77777777" w:rsidR="00FA3FC2" w:rsidRDefault="00FA3FC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351" w14:textId="77777777" w:rsidR="00FA3FC2" w:rsidRDefault="00FA3FC2" w:rsidP="00E55534">
      <w:r>
        <w:separator/>
      </w:r>
    </w:p>
  </w:footnote>
  <w:footnote w:type="continuationSeparator" w:id="0">
    <w:p w14:paraId="7E8D9B8B" w14:textId="77777777" w:rsidR="00FA3FC2" w:rsidRDefault="00FA3FC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eastAsia="zh-CN"/>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eastAsia="zh-CN"/>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4" type="#_x0000_t75" style="width:1500pt;height:1500pt" o:bullet="t">
        <v:imagedata r:id="rId1" o:title="AZ_04a"/>
      </v:shape>
    </w:pict>
  </w:numPicBullet>
  <w:numPicBullet w:numPicBulletId="1">
    <w:pict>
      <v:shape id="_x0000_i1315"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63129"/>
    <w:rsid w:val="00866830"/>
    <w:rsid w:val="00870ACE"/>
    <w:rsid w:val="00873125"/>
    <w:rsid w:val="008755E5"/>
    <w:rsid w:val="00881E44"/>
    <w:rsid w:val="00892F6F"/>
    <w:rsid w:val="00896F7E"/>
    <w:rsid w:val="008C2A29"/>
    <w:rsid w:val="008C2DB2"/>
    <w:rsid w:val="008D2B87"/>
    <w:rsid w:val="008D739F"/>
    <w:rsid w:val="008D770E"/>
    <w:rsid w:val="008F6421"/>
    <w:rsid w:val="0090337E"/>
    <w:rsid w:val="009049D8"/>
    <w:rsid w:val="00910609"/>
    <w:rsid w:val="00911A78"/>
    <w:rsid w:val="00915841"/>
    <w:rsid w:val="0092415B"/>
    <w:rsid w:val="009328FA"/>
    <w:rsid w:val="00936916"/>
    <w:rsid w:val="00936A78"/>
    <w:rsid w:val="009375E1"/>
    <w:rsid w:val="0093786A"/>
    <w:rsid w:val="009405D6"/>
    <w:rsid w:val="00952853"/>
    <w:rsid w:val="00954D68"/>
    <w:rsid w:val="009646E4"/>
    <w:rsid w:val="00977EC3"/>
    <w:rsid w:val="009860AF"/>
    <w:rsid w:val="0098631D"/>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890</Words>
  <Characters>5612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6490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2021-10-28T15:19:00Z</cp:lastPrinted>
  <dcterms:created xsi:type="dcterms:W3CDTF">2026-07-29T16:35:00Z</dcterms:created>
  <dcterms:modified xsi:type="dcterms:W3CDTF">2026-07-30T08:50:00Z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