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5DD4" w14:textId="08712EBA" w:rsidR="00A9565F" w:rsidRDefault="00ED7BB1" w:rsidP="004D2AB9">
      <w:pPr>
        <w:pStyle w:val="1RoadNews"/>
        <w:rPr>
          <w:rFonts w:ascii="Verdana" w:hAnsi="Verdana"/>
          <w:b/>
          <w:bCs/>
          <w:sz w:val="40"/>
          <w:szCs w:val="40"/>
        </w:rPr>
      </w:pPr>
      <w:bookmarkStart w:id="0" w:name="_Hlk117081588"/>
      <w:bookmarkEnd w:id="0"/>
      <w:r>
        <w:rPr>
          <w:rFonts w:ascii="Verdana" w:hAnsi="Verdana"/>
          <w:b/>
          <w:bCs/>
          <w:sz w:val="40"/>
          <w:szCs w:val="40"/>
        </w:rPr>
        <w:t xml:space="preserve">Kleemann | </w:t>
      </w:r>
      <w:r w:rsidR="00115EF6">
        <w:rPr>
          <w:rFonts w:ascii="Verdana" w:hAnsi="Verdana"/>
          <w:b/>
          <w:bCs/>
          <w:sz w:val="40"/>
          <w:szCs w:val="40"/>
        </w:rPr>
        <w:t xml:space="preserve">Neue mobile Haldenbänder MOBIBELT </w:t>
      </w:r>
      <w:r w:rsidR="00536D91">
        <w:rPr>
          <w:rFonts w:ascii="Verdana" w:hAnsi="Verdana"/>
          <w:b/>
          <w:bCs/>
          <w:sz w:val="40"/>
          <w:szCs w:val="40"/>
        </w:rPr>
        <w:t xml:space="preserve">für optimierte </w:t>
      </w:r>
      <w:r w:rsidR="002F4198">
        <w:rPr>
          <w:rFonts w:ascii="Verdana" w:hAnsi="Verdana"/>
          <w:b/>
          <w:bCs/>
          <w:sz w:val="40"/>
          <w:szCs w:val="40"/>
        </w:rPr>
        <w:t xml:space="preserve">Logistik </w:t>
      </w:r>
    </w:p>
    <w:p w14:paraId="16D4D0A9" w14:textId="77777777" w:rsidR="004D2AB9" w:rsidRPr="000E24F8" w:rsidRDefault="004D2AB9" w:rsidP="004D2AB9">
      <w:pPr>
        <w:pStyle w:val="1RoadNews"/>
        <w:rPr>
          <w:b/>
          <w:iCs w:val="0"/>
        </w:rPr>
      </w:pPr>
    </w:p>
    <w:p w14:paraId="7AAA3344" w14:textId="75599334" w:rsidR="00A9565F" w:rsidRDefault="00115EF6" w:rsidP="00A9565F">
      <w:pPr>
        <w:jc w:val="both"/>
        <w:rPr>
          <w:rFonts w:eastAsiaTheme="majorEastAsia" w:cstheme="majorBidi"/>
          <w:b/>
          <w:color w:val="000000" w:themeColor="text1"/>
          <w:sz w:val="28"/>
          <w:szCs w:val="22"/>
        </w:rPr>
      </w:pPr>
      <w:r w:rsidRPr="00115EF6">
        <w:rPr>
          <w:rFonts w:eastAsiaTheme="majorEastAsia" w:cstheme="majorBidi"/>
          <w:b/>
          <w:color w:val="000000" w:themeColor="text1"/>
          <w:sz w:val="28"/>
          <w:szCs w:val="22"/>
        </w:rPr>
        <w:t>Baustellenprozesse flexibler gestalten</w:t>
      </w:r>
    </w:p>
    <w:p w14:paraId="6227C71B" w14:textId="77777777" w:rsidR="00115EF6" w:rsidRPr="00A9565F" w:rsidRDefault="00115EF6" w:rsidP="00A9565F">
      <w:pPr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0488E65D" w14:textId="02A763EF" w:rsidR="00DF708B" w:rsidRDefault="00536D91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</w:pPr>
      <w:r w:rsidRPr="00536D91">
        <w:rPr>
          <w:rFonts w:eastAsiaTheme="majorEastAsia" w:cstheme="majorBidi"/>
          <w:b/>
          <w:bCs/>
          <w:color w:val="000000" w:themeColor="text1"/>
          <w:sz w:val="22"/>
          <w:szCs w:val="22"/>
        </w:rPr>
        <w:t>Die mobilen Haldenbänder MOBIBELT werden für effiziente Logistikprozesse auf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 w:rsidRPr="00536D91">
        <w:rPr>
          <w:rFonts w:eastAsiaTheme="majorEastAsia" w:cstheme="majorBidi"/>
          <w:b/>
          <w:bCs/>
          <w:color w:val="000000" w:themeColor="text1"/>
          <w:sz w:val="22"/>
          <w:szCs w:val="22"/>
        </w:rPr>
        <w:t>Baustel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>l</w:t>
      </w:r>
      <w:r w:rsidRPr="00536D91">
        <w:rPr>
          <w:rFonts w:eastAsiaTheme="majorEastAsia" w:cstheme="majorBidi"/>
          <w:b/>
          <w:bCs/>
          <w:color w:val="000000" w:themeColor="text1"/>
          <w:sz w:val="22"/>
          <w:szCs w:val="22"/>
        </w:rPr>
        <w:t>en eingesetzt. Sie erweitern dabei flexibel den Aktionsradius von Brech- und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 w:rsidRPr="00536D91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Siebanlagen 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und ermöglichen so </w:t>
      </w:r>
      <w:r w:rsidR="00E46319">
        <w:rPr>
          <w:rFonts w:eastAsiaTheme="majorEastAsia" w:cstheme="majorBidi"/>
          <w:b/>
          <w:bCs/>
          <w:color w:val="000000" w:themeColor="text1"/>
          <w:sz w:val="22"/>
          <w:szCs w:val="22"/>
        </w:rPr>
        <w:t>große</w:t>
      </w:r>
      <w:r w:rsidRPr="00536D91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Halden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und</w:t>
      </w:r>
      <w:r w:rsidRPr="00536D91"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 </w:t>
      </w:r>
      <w:r>
        <w:rPr>
          <w:rFonts w:eastAsiaTheme="majorEastAsia" w:cstheme="majorBidi"/>
          <w:b/>
          <w:bCs/>
          <w:color w:val="000000" w:themeColor="text1"/>
          <w:sz w:val="22"/>
          <w:szCs w:val="22"/>
        </w:rPr>
        <w:t xml:space="preserve">eine </w:t>
      </w:r>
      <w:r w:rsidRPr="00536D91">
        <w:rPr>
          <w:rFonts w:eastAsiaTheme="majorEastAsia" w:cstheme="majorBidi"/>
          <w:b/>
          <w:bCs/>
          <w:color w:val="000000" w:themeColor="text1"/>
          <w:sz w:val="22"/>
          <w:szCs w:val="22"/>
        </w:rPr>
        <w:t>verbesserte Baustellenlogistik.</w:t>
      </w:r>
    </w:p>
    <w:p w14:paraId="0222360B" w14:textId="77777777" w:rsidR="00536D91" w:rsidRPr="00536D91" w:rsidRDefault="00536D91" w:rsidP="00536D91">
      <w:pPr>
        <w:jc w:val="both"/>
        <w:rPr>
          <w:rFonts w:eastAsiaTheme="majorEastAsia" w:cstheme="majorBidi"/>
          <w:b/>
          <w:bCs/>
          <w:color w:val="000000" w:themeColor="text1"/>
          <w:sz w:val="22"/>
          <w:szCs w:val="22"/>
        </w:rPr>
      </w:pPr>
    </w:p>
    <w:p w14:paraId="5BE088BE" w14:textId="7E3DBC60" w:rsidR="00115EF6" w:rsidRPr="00536D91" w:rsidRDefault="00115EF6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</w:rPr>
      </w:pPr>
      <w:r w:rsidRPr="00536D91">
        <w:rPr>
          <w:rStyle w:val="Hervorhebung"/>
          <w:b w:val="0"/>
          <w:sz w:val="22"/>
          <w:szCs w:val="22"/>
        </w:rPr>
        <w:t>Moderne Brech- und Siebanlagen regeln heutzutage Materialströme innerhalb der Anlage weitestgehend automatisch. Dennoch haben die Maschinenbediener einen großen Einfluss auf die Endproduktqualität und die</w:t>
      </w:r>
      <w:r w:rsidR="00536D91">
        <w:rPr>
          <w:rStyle w:val="Hervorhebung"/>
          <w:b w:val="0"/>
          <w:sz w:val="22"/>
          <w:szCs w:val="22"/>
        </w:rPr>
        <w:t xml:space="preserve"> </w:t>
      </w:r>
      <w:r w:rsidRPr="00536D91">
        <w:rPr>
          <w:rStyle w:val="Hervorhebung"/>
          <w:b w:val="0"/>
          <w:sz w:val="22"/>
          <w:szCs w:val="22"/>
        </w:rPr>
        <w:t xml:space="preserve">Tagesleistung. Sie steuern mit ihren Baggern und Radladern den Input – also das Aufgeben von Gestein oder Recyclingmaterial. Auch beim Output spielen Anwender die Hauptrolle: Sie koordinieren die Endprodukte durch </w:t>
      </w:r>
      <w:proofErr w:type="spellStart"/>
      <w:r w:rsidRPr="00536D91">
        <w:rPr>
          <w:rStyle w:val="Hervorhebung"/>
          <w:b w:val="0"/>
          <w:sz w:val="22"/>
          <w:szCs w:val="22"/>
        </w:rPr>
        <w:t>Verhalden</w:t>
      </w:r>
      <w:proofErr w:type="spellEnd"/>
      <w:r w:rsidRPr="00536D91">
        <w:rPr>
          <w:rStyle w:val="Hervorhebung"/>
          <w:b w:val="0"/>
          <w:sz w:val="22"/>
          <w:szCs w:val="22"/>
        </w:rPr>
        <w:t xml:space="preserve">, Zwischenlagern und Verladen. Mit den neuen </w:t>
      </w:r>
      <w:r w:rsidR="00DA0198" w:rsidRPr="00536D91">
        <w:rPr>
          <w:rStyle w:val="Hervorhebung"/>
          <w:b w:val="0"/>
          <w:sz w:val="22"/>
          <w:szCs w:val="22"/>
        </w:rPr>
        <w:t xml:space="preserve">Haldenbändern </w:t>
      </w:r>
      <w:r w:rsidRPr="00536D91">
        <w:rPr>
          <w:rStyle w:val="Hervorhebung"/>
          <w:b w:val="0"/>
          <w:sz w:val="22"/>
          <w:szCs w:val="22"/>
        </w:rPr>
        <w:t xml:space="preserve">MOBIBELT </w:t>
      </w:r>
      <w:r w:rsidR="00DA0198">
        <w:rPr>
          <w:rStyle w:val="Hervorhebung"/>
          <w:b w:val="0"/>
          <w:sz w:val="22"/>
          <w:szCs w:val="22"/>
        </w:rPr>
        <w:t xml:space="preserve">MBT 20(i) und MBT 24(i) </w:t>
      </w:r>
      <w:r w:rsidRPr="00536D91">
        <w:rPr>
          <w:rStyle w:val="Hervorhebung"/>
          <w:b w:val="0"/>
          <w:sz w:val="22"/>
          <w:szCs w:val="22"/>
        </w:rPr>
        <w:t xml:space="preserve">von </w:t>
      </w:r>
      <w:r w:rsidR="00536D91">
        <w:rPr>
          <w:rStyle w:val="Hervorhebung"/>
          <w:b w:val="0"/>
          <w:sz w:val="22"/>
          <w:szCs w:val="22"/>
        </w:rPr>
        <w:t>Kleemann</w:t>
      </w:r>
      <w:r w:rsidRPr="00536D91">
        <w:rPr>
          <w:rStyle w:val="Hervorhebung"/>
          <w:b w:val="0"/>
          <w:sz w:val="22"/>
          <w:szCs w:val="22"/>
        </w:rPr>
        <w:t xml:space="preserve"> kann die Logistik flexibel gehandhabt und an die jeweilige Situation angepasst werden. </w:t>
      </w:r>
    </w:p>
    <w:p w14:paraId="4FEAD9E2" w14:textId="77777777" w:rsidR="00115EF6" w:rsidRPr="00536D91" w:rsidRDefault="00115EF6" w:rsidP="0086560B">
      <w:pPr>
        <w:autoSpaceDE w:val="0"/>
        <w:autoSpaceDN w:val="0"/>
        <w:adjustRightInd w:val="0"/>
        <w:jc w:val="both"/>
        <w:rPr>
          <w:rStyle w:val="Hervorhebung"/>
          <w:b w:val="0"/>
          <w:sz w:val="22"/>
          <w:szCs w:val="22"/>
        </w:rPr>
      </w:pPr>
    </w:p>
    <w:p w14:paraId="2B3B5C9A" w14:textId="4D6CD3E9" w:rsidR="00DA0198" w:rsidRPr="00DA0198" w:rsidRDefault="00DA0198" w:rsidP="00DA0198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DA0198">
        <w:rPr>
          <w:b/>
          <w:bCs/>
          <w:sz w:val="22"/>
          <w:szCs w:val="22"/>
        </w:rPr>
        <w:t xml:space="preserve">Kurze </w:t>
      </w:r>
      <w:r w:rsidR="0086560B">
        <w:rPr>
          <w:b/>
          <w:bCs/>
          <w:sz w:val="22"/>
          <w:szCs w:val="22"/>
        </w:rPr>
        <w:t>Rüstzeiten</w:t>
      </w:r>
      <w:r w:rsidRPr="00DA0198">
        <w:rPr>
          <w:b/>
          <w:bCs/>
          <w:sz w:val="22"/>
          <w:szCs w:val="22"/>
        </w:rPr>
        <w:t xml:space="preserve"> und hohe Aufgabeleistungen</w:t>
      </w:r>
    </w:p>
    <w:p w14:paraId="6206F4A0" w14:textId="04A93C97" w:rsidR="00DA0198" w:rsidRDefault="00DA0198" w:rsidP="00DA019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Beide Haldenbänder sind mit einem </w:t>
      </w:r>
      <w:r w:rsidRPr="00DA0198">
        <w:rPr>
          <w:sz w:val="22"/>
          <w:szCs w:val="22"/>
        </w:rPr>
        <w:t>1</w:t>
      </w:r>
      <w:r w:rsidR="00003C3C">
        <w:rPr>
          <w:sz w:val="22"/>
          <w:szCs w:val="22"/>
        </w:rPr>
        <w:t>,25</w:t>
      </w:r>
      <w:r w:rsidRPr="00DA0198">
        <w:rPr>
          <w:sz w:val="22"/>
          <w:szCs w:val="22"/>
        </w:rPr>
        <w:t xml:space="preserve"> m³ </w:t>
      </w:r>
      <w:r>
        <w:rPr>
          <w:sz w:val="22"/>
          <w:szCs w:val="22"/>
        </w:rPr>
        <w:t>großen</w:t>
      </w:r>
      <w:r w:rsidRPr="00DA0198">
        <w:rPr>
          <w:sz w:val="22"/>
          <w:szCs w:val="22"/>
        </w:rPr>
        <w:t xml:space="preserve"> Aufgabetrichter</w:t>
      </w:r>
      <w:r>
        <w:rPr>
          <w:sz w:val="22"/>
          <w:szCs w:val="22"/>
        </w:rPr>
        <w:t xml:space="preserve"> </w:t>
      </w:r>
      <w:r w:rsidRPr="00DA0198">
        <w:rPr>
          <w:sz w:val="22"/>
          <w:szCs w:val="22"/>
        </w:rPr>
        <w:t xml:space="preserve">aus widerstandsfähigem KRS </w:t>
      </w:r>
      <w:r>
        <w:rPr>
          <w:sz w:val="22"/>
          <w:szCs w:val="22"/>
        </w:rPr>
        <w:t xml:space="preserve">(Kleemann </w:t>
      </w:r>
      <w:proofErr w:type="spellStart"/>
      <w:r w:rsidR="001201DE">
        <w:rPr>
          <w:sz w:val="22"/>
          <w:szCs w:val="22"/>
        </w:rPr>
        <w:t>Resistant</w:t>
      </w:r>
      <w:proofErr w:type="spellEnd"/>
      <w:r w:rsidR="001201DE">
        <w:rPr>
          <w:sz w:val="22"/>
          <w:szCs w:val="22"/>
        </w:rPr>
        <w:t xml:space="preserve"> </w:t>
      </w:r>
      <w:r>
        <w:rPr>
          <w:sz w:val="22"/>
          <w:szCs w:val="22"/>
        </w:rPr>
        <w:t>Steel) ausgestattet</w:t>
      </w:r>
      <w:r w:rsidRPr="00DA0198">
        <w:rPr>
          <w:sz w:val="22"/>
          <w:szCs w:val="22"/>
        </w:rPr>
        <w:t>, wodurch Aufgabematerial</w:t>
      </w:r>
      <w:r>
        <w:rPr>
          <w:sz w:val="22"/>
          <w:szCs w:val="22"/>
        </w:rPr>
        <w:t xml:space="preserve"> </w:t>
      </w:r>
      <w:r w:rsidRPr="00DA0198">
        <w:rPr>
          <w:sz w:val="22"/>
          <w:szCs w:val="22"/>
        </w:rPr>
        <w:t>bis 200 mm Kantenlänge problemlos aufgegeben</w:t>
      </w:r>
      <w:r>
        <w:rPr>
          <w:sz w:val="22"/>
          <w:szCs w:val="22"/>
        </w:rPr>
        <w:t xml:space="preserve"> </w:t>
      </w:r>
      <w:r w:rsidRPr="00DA0198">
        <w:rPr>
          <w:sz w:val="22"/>
          <w:szCs w:val="22"/>
        </w:rPr>
        <w:t xml:space="preserve">werden kann. </w:t>
      </w:r>
      <w:r>
        <w:rPr>
          <w:sz w:val="22"/>
          <w:szCs w:val="22"/>
        </w:rPr>
        <w:t>Eine optionale</w:t>
      </w:r>
      <w:r w:rsidRPr="00DA0198">
        <w:rPr>
          <w:sz w:val="22"/>
          <w:szCs w:val="22"/>
        </w:rPr>
        <w:t xml:space="preserve"> Trichter</w:t>
      </w:r>
      <w:r>
        <w:rPr>
          <w:sz w:val="22"/>
          <w:szCs w:val="22"/>
        </w:rPr>
        <w:t>erweiterung</w:t>
      </w:r>
      <w:r w:rsidRPr="00DA0198">
        <w:rPr>
          <w:sz w:val="22"/>
          <w:szCs w:val="22"/>
        </w:rPr>
        <w:t xml:space="preserve"> auf 2,5 m³ e</w:t>
      </w:r>
      <w:r>
        <w:rPr>
          <w:sz w:val="22"/>
          <w:szCs w:val="22"/>
        </w:rPr>
        <w:t>nt</w:t>
      </w:r>
      <w:r w:rsidRPr="00DA0198">
        <w:rPr>
          <w:sz w:val="22"/>
          <w:szCs w:val="22"/>
        </w:rPr>
        <w:t>hält zusätzlich einen Prallbalken, der das</w:t>
      </w:r>
      <w:r>
        <w:rPr>
          <w:sz w:val="22"/>
          <w:szCs w:val="22"/>
        </w:rPr>
        <w:t xml:space="preserve"> </w:t>
      </w:r>
      <w:r w:rsidRPr="00DA0198">
        <w:rPr>
          <w:sz w:val="22"/>
          <w:szCs w:val="22"/>
        </w:rPr>
        <w:t>direkte Auftreffen des Aufgabematerials auf den Fördergurt</w:t>
      </w:r>
      <w:r>
        <w:rPr>
          <w:sz w:val="22"/>
          <w:szCs w:val="22"/>
        </w:rPr>
        <w:t xml:space="preserve"> </w:t>
      </w:r>
      <w:r w:rsidRPr="00DA0198">
        <w:rPr>
          <w:sz w:val="22"/>
          <w:szCs w:val="22"/>
        </w:rPr>
        <w:t>verhindert und damit Verschleiß reduziert.</w:t>
      </w:r>
      <w:r>
        <w:rPr>
          <w:sz w:val="22"/>
          <w:szCs w:val="22"/>
        </w:rPr>
        <w:t xml:space="preserve"> </w:t>
      </w:r>
      <w:r w:rsidRPr="00DA0198">
        <w:rPr>
          <w:sz w:val="22"/>
          <w:szCs w:val="22"/>
        </w:rPr>
        <w:t xml:space="preserve">Durch ihre </w:t>
      </w:r>
      <w:r w:rsidR="007638F3">
        <w:rPr>
          <w:sz w:val="22"/>
          <w:szCs w:val="22"/>
        </w:rPr>
        <w:t xml:space="preserve">hydraulisch verstellbare Aufgabe- und Abwurfhöhe ist ein schnelles </w:t>
      </w:r>
      <w:r w:rsidR="0086560B">
        <w:rPr>
          <w:sz w:val="22"/>
          <w:szCs w:val="22"/>
        </w:rPr>
        <w:t>Rüsten</w:t>
      </w:r>
      <w:r w:rsidR="007638F3">
        <w:rPr>
          <w:sz w:val="22"/>
          <w:szCs w:val="22"/>
        </w:rPr>
        <w:t xml:space="preserve"> möglich und d</w:t>
      </w:r>
      <w:r w:rsidRPr="00DA0198">
        <w:rPr>
          <w:sz w:val="22"/>
          <w:szCs w:val="22"/>
        </w:rPr>
        <w:t>ie Haldenbänder</w:t>
      </w:r>
      <w:r>
        <w:rPr>
          <w:sz w:val="22"/>
          <w:szCs w:val="22"/>
        </w:rPr>
        <w:t xml:space="preserve"> </w:t>
      </w:r>
      <w:r w:rsidR="007638F3">
        <w:rPr>
          <w:sz w:val="22"/>
          <w:szCs w:val="22"/>
        </w:rPr>
        <w:t xml:space="preserve">lassen sich flexibel </w:t>
      </w:r>
      <w:r w:rsidRPr="00DA0198">
        <w:rPr>
          <w:sz w:val="22"/>
          <w:szCs w:val="22"/>
        </w:rPr>
        <w:t>hinter Sieb- und Brechanlagen mit unterschiedlichen</w:t>
      </w:r>
      <w:r>
        <w:rPr>
          <w:sz w:val="22"/>
          <w:szCs w:val="22"/>
        </w:rPr>
        <w:t xml:space="preserve"> </w:t>
      </w:r>
      <w:r w:rsidRPr="00DA0198">
        <w:rPr>
          <w:sz w:val="22"/>
          <w:szCs w:val="22"/>
        </w:rPr>
        <w:t xml:space="preserve">Abwurfhöhen </w:t>
      </w:r>
      <w:r w:rsidR="001201DE">
        <w:rPr>
          <w:sz w:val="22"/>
          <w:szCs w:val="22"/>
        </w:rPr>
        <w:t>einsetzen</w:t>
      </w:r>
      <w:r w:rsidRPr="00DA0198">
        <w:rPr>
          <w:sz w:val="22"/>
          <w:szCs w:val="22"/>
        </w:rPr>
        <w:t>.</w:t>
      </w:r>
    </w:p>
    <w:p w14:paraId="3C55E878" w14:textId="77777777" w:rsidR="00DA0198" w:rsidRPr="001609A5" w:rsidRDefault="00DA0198" w:rsidP="00AD2A2A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2"/>
          <w:szCs w:val="22"/>
        </w:rPr>
      </w:pPr>
    </w:p>
    <w:p w14:paraId="4FE262F8" w14:textId="6D5F1339" w:rsidR="001609A5" w:rsidRPr="00DA0198" w:rsidRDefault="007638F3" w:rsidP="001609A5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Komfortable Bedienung </w:t>
      </w:r>
    </w:p>
    <w:p w14:paraId="024C19BF" w14:textId="233D050C" w:rsidR="00822E90" w:rsidRPr="001609A5" w:rsidRDefault="001609A5" w:rsidP="001609A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609A5">
        <w:rPr>
          <w:sz w:val="22"/>
          <w:szCs w:val="22"/>
        </w:rPr>
        <w:t>Die Bedienung von mobilen Haldenbändern ist zwar weniger komplex als bei Brechanlagen,</w:t>
      </w:r>
      <w:r>
        <w:rPr>
          <w:sz w:val="22"/>
          <w:szCs w:val="22"/>
        </w:rPr>
        <w:t xml:space="preserve"> </w:t>
      </w:r>
      <w:r w:rsidR="007638F3">
        <w:rPr>
          <w:sz w:val="22"/>
          <w:szCs w:val="22"/>
        </w:rPr>
        <w:t>sollte</w:t>
      </w:r>
      <w:r w:rsidRPr="001609A5">
        <w:rPr>
          <w:sz w:val="22"/>
          <w:szCs w:val="22"/>
        </w:rPr>
        <w:t xml:space="preserve"> aber trotzdem einfach und komfortabel sein.</w:t>
      </w:r>
      <w:r>
        <w:rPr>
          <w:sz w:val="22"/>
          <w:szCs w:val="22"/>
        </w:rPr>
        <w:t xml:space="preserve"> </w:t>
      </w:r>
      <w:r w:rsidRPr="001609A5">
        <w:rPr>
          <w:sz w:val="22"/>
          <w:szCs w:val="22"/>
        </w:rPr>
        <w:t>Die MOBIBELT MBT</w:t>
      </w:r>
      <w:r w:rsidR="0060303F">
        <w:rPr>
          <w:sz w:val="22"/>
          <w:szCs w:val="22"/>
        </w:rPr>
        <w:t> </w:t>
      </w:r>
      <w:r w:rsidRPr="001609A5">
        <w:rPr>
          <w:sz w:val="22"/>
          <w:szCs w:val="22"/>
        </w:rPr>
        <w:t>20(i) und MBT</w:t>
      </w:r>
      <w:r w:rsidR="0086560B">
        <w:rPr>
          <w:sz w:val="22"/>
          <w:szCs w:val="22"/>
        </w:rPr>
        <w:t> </w:t>
      </w:r>
      <w:r w:rsidRPr="001609A5">
        <w:rPr>
          <w:sz w:val="22"/>
          <w:szCs w:val="22"/>
        </w:rPr>
        <w:t>24(i)</w:t>
      </w:r>
      <w:r>
        <w:rPr>
          <w:sz w:val="22"/>
          <w:szCs w:val="22"/>
        </w:rPr>
        <w:t xml:space="preserve"> </w:t>
      </w:r>
      <w:r w:rsidRPr="001609A5">
        <w:rPr>
          <w:sz w:val="22"/>
          <w:szCs w:val="22"/>
        </w:rPr>
        <w:t>verfügen deshalb über das SPECTIVE Bedienkonzept, das eine</w:t>
      </w:r>
      <w:r>
        <w:rPr>
          <w:sz w:val="22"/>
          <w:szCs w:val="22"/>
        </w:rPr>
        <w:t xml:space="preserve"> i</w:t>
      </w:r>
      <w:r w:rsidRPr="001609A5">
        <w:rPr>
          <w:sz w:val="22"/>
          <w:szCs w:val="22"/>
        </w:rPr>
        <w:t>ntuitive Bedienung der Maschinen ermöglicht.</w:t>
      </w:r>
      <w:r>
        <w:rPr>
          <w:sz w:val="22"/>
          <w:szCs w:val="22"/>
        </w:rPr>
        <w:t xml:space="preserve"> </w:t>
      </w:r>
      <w:r w:rsidRPr="001609A5">
        <w:rPr>
          <w:sz w:val="22"/>
          <w:szCs w:val="22"/>
        </w:rPr>
        <w:t xml:space="preserve">Ausgestattet mit einer zentralen Bedienstelle, einer Vor-Ort-Bedienung und der Möglichkeit einer </w:t>
      </w:r>
      <w:r w:rsidR="007638F3">
        <w:rPr>
          <w:sz w:val="22"/>
          <w:szCs w:val="22"/>
        </w:rPr>
        <w:t>Offline-</w:t>
      </w:r>
      <w:r w:rsidRPr="001609A5">
        <w:rPr>
          <w:sz w:val="22"/>
          <w:szCs w:val="22"/>
        </w:rPr>
        <w:t>Fehlerbebungshilfe</w:t>
      </w:r>
      <w:r>
        <w:rPr>
          <w:sz w:val="22"/>
          <w:szCs w:val="22"/>
        </w:rPr>
        <w:t xml:space="preserve"> </w:t>
      </w:r>
      <w:r w:rsidRPr="001609A5">
        <w:rPr>
          <w:sz w:val="22"/>
          <w:szCs w:val="22"/>
        </w:rPr>
        <w:t>über SPECTIVE CONNECT wird der Bediener komfortabel</w:t>
      </w:r>
      <w:r>
        <w:rPr>
          <w:sz w:val="22"/>
          <w:szCs w:val="22"/>
        </w:rPr>
        <w:t xml:space="preserve"> </w:t>
      </w:r>
      <w:r w:rsidR="007638F3">
        <w:rPr>
          <w:sz w:val="22"/>
          <w:szCs w:val="22"/>
        </w:rPr>
        <w:t xml:space="preserve">im Arbeitsalltag </w:t>
      </w:r>
      <w:r w:rsidRPr="001609A5">
        <w:rPr>
          <w:sz w:val="22"/>
          <w:szCs w:val="22"/>
        </w:rPr>
        <w:t>unterstützt.</w:t>
      </w:r>
    </w:p>
    <w:p w14:paraId="3FF2EB0D" w14:textId="77777777" w:rsidR="00822E90" w:rsidRPr="00536D91" w:rsidRDefault="00822E90" w:rsidP="00AD2A2A">
      <w:pPr>
        <w:autoSpaceDE w:val="0"/>
        <w:autoSpaceDN w:val="0"/>
        <w:adjustRightInd w:val="0"/>
        <w:jc w:val="both"/>
        <w:rPr>
          <w:rFonts w:eastAsiaTheme="majorEastAsia" w:cstheme="majorBidi"/>
          <w:bCs/>
          <w:color w:val="000000" w:themeColor="text1"/>
          <w:sz w:val="20"/>
          <w:szCs w:val="20"/>
        </w:rPr>
      </w:pPr>
    </w:p>
    <w:p w14:paraId="04A849A9" w14:textId="098FCB4C" w:rsidR="004633C8" w:rsidRDefault="004633C8" w:rsidP="00600D40">
      <w:pPr>
        <w:pStyle w:val="Text"/>
        <w:rPr>
          <w:rFonts w:eastAsia="Calibri" w:cs="Arial"/>
          <w:b/>
          <w:sz w:val="20"/>
          <w:szCs w:val="20"/>
        </w:rPr>
      </w:pPr>
    </w:p>
    <w:p w14:paraId="6C76D569" w14:textId="25E5FCD4" w:rsidR="00E46319" w:rsidRDefault="00E46319" w:rsidP="00600D40">
      <w:pPr>
        <w:pStyle w:val="Text"/>
        <w:rPr>
          <w:rFonts w:eastAsia="Calibri" w:cs="Arial"/>
          <w:b/>
          <w:sz w:val="20"/>
          <w:szCs w:val="20"/>
        </w:rPr>
      </w:pPr>
    </w:p>
    <w:p w14:paraId="03212936" w14:textId="2A36A814" w:rsidR="00E46319" w:rsidRDefault="00E46319" w:rsidP="00600D40">
      <w:pPr>
        <w:pStyle w:val="Text"/>
        <w:rPr>
          <w:rFonts w:eastAsia="Calibri" w:cs="Arial"/>
          <w:b/>
          <w:sz w:val="20"/>
          <w:szCs w:val="20"/>
        </w:rPr>
      </w:pPr>
    </w:p>
    <w:p w14:paraId="0DDAC83C" w14:textId="1D405C6C" w:rsidR="00E46319" w:rsidRDefault="00E46319" w:rsidP="00600D40">
      <w:pPr>
        <w:pStyle w:val="Text"/>
        <w:rPr>
          <w:rFonts w:eastAsia="Calibri" w:cs="Arial"/>
          <w:b/>
          <w:sz w:val="20"/>
          <w:szCs w:val="20"/>
        </w:rPr>
      </w:pPr>
    </w:p>
    <w:p w14:paraId="49265EAB" w14:textId="600AB23E" w:rsidR="00E46319" w:rsidRDefault="00E46319" w:rsidP="00600D40">
      <w:pPr>
        <w:pStyle w:val="Text"/>
        <w:rPr>
          <w:rFonts w:eastAsia="Calibri" w:cs="Arial"/>
          <w:b/>
          <w:sz w:val="20"/>
          <w:szCs w:val="20"/>
        </w:rPr>
      </w:pPr>
    </w:p>
    <w:p w14:paraId="1564D27D" w14:textId="77777777" w:rsidR="00E46319" w:rsidRPr="00536D91" w:rsidRDefault="00E46319" w:rsidP="00600D40">
      <w:pPr>
        <w:pStyle w:val="Text"/>
        <w:rPr>
          <w:rFonts w:eastAsia="Calibri" w:cs="Arial"/>
          <w:b/>
          <w:sz w:val="20"/>
          <w:szCs w:val="20"/>
        </w:rPr>
      </w:pPr>
    </w:p>
    <w:p w14:paraId="1E85F4E5" w14:textId="77777777" w:rsidR="0060303F" w:rsidRDefault="0060303F">
      <w:pPr>
        <w:rPr>
          <w:rFonts w:eastAsia="Calibri" w:cs="Arial"/>
          <w:b/>
          <w:sz w:val="22"/>
          <w:szCs w:val="22"/>
        </w:rPr>
      </w:pPr>
      <w:r>
        <w:rPr>
          <w:rFonts w:eastAsia="Calibri" w:cs="Arial"/>
          <w:b/>
          <w:szCs w:val="22"/>
        </w:rPr>
        <w:br w:type="page"/>
      </w:r>
    </w:p>
    <w:p w14:paraId="4781F777" w14:textId="3BDCBE86" w:rsidR="00600D40" w:rsidRDefault="00600D40" w:rsidP="00600D40">
      <w:pPr>
        <w:pStyle w:val="Text"/>
        <w:rPr>
          <w:b/>
        </w:rPr>
      </w:pPr>
      <w:r>
        <w:rPr>
          <w:rFonts w:eastAsia="Calibri" w:cs="Arial"/>
          <w:b/>
          <w:szCs w:val="22"/>
        </w:rPr>
        <w:lastRenderedPageBreak/>
        <w:t>Fotos:</w:t>
      </w:r>
    </w:p>
    <w:p w14:paraId="64BE074D" w14:textId="57EBB058" w:rsidR="00D62ACD" w:rsidRDefault="00E46319" w:rsidP="000E24F8">
      <w:pPr>
        <w:pStyle w:val="Text"/>
        <w:rPr>
          <w:b/>
          <w:color w:val="000000" w:themeColor="text1"/>
          <w:highlight w:val="yellow"/>
        </w:rPr>
      </w:pPr>
      <w:r>
        <w:rPr>
          <w:b/>
          <w:bCs/>
          <w:noProof/>
          <w:szCs w:val="22"/>
        </w:rPr>
        <w:drawing>
          <wp:inline distT="0" distB="0" distL="0" distR="0" wp14:anchorId="1CF01501" wp14:editId="56C687A2">
            <wp:extent cx="4229798" cy="30956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798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7B619" w14:textId="4344E3FA" w:rsidR="00C42C59" w:rsidRPr="002D1DBD" w:rsidRDefault="00C42C59" w:rsidP="000E24F8">
      <w:pPr>
        <w:pStyle w:val="Text"/>
        <w:rPr>
          <w:b/>
          <w:color w:val="000000" w:themeColor="text1"/>
        </w:rPr>
      </w:pPr>
    </w:p>
    <w:p w14:paraId="103B6223" w14:textId="7B0FD00F" w:rsidR="00600D40" w:rsidRPr="004B6341" w:rsidRDefault="00600D40" w:rsidP="00600D40">
      <w:pPr>
        <w:autoSpaceDE w:val="0"/>
        <w:autoSpaceDN w:val="0"/>
        <w:adjustRightInd w:val="0"/>
        <w:rPr>
          <w:rFonts w:eastAsia="MS Mincho"/>
          <w:b/>
          <w:sz w:val="20"/>
          <w:szCs w:val="24"/>
        </w:rPr>
      </w:pPr>
      <w:r w:rsidRPr="004B6341">
        <w:rPr>
          <w:rFonts w:eastAsia="MS Mincho"/>
          <w:b/>
          <w:sz w:val="20"/>
          <w:szCs w:val="24"/>
        </w:rPr>
        <w:t>KL_</w:t>
      </w:r>
      <w:r w:rsidR="00E46319">
        <w:rPr>
          <w:rFonts w:eastAsia="MS Mincho"/>
          <w:b/>
          <w:sz w:val="20"/>
          <w:szCs w:val="24"/>
        </w:rPr>
        <w:t>MOBIBELT 24i</w:t>
      </w:r>
      <w:r w:rsidRPr="004B6341">
        <w:rPr>
          <w:rFonts w:eastAsia="MS Mincho"/>
          <w:b/>
          <w:sz w:val="20"/>
          <w:szCs w:val="24"/>
        </w:rPr>
        <w:t xml:space="preserve"> </w:t>
      </w:r>
    </w:p>
    <w:p w14:paraId="71F1FE55" w14:textId="16E3F9AE" w:rsidR="00E46319" w:rsidRDefault="00E46319" w:rsidP="00E46319">
      <w:pPr>
        <w:pStyle w:val="Text"/>
        <w:rPr>
          <w:b/>
          <w:color w:val="000000" w:themeColor="text1"/>
        </w:rPr>
      </w:pPr>
      <w:r>
        <w:rPr>
          <w:bCs/>
          <w:color w:val="000000" w:themeColor="text1"/>
          <w:sz w:val="20"/>
          <w:szCs w:val="14"/>
        </w:rPr>
        <w:t xml:space="preserve">Die mobilen Haldenbänder MOBIBELT MBT 20(i) und MBT 24(i) </w:t>
      </w:r>
      <w:r w:rsidR="0060303F">
        <w:rPr>
          <w:bCs/>
          <w:color w:val="000000" w:themeColor="text1"/>
          <w:sz w:val="20"/>
          <w:szCs w:val="14"/>
        </w:rPr>
        <w:t xml:space="preserve">von Kleemann </w:t>
      </w:r>
      <w:r>
        <w:rPr>
          <w:bCs/>
          <w:color w:val="000000" w:themeColor="text1"/>
          <w:sz w:val="20"/>
          <w:szCs w:val="14"/>
        </w:rPr>
        <w:t xml:space="preserve">ermöglichen große Halden und eine verbesserte Baustellenlogistik. </w:t>
      </w:r>
    </w:p>
    <w:p w14:paraId="64F00D5C" w14:textId="61B5B489" w:rsidR="00091312" w:rsidRDefault="00091312" w:rsidP="000E24F8">
      <w:pPr>
        <w:pStyle w:val="Text"/>
        <w:rPr>
          <w:b/>
          <w:color w:val="000000" w:themeColor="text1"/>
        </w:rPr>
      </w:pPr>
    </w:p>
    <w:p w14:paraId="12DBE2C2" w14:textId="77777777" w:rsidR="00E46319" w:rsidRPr="00091312" w:rsidRDefault="00E46319" w:rsidP="000E24F8">
      <w:pPr>
        <w:pStyle w:val="Text"/>
        <w:rPr>
          <w:b/>
          <w:color w:val="000000" w:themeColor="text1"/>
        </w:rPr>
      </w:pPr>
    </w:p>
    <w:p w14:paraId="2B0AA557" w14:textId="71A9C7D3" w:rsidR="008755E5" w:rsidRPr="00E04039" w:rsidRDefault="00651E5D" w:rsidP="008755E5">
      <w:pPr>
        <w:pStyle w:val="Text"/>
      </w:pPr>
      <w:r w:rsidRPr="00E04039">
        <w:rPr>
          <w:i/>
          <w:u w:val="single"/>
        </w:rPr>
        <w:t>Hinweis:</w:t>
      </w:r>
      <w:r w:rsidRPr="00E04039">
        <w:rPr>
          <w:i/>
        </w:rPr>
        <w:t xml:space="preserve"> Diese</w:t>
      </w:r>
      <w:r w:rsidR="00E46319">
        <w:rPr>
          <w:i/>
        </w:rPr>
        <w:t>s</w:t>
      </w:r>
      <w:r w:rsidRPr="00E04039">
        <w:rPr>
          <w:i/>
        </w:rPr>
        <w:t xml:space="preserve"> Foto </w:t>
      </w:r>
      <w:r w:rsidR="002D1DBD">
        <w:rPr>
          <w:i/>
        </w:rPr>
        <w:t>dienen</w:t>
      </w:r>
      <w:r w:rsidRPr="00E04039">
        <w:rPr>
          <w:i/>
        </w:rPr>
        <w:t xml:space="preserve"> lediglich der Voransicht. Für den Abdruck in den Publikationen nutzen Sie bitte d</w:t>
      </w:r>
      <w:r w:rsidR="00A56A89">
        <w:rPr>
          <w:i/>
        </w:rPr>
        <w:t>as</w:t>
      </w:r>
      <w:r w:rsidRPr="00E04039">
        <w:rPr>
          <w:i/>
        </w:rPr>
        <w:t xml:space="preserve"> Foto in 300 dpi-Auflösung, d</w:t>
      </w:r>
      <w:r w:rsidR="00A56A89">
        <w:rPr>
          <w:i/>
        </w:rPr>
        <w:t>as</w:t>
      </w:r>
      <w:r w:rsidRPr="00E04039">
        <w:rPr>
          <w:i/>
        </w:rPr>
        <w:t xml:space="preserve"> auf den Webseiten der Wirtgen Group als Download zur Verfügung ste</w:t>
      </w:r>
      <w:r w:rsidR="00A56A89">
        <w:rPr>
          <w:i/>
        </w:rPr>
        <w:t>ht</w:t>
      </w:r>
      <w:r w:rsidRPr="00E04039">
        <w:rPr>
          <w:i/>
        </w:rPr>
        <w:t>.</w:t>
      </w:r>
    </w:p>
    <w:p w14:paraId="0F088C05" w14:textId="2C457140" w:rsidR="008755E5" w:rsidRDefault="008755E5" w:rsidP="00690D7C">
      <w:pPr>
        <w:rPr>
          <w:sz w:val="22"/>
        </w:rPr>
      </w:pPr>
    </w:p>
    <w:p w14:paraId="0B08463F" w14:textId="77777777" w:rsidR="008755E5" w:rsidRPr="00E04039" w:rsidRDefault="008755E5" w:rsidP="008755E5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78"/>
        <w:gridCol w:w="4746"/>
      </w:tblGrid>
      <w:tr w:rsidR="008755E5" w:rsidRPr="00E04039" w14:paraId="4CFE3AC8" w14:textId="77777777" w:rsidTr="008E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14:paraId="577BA757" w14:textId="77777777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Weitere Informationen</w:t>
            </w:r>
            <w:r w:rsidRPr="00E04039">
              <w:t xml:space="preserve"> </w:t>
            </w:r>
          </w:p>
          <w:p w14:paraId="3DCFA73F" w14:textId="77777777" w:rsidR="008755E5" w:rsidRPr="00E04039" w:rsidRDefault="008755E5" w:rsidP="008E7B5E">
            <w:pPr>
              <w:pStyle w:val="HeadlineKontakte"/>
            </w:pPr>
            <w:r w:rsidRPr="00E04039">
              <w:rPr>
                <w:rFonts w:eastAsia="Calibri" w:cs="Arial"/>
                <w:caps w:val="0"/>
                <w:szCs w:val="22"/>
              </w:rPr>
              <w:t>erhalten Sie bei</w:t>
            </w:r>
            <w:r w:rsidRPr="00E04039">
              <w:t>:</w:t>
            </w:r>
          </w:p>
          <w:p w14:paraId="624FF247" w14:textId="77777777" w:rsidR="008755E5" w:rsidRPr="00E04039" w:rsidRDefault="008755E5" w:rsidP="008E7B5E">
            <w:pPr>
              <w:pStyle w:val="Text"/>
            </w:pPr>
            <w:r w:rsidRPr="00E04039">
              <w:t>WIRTGEN GROUP</w:t>
            </w:r>
          </w:p>
          <w:p w14:paraId="300E7831" w14:textId="77777777" w:rsidR="008755E5" w:rsidRPr="00E04039" w:rsidRDefault="002D2EE5" w:rsidP="008E7B5E">
            <w:pPr>
              <w:pStyle w:val="Text"/>
            </w:pPr>
            <w:r w:rsidRPr="00E04039">
              <w:t>Public Relations</w:t>
            </w:r>
          </w:p>
          <w:p w14:paraId="3625C6F1" w14:textId="77777777" w:rsidR="008755E5" w:rsidRPr="00E04039" w:rsidRDefault="008755E5" w:rsidP="008E7B5E">
            <w:pPr>
              <w:pStyle w:val="Text"/>
            </w:pPr>
            <w:r w:rsidRPr="00E04039">
              <w:t>Reinhard-Wirtgen-Straße 2</w:t>
            </w:r>
          </w:p>
          <w:p w14:paraId="624DEEE7" w14:textId="77777777" w:rsidR="008755E5" w:rsidRPr="00E04039" w:rsidRDefault="008755E5" w:rsidP="008E7B5E">
            <w:pPr>
              <w:pStyle w:val="Text"/>
            </w:pPr>
            <w:r w:rsidRPr="00E04039">
              <w:t>53578 Windhagen</w:t>
            </w:r>
          </w:p>
          <w:p w14:paraId="62D30E93" w14:textId="77777777" w:rsidR="008755E5" w:rsidRPr="00E04039" w:rsidRDefault="008755E5" w:rsidP="008E7B5E">
            <w:pPr>
              <w:pStyle w:val="Text"/>
            </w:pPr>
            <w:r w:rsidRPr="00E04039">
              <w:t>Deutschland</w:t>
            </w:r>
          </w:p>
          <w:p w14:paraId="55E30481" w14:textId="77777777" w:rsidR="008755E5" w:rsidRPr="00E04039" w:rsidRDefault="008755E5" w:rsidP="008E7B5E">
            <w:pPr>
              <w:pStyle w:val="Text"/>
            </w:pPr>
          </w:p>
          <w:p w14:paraId="0130A04F" w14:textId="2CA7A324" w:rsidR="002603EC" w:rsidRPr="00696417" w:rsidRDefault="008755E5" w:rsidP="008E7B5E">
            <w:pPr>
              <w:pStyle w:val="Text"/>
              <w:rPr>
                <w:color w:val="000000" w:themeColor="text1"/>
              </w:rPr>
            </w:pPr>
            <w:r w:rsidRPr="00E04039">
              <w:t xml:space="preserve">Telefon: +49 (0) 2645 131 </w:t>
            </w:r>
            <w:r w:rsidRPr="00487BFC">
              <w:rPr>
                <w:color w:val="000000" w:themeColor="text1"/>
              </w:rPr>
              <w:t xml:space="preserve">– </w:t>
            </w:r>
            <w:r w:rsidR="00487BFC" w:rsidRPr="00487BFC">
              <w:rPr>
                <w:color w:val="000000" w:themeColor="text1"/>
              </w:rPr>
              <w:t>1966</w:t>
            </w:r>
            <w:r w:rsidR="002D2EE5" w:rsidRPr="00487BFC">
              <w:rPr>
                <w:color w:val="000000" w:themeColor="text1"/>
              </w:rPr>
              <w:t xml:space="preserve"> </w:t>
            </w:r>
          </w:p>
          <w:p w14:paraId="4182A933" w14:textId="77777777" w:rsidR="008755E5" w:rsidRPr="00E04039" w:rsidRDefault="008755E5" w:rsidP="008E7B5E">
            <w:pPr>
              <w:pStyle w:val="Text"/>
            </w:pPr>
            <w:r w:rsidRPr="00E04039">
              <w:t>Telefax: +49 (0) 2645 131 – 499</w:t>
            </w:r>
          </w:p>
          <w:p w14:paraId="4CA1F3B4" w14:textId="77777777" w:rsidR="008755E5" w:rsidRPr="00E04039" w:rsidRDefault="008755E5" w:rsidP="008E7B5E">
            <w:pPr>
              <w:pStyle w:val="Text"/>
            </w:pPr>
            <w:r w:rsidRPr="00E04039">
              <w:t xml:space="preserve">E-Mail: </w:t>
            </w:r>
            <w:r w:rsidR="002D2EE5" w:rsidRPr="00E04039">
              <w:t>PR</w:t>
            </w:r>
            <w:r w:rsidRPr="00E04039">
              <w:t>@wirtgen</w:t>
            </w:r>
            <w:r w:rsidR="002D2EE5" w:rsidRPr="00E04039">
              <w:t>-group</w:t>
            </w:r>
            <w:r w:rsidRPr="00E04039">
              <w:t>.com</w:t>
            </w:r>
          </w:p>
          <w:p w14:paraId="5B4D15E7" w14:textId="5BC533B1" w:rsidR="002D2EE5" w:rsidRPr="00407E4E" w:rsidRDefault="002D2EE5" w:rsidP="008E7B5E">
            <w:pPr>
              <w:pStyle w:val="Text"/>
              <w:rPr>
                <w:lang w:val="en-US"/>
              </w:rPr>
            </w:pPr>
            <w:r w:rsidRPr="00E04039">
              <w:rPr>
                <w:lang w:val="en-US"/>
              </w:rPr>
              <w:t>www.wirtgen-group.com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14:paraId="374E2C17" w14:textId="77777777" w:rsidR="008755E5" w:rsidRPr="00E04039" w:rsidRDefault="008755E5" w:rsidP="008E7B5E">
            <w:pPr>
              <w:pStyle w:val="Text"/>
            </w:pPr>
          </w:p>
        </w:tc>
      </w:tr>
    </w:tbl>
    <w:p w14:paraId="27AB558F" w14:textId="45FEB256" w:rsidR="00696417" w:rsidRDefault="00696417" w:rsidP="00696417">
      <w:pPr>
        <w:spacing w:line="280" w:lineRule="atLeast"/>
        <w:jc w:val="both"/>
      </w:pPr>
    </w:p>
    <w:p w14:paraId="570C5519" w14:textId="0F298158" w:rsidR="009E470F" w:rsidRDefault="009E470F" w:rsidP="00696417">
      <w:pPr>
        <w:spacing w:line="280" w:lineRule="atLeast"/>
        <w:jc w:val="both"/>
      </w:pPr>
    </w:p>
    <w:p w14:paraId="4653B79A" w14:textId="14B77659" w:rsidR="009E470F" w:rsidRDefault="009E470F" w:rsidP="00696417">
      <w:pPr>
        <w:spacing w:line="280" w:lineRule="atLeast"/>
        <w:jc w:val="both"/>
      </w:pPr>
    </w:p>
    <w:p w14:paraId="5D440148" w14:textId="14F215E7" w:rsidR="009E470F" w:rsidRDefault="009E470F" w:rsidP="00696417">
      <w:pPr>
        <w:spacing w:line="280" w:lineRule="atLeast"/>
        <w:jc w:val="both"/>
      </w:pPr>
    </w:p>
    <w:sectPr w:rsidR="009E470F" w:rsidSect="00CA4A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08C38" w14:textId="77777777" w:rsidR="00B15813" w:rsidRDefault="00B15813" w:rsidP="00E55534">
      <w:r>
        <w:separator/>
      </w:r>
    </w:p>
  </w:endnote>
  <w:endnote w:type="continuationSeparator" w:id="0">
    <w:p w14:paraId="6CE04DB6" w14:textId="77777777" w:rsidR="00B15813" w:rsidRDefault="00B1581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-LightItalic">
    <w:altName w:val="Arial"/>
    <w:charset w:val="00"/>
    <w:family w:val="auto"/>
    <w:pitch w:val="variable"/>
    <w:sig w:usb0="A00002FF" w:usb1="5000205B" w:usb2="00000002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63F34" w14:textId="77777777" w:rsidR="00A40E62" w:rsidRDefault="00A40E6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F9B91" w14:textId="77777777" w:rsidR="00B15813" w:rsidRDefault="00B15813" w:rsidP="00E55534">
      <w:r>
        <w:separator/>
      </w:r>
    </w:p>
  </w:footnote>
  <w:footnote w:type="continuationSeparator" w:id="0">
    <w:p w14:paraId="5483E2E0" w14:textId="77777777" w:rsidR="00B15813" w:rsidRDefault="00B1581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B2E09" w14:textId="0DEB1EF1" w:rsidR="00A40E62" w:rsidRDefault="00696417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00EC052" wp14:editId="58A19D48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6" name="Textfeld 16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6B6CF" w14:textId="6D301FE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964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0EC052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" filled="f" stroked="f">
              <v:textbox style="mso-fit-shape-to-text:t" inset="0,0,15pt,0">
                <w:txbxContent>
                  <w:p w14:paraId="69D6B6CF" w14:textId="6D301FE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964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451D011" w:rsidR="00533132" w:rsidRPr="00533132" w:rsidRDefault="00696417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1A7BFEA" wp14:editId="1E7EE520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7" name="Textfeld 17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BB04F5" w14:textId="4EB9F748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964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7BFEA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" filled="f" stroked="f">
              <v:textbox style="mso-fit-shape-to-text:t" inset="0,0,15pt,0">
                <w:txbxContent>
                  <w:p w14:paraId="11BB04F5" w14:textId="4EB9F748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964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9D3625A" w:rsidR="00533132" w:rsidRDefault="0069641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70DC28" wp14:editId="2B70F56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D0B2E" w14:textId="0122BF21" w:rsidR="00696417" w:rsidRPr="00696417" w:rsidRDefault="00696417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696417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0DC28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" filled="f" stroked="f">
              <v:textbox style="mso-fit-shape-to-text:t" inset="0,0,15pt,0">
                <w:txbxContent>
                  <w:p w14:paraId="3D7D0B2E" w14:textId="0122BF21" w:rsidR="00696417" w:rsidRPr="00696417" w:rsidRDefault="00696417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 w:rsidRPr="00696417"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500pt;height:1500pt" o:bullet="t">
        <v:imagedata r:id="rId1" o:title="AZ_04a"/>
      </v:shape>
    </w:pict>
  </w:numPicBullet>
  <w:numPicBullet w:numPicBulletId="1">
    <w:pict>
      <v:shape id="_x0000_i1051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3242AD2"/>
    <w:multiLevelType w:val="hybridMultilevel"/>
    <w:tmpl w:val="16422DC8"/>
    <w:lvl w:ilvl="0" w:tplc="676403C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97880521">
    <w:abstractNumId w:val="9"/>
  </w:num>
  <w:num w:numId="2" w16cid:durableId="1668820655">
    <w:abstractNumId w:val="9"/>
  </w:num>
  <w:num w:numId="3" w16cid:durableId="862090700">
    <w:abstractNumId w:val="9"/>
  </w:num>
  <w:num w:numId="4" w16cid:durableId="780105452">
    <w:abstractNumId w:val="9"/>
  </w:num>
  <w:num w:numId="5" w16cid:durableId="727999024">
    <w:abstractNumId w:val="9"/>
  </w:num>
  <w:num w:numId="6" w16cid:durableId="1663043669">
    <w:abstractNumId w:val="2"/>
  </w:num>
  <w:num w:numId="7" w16cid:durableId="1663922569">
    <w:abstractNumId w:val="2"/>
  </w:num>
  <w:num w:numId="8" w16cid:durableId="422379665">
    <w:abstractNumId w:val="2"/>
  </w:num>
  <w:num w:numId="9" w16cid:durableId="1228416037">
    <w:abstractNumId w:val="2"/>
  </w:num>
  <w:num w:numId="10" w16cid:durableId="1578393340">
    <w:abstractNumId w:val="2"/>
  </w:num>
  <w:num w:numId="11" w16cid:durableId="326515331">
    <w:abstractNumId w:val="5"/>
  </w:num>
  <w:num w:numId="12" w16cid:durableId="719592671">
    <w:abstractNumId w:val="5"/>
  </w:num>
  <w:num w:numId="13" w16cid:durableId="535390898">
    <w:abstractNumId w:val="4"/>
  </w:num>
  <w:num w:numId="14" w16cid:durableId="243759527">
    <w:abstractNumId w:val="4"/>
  </w:num>
  <w:num w:numId="15" w16cid:durableId="718288624">
    <w:abstractNumId w:val="4"/>
  </w:num>
  <w:num w:numId="16" w16cid:durableId="1043797589">
    <w:abstractNumId w:val="4"/>
  </w:num>
  <w:num w:numId="17" w16cid:durableId="1184444729">
    <w:abstractNumId w:val="4"/>
  </w:num>
  <w:num w:numId="18" w16cid:durableId="1172258489">
    <w:abstractNumId w:val="1"/>
  </w:num>
  <w:num w:numId="19" w16cid:durableId="224606517">
    <w:abstractNumId w:val="3"/>
  </w:num>
  <w:num w:numId="20" w16cid:durableId="764107657">
    <w:abstractNumId w:val="8"/>
  </w:num>
  <w:num w:numId="21" w16cid:durableId="11387694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5291759">
    <w:abstractNumId w:val="0"/>
  </w:num>
  <w:num w:numId="23" w16cid:durableId="161358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5905988">
    <w:abstractNumId w:val="6"/>
  </w:num>
  <w:num w:numId="25" w16cid:durableId="1508405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539322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3C3C"/>
    <w:rsid w:val="0000745C"/>
    <w:rsid w:val="000148B3"/>
    <w:rsid w:val="00020E65"/>
    <w:rsid w:val="00035CE2"/>
    <w:rsid w:val="00040087"/>
    <w:rsid w:val="00042106"/>
    <w:rsid w:val="0004479F"/>
    <w:rsid w:val="0005285B"/>
    <w:rsid w:val="00055529"/>
    <w:rsid w:val="00066793"/>
    <w:rsid w:val="00066D09"/>
    <w:rsid w:val="0007706F"/>
    <w:rsid w:val="00077EA4"/>
    <w:rsid w:val="00091312"/>
    <w:rsid w:val="0009665C"/>
    <w:rsid w:val="000A36D9"/>
    <w:rsid w:val="000C692F"/>
    <w:rsid w:val="000D15C3"/>
    <w:rsid w:val="000D18FA"/>
    <w:rsid w:val="000E24F8"/>
    <w:rsid w:val="000E5738"/>
    <w:rsid w:val="000F2DD1"/>
    <w:rsid w:val="000F4FF6"/>
    <w:rsid w:val="00103205"/>
    <w:rsid w:val="001100DC"/>
    <w:rsid w:val="00115EF6"/>
    <w:rsid w:val="0011795C"/>
    <w:rsid w:val="001201DE"/>
    <w:rsid w:val="0012026F"/>
    <w:rsid w:val="00130601"/>
    <w:rsid w:val="00132055"/>
    <w:rsid w:val="00140BDD"/>
    <w:rsid w:val="00151530"/>
    <w:rsid w:val="001609A5"/>
    <w:rsid w:val="001613A6"/>
    <w:rsid w:val="001614F0"/>
    <w:rsid w:val="001616F4"/>
    <w:rsid w:val="00162F87"/>
    <w:rsid w:val="00164A78"/>
    <w:rsid w:val="001706D1"/>
    <w:rsid w:val="00177B3A"/>
    <w:rsid w:val="0018021A"/>
    <w:rsid w:val="001844A9"/>
    <w:rsid w:val="00194FB1"/>
    <w:rsid w:val="001A1DE8"/>
    <w:rsid w:val="001A6A9A"/>
    <w:rsid w:val="001A6BD8"/>
    <w:rsid w:val="001B16BB"/>
    <w:rsid w:val="001B5A7B"/>
    <w:rsid w:val="001C1A3E"/>
    <w:rsid w:val="001D0CB5"/>
    <w:rsid w:val="001E1AD1"/>
    <w:rsid w:val="001E50EC"/>
    <w:rsid w:val="00217B9D"/>
    <w:rsid w:val="002347A9"/>
    <w:rsid w:val="00250808"/>
    <w:rsid w:val="00253A2E"/>
    <w:rsid w:val="002603EC"/>
    <w:rsid w:val="00272351"/>
    <w:rsid w:val="00273634"/>
    <w:rsid w:val="00275BC2"/>
    <w:rsid w:val="002932E2"/>
    <w:rsid w:val="0029634D"/>
    <w:rsid w:val="002C7D0B"/>
    <w:rsid w:val="002D065C"/>
    <w:rsid w:val="002D0780"/>
    <w:rsid w:val="002D1DBD"/>
    <w:rsid w:val="002D2EE5"/>
    <w:rsid w:val="002E354E"/>
    <w:rsid w:val="002E765F"/>
    <w:rsid w:val="002F108B"/>
    <w:rsid w:val="002F4198"/>
    <w:rsid w:val="002F5818"/>
    <w:rsid w:val="0030316D"/>
    <w:rsid w:val="0032774C"/>
    <w:rsid w:val="00332B24"/>
    <w:rsid w:val="0034191A"/>
    <w:rsid w:val="00343CC7"/>
    <w:rsid w:val="0036561D"/>
    <w:rsid w:val="003665BE"/>
    <w:rsid w:val="0036743C"/>
    <w:rsid w:val="00384A08"/>
    <w:rsid w:val="00387A84"/>
    <w:rsid w:val="003967E5"/>
    <w:rsid w:val="003A753A"/>
    <w:rsid w:val="003E1CB6"/>
    <w:rsid w:val="003E3CF6"/>
    <w:rsid w:val="003E759F"/>
    <w:rsid w:val="003E7853"/>
    <w:rsid w:val="00400FD9"/>
    <w:rsid w:val="004016F7"/>
    <w:rsid w:val="00403373"/>
    <w:rsid w:val="00406C81"/>
    <w:rsid w:val="004074D6"/>
    <w:rsid w:val="00407E4E"/>
    <w:rsid w:val="00412545"/>
    <w:rsid w:val="004221A0"/>
    <w:rsid w:val="00426B30"/>
    <w:rsid w:val="00430098"/>
    <w:rsid w:val="00430BB0"/>
    <w:rsid w:val="00444835"/>
    <w:rsid w:val="00451363"/>
    <w:rsid w:val="004633C8"/>
    <w:rsid w:val="00476100"/>
    <w:rsid w:val="00487BFC"/>
    <w:rsid w:val="004B0B2D"/>
    <w:rsid w:val="004B6341"/>
    <w:rsid w:val="004C4563"/>
    <w:rsid w:val="004D23D0"/>
    <w:rsid w:val="004D2AB9"/>
    <w:rsid w:val="004D2BE0"/>
    <w:rsid w:val="004E4B60"/>
    <w:rsid w:val="004E6EF5"/>
    <w:rsid w:val="005040C9"/>
    <w:rsid w:val="00506409"/>
    <w:rsid w:val="005069F4"/>
    <w:rsid w:val="005217F1"/>
    <w:rsid w:val="00530E32"/>
    <w:rsid w:val="00533132"/>
    <w:rsid w:val="00536D91"/>
    <w:rsid w:val="00544DC2"/>
    <w:rsid w:val="005649F4"/>
    <w:rsid w:val="0056595A"/>
    <w:rsid w:val="005710C8"/>
    <w:rsid w:val="005711A3"/>
    <w:rsid w:val="00571A5C"/>
    <w:rsid w:val="00573B2B"/>
    <w:rsid w:val="005776E9"/>
    <w:rsid w:val="0058443C"/>
    <w:rsid w:val="005A06B5"/>
    <w:rsid w:val="005A4F04"/>
    <w:rsid w:val="005B5793"/>
    <w:rsid w:val="005D7DD7"/>
    <w:rsid w:val="00600D40"/>
    <w:rsid w:val="0060303F"/>
    <w:rsid w:val="00605DF2"/>
    <w:rsid w:val="006063D4"/>
    <w:rsid w:val="00607C67"/>
    <w:rsid w:val="00613489"/>
    <w:rsid w:val="0062765B"/>
    <w:rsid w:val="006330A2"/>
    <w:rsid w:val="00634D99"/>
    <w:rsid w:val="00642BC1"/>
    <w:rsid w:val="00642EB6"/>
    <w:rsid w:val="006433E2"/>
    <w:rsid w:val="00643A97"/>
    <w:rsid w:val="00651E5D"/>
    <w:rsid w:val="00682B1A"/>
    <w:rsid w:val="00684ED9"/>
    <w:rsid w:val="00690D7C"/>
    <w:rsid w:val="00693907"/>
    <w:rsid w:val="00696417"/>
    <w:rsid w:val="006A3907"/>
    <w:rsid w:val="006A4DE6"/>
    <w:rsid w:val="006B3EEC"/>
    <w:rsid w:val="006D74AE"/>
    <w:rsid w:val="006D7EAC"/>
    <w:rsid w:val="006E0104"/>
    <w:rsid w:val="006F4F41"/>
    <w:rsid w:val="006F7602"/>
    <w:rsid w:val="00706E32"/>
    <w:rsid w:val="00722A17"/>
    <w:rsid w:val="00723F4F"/>
    <w:rsid w:val="0074130B"/>
    <w:rsid w:val="00755AE0"/>
    <w:rsid w:val="0075761B"/>
    <w:rsid w:val="00757B83"/>
    <w:rsid w:val="007638F3"/>
    <w:rsid w:val="00791A69"/>
    <w:rsid w:val="00794830"/>
    <w:rsid w:val="00797CAA"/>
    <w:rsid w:val="007C2658"/>
    <w:rsid w:val="007D40B2"/>
    <w:rsid w:val="007D59A2"/>
    <w:rsid w:val="007E20D0"/>
    <w:rsid w:val="007E3DAB"/>
    <w:rsid w:val="007F752D"/>
    <w:rsid w:val="008053B3"/>
    <w:rsid w:val="00820315"/>
    <w:rsid w:val="00821D93"/>
    <w:rsid w:val="00822E90"/>
    <w:rsid w:val="008320FB"/>
    <w:rsid w:val="00832921"/>
    <w:rsid w:val="008427F2"/>
    <w:rsid w:val="00843B45"/>
    <w:rsid w:val="00851843"/>
    <w:rsid w:val="00863129"/>
    <w:rsid w:val="0086560B"/>
    <w:rsid w:val="00866830"/>
    <w:rsid w:val="00874F2E"/>
    <w:rsid w:val="008755E5"/>
    <w:rsid w:val="00877147"/>
    <w:rsid w:val="00892F6F"/>
    <w:rsid w:val="00896F7E"/>
    <w:rsid w:val="008C2A29"/>
    <w:rsid w:val="008C2DB2"/>
    <w:rsid w:val="008D770E"/>
    <w:rsid w:val="0090337E"/>
    <w:rsid w:val="009111FE"/>
    <w:rsid w:val="00915993"/>
    <w:rsid w:val="0092522B"/>
    <w:rsid w:val="009328FA"/>
    <w:rsid w:val="00936A78"/>
    <w:rsid w:val="00943606"/>
    <w:rsid w:val="00952853"/>
    <w:rsid w:val="00961EE1"/>
    <w:rsid w:val="009634DC"/>
    <w:rsid w:val="00963988"/>
    <w:rsid w:val="009646E4"/>
    <w:rsid w:val="00977EC3"/>
    <w:rsid w:val="009B211F"/>
    <w:rsid w:val="009B5204"/>
    <w:rsid w:val="009B7C05"/>
    <w:rsid w:val="009C2378"/>
    <w:rsid w:val="009C5A77"/>
    <w:rsid w:val="009C5D99"/>
    <w:rsid w:val="009D016F"/>
    <w:rsid w:val="009D48D9"/>
    <w:rsid w:val="009D7E60"/>
    <w:rsid w:val="009E251D"/>
    <w:rsid w:val="009E470F"/>
    <w:rsid w:val="009F10A8"/>
    <w:rsid w:val="009F4627"/>
    <w:rsid w:val="00A02F49"/>
    <w:rsid w:val="00A06278"/>
    <w:rsid w:val="00A119E2"/>
    <w:rsid w:val="00A171F4"/>
    <w:rsid w:val="00A1772D"/>
    <w:rsid w:val="00A177B2"/>
    <w:rsid w:val="00A24EFC"/>
    <w:rsid w:val="00A27B56"/>
    <w:rsid w:val="00A40E62"/>
    <w:rsid w:val="00A47556"/>
    <w:rsid w:val="00A51F29"/>
    <w:rsid w:val="00A56A89"/>
    <w:rsid w:val="00A636D6"/>
    <w:rsid w:val="00A71CF2"/>
    <w:rsid w:val="00A75A26"/>
    <w:rsid w:val="00A9565F"/>
    <w:rsid w:val="00A977CE"/>
    <w:rsid w:val="00AB52F9"/>
    <w:rsid w:val="00AB65B9"/>
    <w:rsid w:val="00AC5B80"/>
    <w:rsid w:val="00AD131F"/>
    <w:rsid w:val="00AD2A2A"/>
    <w:rsid w:val="00AD32D5"/>
    <w:rsid w:val="00AD70E4"/>
    <w:rsid w:val="00AF3B3A"/>
    <w:rsid w:val="00AF4E8E"/>
    <w:rsid w:val="00AF6569"/>
    <w:rsid w:val="00B00EE7"/>
    <w:rsid w:val="00B0129B"/>
    <w:rsid w:val="00B06265"/>
    <w:rsid w:val="00B14723"/>
    <w:rsid w:val="00B15813"/>
    <w:rsid w:val="00B42872"/>
    <w:rsid w:val="00B5232A"/>
    <w:rsid w:val="00B55310"/>
    <w:rsid w:val="00B74F34"/>
    <w:rsid w:val="00B75188"/>
    <w:rsid w:val="00B83E69"/>
    <w:rsid w:val="00B85BDB"/>
    <w:rsid w:val="00B90F78"/>
    <w:rsid w:val="00BB34DD"/>
    <w:rsid w:val="00BD1058"/>
    <w:rsid w:val="00BD5391"/>
    <w:rsid w:val="00BD764C"/>
    <w:rsid w:val="00BF0505"/>
    <w:rsid w:val="00BF3DC6"/>
    <w:rsid w:val="00BF56B2"/>
    <w:rsid w:val="00BF5CD6"/>
    <w:rsid w:val="00C055AB"/>
    <w:rsid w:val="00C05746"/>
    <w:rsid w:val="00C11F95"/>
    <w:rsid w:val="00C136DF"/>
    <w:rsid w:val="00C16524"/>
    <w:rsid w:val="00C33978"/>
    <w:rsid w:val="00C36869"/>
    <w:rsid w:val="00C37F49"/>
    <w:rsid w:val="00C40627"/>
    <w:rsid w:val="00C42C59"/>
    <w:rsid w:val="00C457C3"/>
    <w:rsid w:val="00C50CB6"/>
    <w:rsid w:val="00C644CA"/>
    <w:rsid w:val="00C73005"/>
    <w:rsid w:val="00C85E18"/>
    <w:rsid w:val="00CA4A09"/>
    <w:rsid w:val="00CC787C"/>
    <w:rsid w:val="00CF36C9"/>
    <w:rsid w:val="00D00EC4"/>
    <w:rsid w:val="00D02017"/>
    <w:rsid w:val="00D10C6F"/>
    <w:rsid w:val="00D166AC"/>
    <w:rsid w:val="00D3141A"/>
    <w:rsid w:val="00D36BA2"/>
    <w:rsid w:val="00D37CF4"/>
    <w:rsid w:val="00D4487C"/>
    <w:rsid w:val="00D5734A"/>
    <w:rsid w:val="00D62ACD"/>
    <w:rsid w:val="00D65152"/>
    <w:rsid w:val="00D83224"/>
    <w:rsid w:val="00D95EAF"/>
    <w:rsid w:val="00DA0198"/>
    <w:rsid w:val="00DA0992"/>
    <w:rsid w:val="00DA0FAD"/>
    <w:rsid w:val="00DA6969"/>
    <w:rsid w:val="00DB2CFB"/>
    <w:rsid w:val="00DB375E"/>
    <w:rsid w:val="00DB4BB0"/>
    <w:rsid w:val="00DE461D"/>
    <w:rsid w:val="00DE6F8E"/>
    <w:rsid w:val="00DF708B"/>
    <w:rsid w:val="00E04039"/>
    <w:rsid w:val="00E14608"/>
    <w:rsid w:val="00E21E67"/>
    <w:rsid w:val="00E30EBF"/>
    <w:rsid w:val="00E316C0"/>
    <w:rsid w:val="00E46319"/>
    <w:rsid w:val="00E52D70"/>
    <w:rsid w:val="00E55534"/>
    <w:rsid w:val="00E7116D"/>
    <w:rsid w:val="00E7159E"/>
    <w:rsid w:val="00E85732"/>
    <w:rsid w:val="00E914D1"/>
    <w:rsid w:val="00E960D8"/>
    <w:rsid w:val="00ED7BB1"/>
    <w:rsid w:val="00EF3846"/>
    <w:rsid w:val="00EF512B"/>
    <w:rsid w:val="00F047EB"/>
    <w:rsid w:val="00F17DDE"/>
    <w:rsid w:val="00F20920"/>
    <w:rsid w:val="00F23212"/>
    <w:rsid w:val="00F32D33"/>
    <w:rsid w:val="00F33B16"/>
    <w:rsid w:val="00F34070"/>
    <w:rsid w:val="00F353EA"/>
    <w:rsid w:val="00F56318"/>
    <w:rsid w:val="00F56CC4"/>
    <w:rsid w:val="00F74479"/>
    <w:rsid w:val="00F75B79"/>
    <w:rsid w:val="00F82525"/>
    <w:rsid w:val="00F833AC"/>
    <w:rsid w:val="00F91E30"/>
    <w:rsid w:val="00F97FEA"/>
    <w:rsid w:val="00FB60E1"/>
    <w:rsid w:val="00FD3768"/>
    <w:rsid w:val="00FF52AE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1RoadNews">
    <w:name w:val="_1RoadNews"/>
    <w:basedOn w:val="Standard"/>
    <w:rsid w:val="002F5818"/>
    <w:pPr>
      <w:widowControl w:val="0"/>
      <w:suppressAutoHyphens/>
      <w:autoSpaceDE w:val="0"/>
      <w:autoSpaceDN w:val="0"/>
      <w:adjustRightInd w:val="0"/>
      <w:spacing w:line="290" w:lineRule="atLeast"/>
      <w:textAlignment w:val="center"/>
    </w:pPr>
    <w:rPr>
      <w:rFonts w:ascii="Arial" w:eastAsia="Times New Roman" w:hAnsi="Arial" w:cs="HelveticaNeue-LightItalic"/>
      <w:iCs/>
      <w:color w:val="000000"/>
      <w:spacing w:val="3"/>
      <w:sz w:val="22"/>
      <w:szCs w:val="18"/>
      <w:lang w:eastAsia="de-DE" w:bidi="de-DE"/>
    </w:rPr>
  </w:style>
  <w:style w:type="paragraph" w:styleId="Listenabsatz">
    <w:name w:val="List Paragraph"/>
    <w:basedOn w:val="Standard"/>
    <w:uiPriority w:val="34"/>
    <w:qFormat/>
    <w:rsid w:val="004B0B2D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tandardWeb">
    <w:name w:val="Normal (Web)"/>
    <w:basedOn w:val="Standard"/>
    <w:uiPriority w:val="99"/>
    <w:semiHidden/>
    <w:unhideWhenUsed/>
    <w:rsid w:val="000F2DD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003C3C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1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87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5CFB1-304B-4B61-845B-EF978C75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1</Pages>
  <Words>382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2790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Hizman, Claudia</cp:lastModifiedBy>
  <cp:revision>6</cp:revision>
  <cp:lastPrinted>2022-04-19T11:26:00Z</cp:lastPrinted>
  <dcterms:created xsi:type="dcterms:W3CDTF">2022-11-23T08:20:00Z</dcterms:created>
  <dcterms:modified xsi:type="dcterms:W3CDTF">2023-02-07T08:14:00Z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d,10,11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2022-04-27T08:36:09Z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e84233d9-6b8a-4bf8-ab04-834edb678e18</vt:lpwstr>
  </property>
  <property fmtid="{D5CDD505-2E9C-101B-9397-08002B2CF9AE}" pid="11" name="MSIP_Label_df1a195f-122b-42dc-a2d3-71a1903dcdac_ContentBits">
    <vt:lpwstr>1</vt:lpwstr>
  </property>
</Properties>
</file>