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58903F" w14:textId="77777777" w:rsidR="00A9565F" w:rsidRDefault="00B61378" w:rsidP="004D2AB9">
      <w:pPr>
        <w:pStyle w:val="1RoadNews"/>
        <w:rPr>
          <w:rFonts w:ascii="Verdana" w:hAnsi="Verdana"/>
          <w:b/>
          <w:bCs/>
          <w:sz w:val="40"/>
          <w:szCs w:val="40"/>
        </w:rPr>
      </w:pPr>
      <w:bookmarkStart w:id="0" w:name="_Hlk117081588"/>
      <w:bookmarkEnd w:id="0"/>
      <w:r>
        <w:rPr>
          <w:rFonts w:ascii="Verdana" w:hAnsi="Verdana"/>
          <w:b/>
          <w:bCs/>
          <w:iCs w:val="0"/>
          <w:sz w:val="40"/>
          <w:szCs w:val="40"/>
          <w:lang w:val="tr"/>
        </w:rPr>
        <w:t xml:space="preserve">Kleemann | Optimize edilmiş lojistik için yeni mobil atık yığını bantları </w:t>
      </w:r>
      <w:r w:rsidRPr="00B61378">
        <w:rPr>
          <w:rFonts w:ascii="Verdana" w:hAnsi="Verdana"/>
          <w:b/>
          <w:bCs/>
          <w:iCs w:val="0"/>
          <w:sz w:val="40"/>
          <w:szCs w:val="40"/>
          <w:lang w:val="tr"/>
        </w:rPr>
        <w:t>MOBIBELT</w:t>
      </w:r>
      <w:r>
        <w:rPr>
          <w:rFonts w:ascii="Verdana" w:hAnsi="Verdana"/>
          <w:b/>
          <w:bCs/>
          <w:iCs w:val="0"/>
          <w:sz w:val="40"/>
          <w:szCs w:val="40"/>
          <w:lang w:val="tr"/>
        </w:rPr>
        <w:t xml:space="preserve"> </w:t>
      </w:r>
    </w:p>
    <w:p w14:paraId="74A2746F" w14:textId="77777777" w:rsidR="004D2AB9" w:rsidRPr="000E24F8" w:rsidRDefault="004D2AB9" w:rsidP="004D2AB9">
      <w:pPr>
        <w:pStyle w:val="1RoadNews"/>
        <w:rPr>
          <w:b/>
          <w:iCs w:val="0"/>
        </w:rPr>
      </w:pPr>
    </w:p>
    <w:p w14:paraId="1759C555" w14:textId="77777777" w:rsidR="00A9565F" w:rsidRDefault="00B61378" w:rsidP="00A9565F">
      <w:pPr>
        <w:jc w:val="both"/>
        <w:rPr>
          <w:rFonts w:eastAsiaTheme="majorEastAsia" w:cstheme="majorBidi"/>
          <w:b/>
          <w:color w:val="000000" w:themeColor="text1"/>
          <w:sz w:val="28"/>
          <w:szCs w:val="22"/>
        </w:rPr>
      </w:pPr>
      <w:r>
        <w:rPr>
          <w:rFonts w:eastAsiaTheme="majorEastAsia" w:cstheme="majorBidi"/>
          <w:b/>
          <w:bCs/>
          <w:color w:val="000000" w:themeColor="text1"/>
          <w:sz w:val="28"/>
          <w:szCs w:val="22"/>
          <w:lang w:val="tr"/>
        </w:rPr>
        <w:t>Şantiye süreçlerini daha esnek hale getirme</w:t>
      </w:r>
    </w:p>
    <w:p w14:paraId="69F3FCDB" w14:textId="77777777" w:rsidR="00115EF6" w:rsidRPr="00A9565F" w:rsidRDefault="00115EF6" w:rsidP="00A9565F">
      <w:pPr>
        <w:jc w:val="both"/>
        <w:rPr>
          <w:rFonts w:eastAsiaTheme="majorEastAsia" w:cstheme="majorBidi"/>
          <w:bCs/>
          <w:color w:val="000000" w:themeColor="text1"/>
          <w:sz w:val="22"/>
          <w:szCs w:val="22"/>
        </w:rPr>
      </w:pPr>
    </w:p>
    <w:p w14:paraId="5038597D" w14:textId="77777777" w:rsidR="00DF708B" w:rsidRPr="00B61378" w:rsidRDefault="00B61378" w:rsidP="00536D91">
      <w:pPr>
        <w:jc w:val="both"/>
        <w:rPr>
          <w:rFonts w:eastAsiaTheme="majorEastAsia" w:cstheme="majorBidi"/>
          <w:b/>
          <w:bCs/>
          <w:color w:val="000000" w:themeColor="text1"/>
          <w:sz w:val="22"/>
          <w:szCs w:val="22"/>
          <w:lang w:val="tr"/>
        </w:rPr>
      </w:pPr>
      <w:r>
        <w:rPr>
          <w:rFonts w:eastAsiaTheme="majorEastAsia" w:cstheme="majorBidi"/>
          <w:b/>
          <w:bCs/>
          <w:color w:val="000000" w:themeColor="text1"/>
          <w:sz w:val="22"/>
          <w:szCs w:val="22"/>
          <w:lang w:val="tr"/>
        </w:rPr>
        <w:t>Mobil atık yığını bandı MOBIBELT, şantiyelerdeki verimli lojistik süreçleri için tasarlanmıştır</w:t>
      </w:r>
      <w:r>
        <w:rPr>
          <w:rFonts w:eastAsiaTheme="majorEastAsia" w:cstheme="majorBidi"/>
          <w:color w:val="000000" w:themeColor="text1"/>
          <w:sz w:val="22"/>
          <w:szCs w:val="22"/>
          <w:lang w:val="tr"/>
        </w:rPr>
        <w:t>.</w:t>
      </w:r>
      <w:r>
        <w:rPr>
          <w:rFonts w:eastAsiaTheme="majorEastAsia" w:cstheme="majorBidi"/>
          <w:b/>
          <w:bCs/>
          <w:color w:val="000000" w:themeColor="text1"/>
          <w:sz w:val="22"/>
          <w:szCs w:val="22"/>
          <w:lang w:val="tr"/>
        </w:rPr>
        <w:t xml:space="preserve"> Bunu yaparken, kırma ve eleme tesislerinin hareket alanını esnek bir şekilde genişleterek büyük atık yığınlarına ve iyileştirilmiş saha lojistiğine olanak sağlarlar.</w:t>
      </w:r>
    </w:p>
    <w:p w14:paraId="1CCDFAE3" w14:textId="77777777" w:rsidR="00536D91" w:rsidRPr="00B61378" w:rsidRDefault="00536D91" w:rsidP="00536D91">
      <w:pPr>
        <w:jc w:val="both"/>
        <w:rPr>
          <w:rFonts w:eastAsiaTheme="majorEastAsia" w:cstheme="majorBidi"/>
          <w:b/>
          <w:bCs/>
          <w:color w:val="000000" w:themeColor="text1"/>
          <w:sz w:val="22"/>
          <w:szCs w:val="22"/>
          <w:lang w:val="tr"/>
        </w:rPr>
      </w:pPr>
    </w:p>
    <w:p w14:paraId="251E8E37" w14:textId="77777777" w:rsidR="00115EF6" w:rsidRPr="00B61378" w:rsidRDefault="00B61378" w:rsidP="0086560B">
      <w:pPr>
        <w:autoSpaceDE w:val="0"/>
        <w:autoSpaceDN w:val="0"/>
        <w:adjustRightInd w:val="0"/>
        <w:jc w:val="both"/>
        <w:rPr>
          <w:rStyle w:val="Hervorhebung"/>
          <w:b w:val="0"/>
          <w:sz w:val="22"/>
          <w:szCs w:val="22"/>
          <w:lang w:val="tr"/>
        </w:rPr>
      </w:pPr>
      <w:r>
        <w:rPr>
          <w:rStyle w:val="Hervorhebung"/>
          <w:b w:val="0"/>
          <w:iCs w:val="0"/>
          <w:sz w:val="22"/>
          <w:szCs w:val="22"/>
          <w:lang w:val="tr"/>
        </w:rPr>
        <w:t xml:space="preserve">Günümüzde modern kırma ve eleme tesisleri, tesis içindeki malzeme akışını mümkün olduğunca otomatik olarak düzenlemektedir. Bununla birlikte, makine operatörlerinin son ürünün kalitesi ve günlük çıktı üzerinde büyük bir etkisi vardır. Operatörler girdiyi ekskavatörler ve tekerlekli yükleyicilerle kontrol eder, – gereğinde taşların ve geri dönüşüm malzemesinin alınmamasını sağlarlar. Ayrıca kullanıcılar çıktıda da baş rolü oynarlar: Nihaî ürünleri stoklama, ara depolama ve yükleme yoluyla koordine ederler. Yeni Kleemann atık yığını bantları MOBIBELT MBT 20(i) ve MBT 24(i) ile lojistik esnek bir şekilde ele alınabilir ve ilgili duruma uyarlanabilir. </w:t>
      </w:r>
    </w:p>
    <w:p w14:paraId="20428CDA" w14:textId="77777777" w:rsidR="00115EF6" w:rsidRPr="00B61378" w:rsidRDefault="00115EF6" w:rsidP="0086560B">
      <w:pPr>
        <w:autoSpaceDE w:val="0"/>
        <w:autoSpaceDN w:val="0"/>
        <w:adjustRightInd w:val="0"/>
        <w:jc w:val="both"/>
        <w:rPr>
          <w:rStyle w:val="Hervorhebung"/>
          <w:b w:val="0"/>
          <w:sz w:val="22"/>
          <w:szCs w:val="22"/>
          <w:lang w:val="tr"/>
        </w:rPr>
      </w:pPr>
    </w:p>
    <w:p w14:paraId="34225BDE" w14:textId="77777777" w:rsidR="00DA0198" w:rsidRPr="00DA0198" w:rsidRDefault="00B61378" w:rsidP="00DA0198">
      <w:pPr>
        <w:autoSpaceDE w:val="0"/>
        <w:autoSpaceDN w:val="0"/>
        <w:adjustRightInd w:val="0"/>
        <w:rPr>
          <w:b/>
          <w:bCs/>
          <w:sz w:val="22"/>
          <w:szCs w:val="22"/>
        </w:rPr>
      </w:pPr>
      <w:r>
        <w:rPr>
          <w:b/>
          <w:bCs/>
          <w:sz w:val="22"/>
          <w:szCs w:val="22"/>
          <w:lang w:val="tr"/>
        </w:rPr>
        <w:t>Kısa kurulum süreleri ve yüksek besleme kapasiteleri</w:t>
      </w:r>
    </w:p>
    <w:p w14:paraId="252B10DE" w14:textId="3104FFF2" w:rsidR="00DA0198" w:rsidRPr="00B61378" w:rsidRDefault="00B61378" w:rsidP="00DA0198">
      <w:pPr>
        <w:autoSpaceDE w:val="0"/>
        <w:autoSpaceDN w:val="0"/>
        <w:adjustRightInd w:val="0"/>
        <w:jc w:val="both"/>
        <w:rPr>
          <w:sz w:val="22"/>
          <w:szCs w:val="22"/>
          <w:lang w:val="tr"/>
        </w:rPr>
      </w:pPr>
      <w:r>
        <w:rPr>
          <w:sz w:val="22"/>
          <w:szCs w:val="22"/>
          <w:lang w:val="tr"/>
        </w:rPr>
        <w:t>Her iki atık yığını bandı de KRS'den (Kleemann dayanıklı çelik) yapılmış 1,</w:t>
      </w:r>
      <w:r w:rsidR="00B17520">
        <w:rPr>
          <w:sz w:val="22"/>
          <w:szCs w:val="22"/>
          <w:lang w:val="tr"/>
        </w:rPr>
        <w:t>25</w:t>
      </w:r>
      <w:r>
        <w:rPr>
          <w:sz w:val="22"/>
          <w:szCs w:val="22"/>
          <w:lang w:val="tr"/>
        </w:rPr>
        <w:t xml:space="preserve"> m³ besleme hunisi ile donatılmıştır, bu da 200 mm'ye kadar kenar uzunluğuna sahip besleme malzemesinin sorunsuz bir şekilde beslenebileceği anlamına gelir. İsteğe bağlı olarak 2,5 m³'e kadar uzatılabilen hazne, besleme malzemesinin doğrudan konveyör bandına çarpmasını önleyen ve böylece aşınmayı azaltan bir darbe kirişi de içerir. Hidrolik olarak ayarlanabilen besleme tahliye yüksekliği ile hızlı bir kurulum mümkündür ve atık yığını bantları, farklı tahliye yüksekliklerine sahip eleme ve kırma tesislerinin arkasında esnek bir şekilde kullanılabilir.</w:t>
      </w:r>
    </w:p>
    <w:p w14:paraId="0032D77D" w14:textId="77777777" w:rsidR="00DA0198" w:rsidRPr="00B61378" w:rsidRDefault="00DA0198" w:rsidP="00AD2A2A">
      <w:pPr>
        <w:autoSpaceDE w:val="0"/>
        <w:autoSpaceDN w:val="0"/>
        <w:adjustRightInd w:val="0"/>
        <w:jc w:val="both"/>
        <w:rPr>
          <w:rFonts w:eastAsiaTheme="majorEastAsia" w:cstheme="majorBidi"/>
          <w:bCs/>
          <w:color w:val="000000" w:themeColor="text1"/>
          <w:sz w:val="22"/>
          <w:szCs w:val="22"/>
          <w:lang w:val="tr"/>
        </w:rPr>
      </w:pPr>
    </w:p>
    <w:p w14:paraId="39818AC9" w14:textId="77777777" w:rsidR="001609A5" w:rsidRPr="00B61378" w:rsidRDefault="00B61378" w:rsidP="001609A5">
      <w:pPr>
        <w:autoSpaceDE w:val="0"/>
        <w:autoSpaceDN w:val="0"/>
        <w:adjustRightInd w:val="0"/>
        <w:rPr>
          <w:b/>
          <w:bCs/>
          <w:sz w:val="22"/>
          <w:szCs w:val="22"/>
          <w:lang w:val="tr"/>
        </w:rPr>
      </w:pPr>
      <w:r>
        <w:rPr>
          <w:b/>
          <w:bCs/>
          <w:sz w:val="22"/>
          <w:szCs w:val="22"/>
          <w:lang w:val="tr"/>
        </w:rPr>
        <w:t xml:space="preserve">Konforlu kullanım </w:t>
      </w:r>
    </w:p>
    <w:p w14:paraId="39B61996" w14:textId="77777777" w:rsidR="00822E90" w:rsidRPr="00B61378" w:rsidRDefault="00B61378" w:rsidP="001609A5">
      <w:pPr>
        <w:autoSpaceDE w:val="0"/>
        <w:autoSpaceDN w:val="0"/>
        <w:adjustRightInd w:val="0"/>
        <w:jc w:val="both"/>
        <w:rPr>
          <w:sz w:val="22"/>
          <w:szCs w:val="22"/>
          <w:lang w:val="tr"/>
        </w:rPr>
      </w:pPr>
      <w:r>
        <w:rPr>
          <w:sz w:val="22"/>
          <w:szCs w:val="22"/>
          <w:lang w:val="tr"/>
        </w:rPr>
        <w:t>Mobil atık yığını bantlarının kullanımı kırma tesislerine göre daha az karmaşıktır, ancak yine de basit ve kullanışlı olmalıdır. Bu nedenle MOBIBELT MBT 20(i) ve MBT 24(i), makinelerin sezgisel kullanımını sağlayan SPECTIVE kumanda konseptine sahiptir. Merkezi bir kontrol noktası, yerinde çalıştırma ve SPECTIVE CONNECT üzerinden çevrimdışı sorun giderme yardımı seçeneği ile donatılan operatör, günlük işlerinde rahatça desteklenir.</w:t>
      </w:r>
    </w:p>
    <w:p w14:paraId="1A006C2E" w14:textId="77777777" w:rsidR="00822E90" w:rsidRPr="00B61378" w:rsidRDefault="00822E90" w:rsidP="00AD2A2A">
      <w:pPr>
        <w:autoSpaceDE w:val="0"/>
        <w:autoSpaceDN w:val="0"/>
        <w:adjustRightInd w:val="0"/>
        <w:jc w:val="both"/>
        <w:rPr>
          <w:rFonts w:eastAsiaTheme="majorEastAsia" w:cstheme="majorBidi"/>
          <w:bCs/>
          <w:color w:val="000000" w:themeColor="text1"/>
          <w:sz w:val="20"/>
          <w:szCs w:val="20"/>
          <w:lang w:val="tr"/>
        </w:rPr>
      </w:pPr>
    </w:p>
    <w:p w14:paraId="1D42EEA4" w14:textId="77777777" w:rsidR="004633C8" w:rsidRPr="00B61378" w:rsidRDefault="004633C8" w:rsidP="00600D40">
      <w:pPr>
        <w:pStyle w:val="Text"/>
        <w:rPr>
          <w:rFonts w:eastAsia="Calibri" w:cs="Arial"/>
          <w:b/>
          <w:sz w:val="20"/>
          <w:szCs w:val="20"/>
          <w:lang w:val="tr"/>
        </w:rPr>
      </w:pPr>
    </w:p>
    <w:p w14:paraId="2BC9B975" w14:textId="77777777" w:rsidR="00E46319" w:rsidRPr="00B61378" w:rsidRDefault="00E46319" w:rsidP="00600D40">
      <w:pPr>
        <w:pStyle w:val="Text"/>
        <w:rPr>
          <w:rFonts w:eastAsia="Calibri" w:cs="Arial"/>
          <w:b/>
          <w:sz w:val="20"/>
          <w:szCs w:val="20"/>
          <w:lang w:val="tr"/>
        </w:rPr>
      </w:pPr>
    </w:p>
    <w:p w14:paraId="74DC99F6" w14:textId="77777777" w:rsidR="00E46319" w:rsidRPr="00B61378" w:rsidRDefault="00E46319" w:rsidP="00600D40">
      <w:pPr>
        <w:pStyle w:val="Text"/>
        <w:rPr>
          <w:rFonts w:eastAsia="Calibri" w:cs="Arial"/>
          <w:b/>
          <w:sz w:val="20"/>
          <w:szCs w:val="20"/>
          <w:lang w:val="tr"/>
        </w:rPr>
      </w:pPr>
    </w:p>
    <w:p w14:paraId="4E0B781D" w14:textId="77777777" w:rsidR="00E46319" w:rsidRPr="00B61378" w:rsidRDefault="00E46319" w:rsidP="00600D40">
      <w:pPr>
        <w:pStyle w:val="Text"/>
        <w:rPr>
          <w:rFonts w:eastAsia="Calibri" w:cs="Arial"/>
          <w:b/>
          <w:sz w:val="20"/>
          <w:szCs w:val="20"/>
          <w:lang w:val="tr"/>
        </w:rPr>
      </w:pPr>
    </w:p>
    <w:p w14:paraId="290BD338" w14:textId="77777777" w:rsidR="00E46319" w:rsidRPr="00B61378" w:rsidRDefault="00E46319" w:rsidP="00600D40">
      <w:pPr>
        <w:pStyle w:val="Text"/>
        <w:rPr>
          <w:rFonts w:eastAsia="Calibri" w:cs="Arial"/>
          <w:b/>
          <w:sz w:val="20"/>
          <w:szCs w:val="20"/>
          <w:lang w:val="tr"/>
        </w:rPr>
      </w:pPr>
    </w:p>
    <w:p w14:paraId="45B2C749" w14:textId="77777777" w:rsidR="00E46319" w:rsidRPr="00B61378" w:rsidRDefault="00E46319" w:rsidP="00600D40">
      <w:pPr>
        <w:pStyle w:val="Text"/>
        <w:rPr>
          <w:rFonts w:eastAsia="Calibri" w:cs="Arial"/>
          <w:b/>
          <w:sz w:val="20"/>
          <w:szCs w:val="20"/>
          <w:lang w:val="tr"/>
        </w:rPr>
      </w:pPr>
    </w:p>
    <w:p w14:paraId="76942158" w14:textId="77777777" w:rsidR="0060303F" w:rsidRPr="00B61378" w:rsidRDefault="00B61378">
      <w:pPr>
        <w:rPr>
          <w:rFonts w:eastAsia="Calibri" w:cs="Arial"/>
          <w:b/>
          <w:sz w:val="22"/>
          <w:szCs w:val="22"/>
          <w:lang w:val="tr"/>
        </w:rPr>
      </w:pPr>
      <w:r>
        <w:rPr>
          <w:rFonts w:eastAsia="Calibri" w:cs="Arial"/>
          <w:b/>
          <w:bCs/>
          <w:szCs w:val="22"/>
          <w:lang w:val="tr"/>
        </w:rPr>
        <w:br w:type="page"/>
      </w:r>
    </w:p>
    <w:p w14:paraId="2BD02767" w14:textId="77777777" w:rsidR="00600D40" w:rsidRDefault="00B61378" w:rsidP="00600D40">
      <w:pPr>
        <w:pStyle w:val="Text"/>
        <w:rPr>
          <w:b/>
        </w:rPr>
      </w:pPr>
      <w:r>
        <w:rPr>
          <w:rFonts w:eastAsia="Calibri" w:cs="Arial"/>
          <w:b/>
          <w:bCs/>
          <w:szCs w:val="22"/>
          <w:lang w:val="tr"/>
        </w:rPr>
        <w:lastRenderedPageBreak/>
        <w:t>Fotoğraflar:</w:t>
      </w:r>
    </w:p>
    <w:p w14:paraId="6B846CC3" w14:textId="77777777" w:rsidR="00D62ACD" w:rsidRDefault="00B61378" w:rsidP="000E24F8">
      <w:pPr>
        <w:pStyle w:val="Text"/>
        <w:rPr>
          <w:b/>
          <w:color w:val="000000" w:themeColor="text1"/>
          <w:highlight w:val="yellow"/>
        </w:rPr>
      </w:pPr>
      <w:r>
        <w:rPr>
          <w:b/>
          <w:bCs/>
          <w:noProof/>
          <w:szCs w:val="22"/>
          <w:lang w:val="tr"/>
        </w:rPr>
        <w:drawing>
          <wp:inline distT="0" distB="0" distL="0" distR="0" wp14:anchorId="61575D67" wp14:editId="6FA714CD">
            <wp:extent cx="4229798" cy="3095625"/>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5828236" name="Picture 3"/>
                    <pic:cNvPicPr>
                      <a:picLocks noChangeAspect="1" noChangeArrowheads="1"/>
                    </pic:cNvPicPr>
                  </pic:nvPicPr>
                  <pic:blipFill>
                    <a:blip r:embed="rId8" cstate="screen">
                      <a:extLst>
                        <a:ext uri="{28A0092B-C50C-407E-A947-70E740481C1C}">
                          <a14:useLocalDpi xmlns:a14="http://schemas.microsoft.com/office/drawing/2010/main" val="0"/>
                        </a:ext>
                      </a:extLst>
                    </a:blip>
                    <a:stretch>
                      <a:fillRect/>
                    </a:stretch>
                  </pic:blipFill>
                  <pic:spPr bwMode="auto">
                    <a:xfrm>
                      <a:off x="0" y="0"/>
                      <a:ext cx="4229798" cy="3095625"/>
                    </a:xfrm>
                    <a:prstGeom prst="rect">
                      <a:avLst/>
                    </a:prstGeom>
                    <a:noFill/>
                    <a:ln>
                      <a:noFill/>
                    </a:ln>
                  </pic:spPr>
                </pic:pic>
              </a:graphicData>
            </a:graphic>
          </wp:inline>
        </w:drawing>
      </w:r>
    </w:p>
    <w:p w14:paraId="524D6695" w14:textId="77777777" w:rsidR="00C42C59" w:rsidRPr="002D1DBD" w:rsidRDefault="00C42C59" w:rsidP="000E24F8">
      <w:pPr>
        <w:pStyle w:val="Text"/>
        <w:rPr>
          <w:b/>
          <w:color w:val="000000" w:themeColor="text1"/>
        </w:rPr>
      </w:pPr>
    </w:p>
    <w:p w14:paraId="7E6531C6" w14:textId="77777777" w:rsidR="00600D40" w:rsidRPr="004B6341" w:rsidRDefault="00B61378" w:rsidP="00600D40">
      <w:pPr>
        <w:autoSpaceDE w:val="0"/>
        <w:autoSpaceDN w:val="0"/>
        <w:adjustRightInd w:val="0"/>
        <w:rPr>
          <w:rFonts w:eastAsia="MS Mincho"/>
          <w:b/>
          <w:sz w:val="20"/>
          <w:szCs w:val="24"/>
        </w:rPr>
      </w:pPr>
      <w:r>
        <w:rPr>
          <w:rFonts w:eastAsia="MS Mincho"/>
          <w:b/>
          <w:bCs/>
          <w:sz w:val="20"/>
          <w:szCs w:val="24"/>
          <w:lang w:val="tr"/>
        </w:rPr>
        <w:t xml:space="preserve">KL_MOBIBELT 24i </w:t>
      </w:r>
    </w:p>
    <w:p w14:paraId="0B337C5C" w14:textId="77777777" w:rsidR="00E46319" w:rsidRDefault="00B61378" w:rsidP="00E46319">
      <w:pPr>
        <w:pStyle w:val="Text"/>
        <w:rPr>
          <w:b/>
          <w:color w:val="000000" w:themeColor="text1"/>
        </w:rPr>
      </w:pPr>
      <w:r>
        <w:rPr>
          <w:color w:val="000000" w:themeColor="text1"/>
          <w:sz w:val="20"/>
          <w:szCs w:val="14"/>
          <w:lang w:val="tr"/>
        </w:rPr>
        <w:t xml:space="preserve">Kleemann mobil atık yığını bantları MOBIBELT MBT 20(i) ve MBT 24(i) büyük atık yığınını ve iyileştirilmiş saha lojistiği sağlar. </w:t>
      </w:r>
    </w:p>
    <w:p w14:paraId="5136799D" w14:textId="77777777" w:rsidR="00091312" w:rsidRDefault="00091312" w:rsidP="000E24F8">
      <w:pPr>
        <w:pStyle w:val="Text"/>
        <w:rPr>
          <w:b/>
          <w:color w:val="000000" w:themeColor="text1"/>
        </w:rPr>
      </w:pPr>
    </w:p>
    <w:p w14:paraId="31E44B9C" w14:textId="77777777" w:rsidR="00E46319" w:rsidRPr="00091312" w:rsidRDefault="00E46319" w:rsidP="000E24F8">
      <w:pPr>
        <w:pStyle w:val="Text"/>
        <w:rPr>
          <w:b/>
          <w:color w:val="000000" w:themeColor="text1"/>
        </w:rPr>
      </w:pPr>
    </w:p>
    <w:p w14:paraId="1E3575C4" w14:textId="77777777" w:rsidR="008755E5" w:rsidRPr="00B61378" w:rsidRDefault="00B61378" w:rsidP="008755E5">
      <w:pPr>
        <w:pStyle w:val="Text"/>
        <w:rPr>
          <w:lang w:val="tr"/>
        </w:rPr>
      </w:pPr>
      <w:r>
        <w:rPr>
          <w:i/>
          <w:iCs/>
          <w:u w:val="single"/>
          <w:lang w:val="tr"/>
        </w:rPr>
        <w:t>Not:</w:t>
      </w:r>
      <w:r>
        <w:rPr>
          <w:i/>
          <w:iCs/>
          <w:lang w:val="tr"/>
        </w:rPr>
        <w:t xml:space="preserve"> Bu fotoğraf yalnızca önizleme içindir. Yayınlarda çıktı almak için lütfen Wirtgen Group web sitesinde indirebileceğiniz 300 dpi çözünürlükteki fotoğrafı kullanınız.</w:t>
      </w:r>
    </w:p>
    <w:p w14:paraId="03F3AEBB" w14:textId="77777777" w:rsidR="008755E5" w:rsidRPr="00B61378" w:rsidRDefault="008755E5" w:rsidP="00690D7C">
      <w:pPr>
        <w:rPr>
          <w:sz w:val="22"/>
          <w:lang w:val="tr"/>
        </w:rPr>
      </w:pPr>
    </w:p>
    <w:p w14:paraId="3682FD32" w14:textId="77777777" w:rsidR="008755E5" w:rsidRPr="00B61378" w:rsidRDefault="008755E5" w:rsidP="008755E5">
      <w:pPr>
        <w:pStyle w:val="Text"/>
        <w:rPr>
          <w:lang w:val="tr"/>
        </w:rPr>
      </w:pPr>
    </w:p>
    <w:tbl>
      <w:tblPr>
        <w:tblStyle w:val="Basic"/>
        <w:tblW w:w="0" w:type="auto"/>
        <w:tblLook w:val="04A0" w:firstRow="1" w:lastRow="0" w:firstColumn="1" w:lastColumn="0" w:noHBand="0" w:noVBand="1"/>
      </w:tblPr>
      <w:tblGrid>
        <w:gridCol w:w="4777"/>
        <w:gridCol w:w="4747"/>
      </w:tblGrid>
      <w:tr w:rsidR="00525CCD" w14:paraId="58D642A2" w14:textId="77777777" w:rsidTr="008E7B5E">
        <w:trPr>
          <w:cnfStyle w:val="100000000000" w:firstRow="1" w:lastRow="0" w:firstColumn="0" w:lastColumn="0" w:oddVBand="0" w:evenVBand="0" w:oddHBand="0" w:evenHBand="0" w:firstRowFirstColumn="0" w:firstRowLastColumn="0" w:lastRowFirstColumn="0" w:lastRowLastColumn="0"/>
        </w:trPr>
        <w:tc>
          <w:tcPr>
            <w:tcW w:w="4832" w:type="dxa"/>
            <w:tcBorders>
              <w:right w:val="single" w:sz="48" w:space="0" w:color="FFFFFF" w:themeColor="background1"/>
            </w:tcBorders>
          </w:tcPr>
          <w:p w14:paraId="5A384905" w14:textId="77777777" w:rsidR="008755E5" w:rsidRPr="00B61378" w:rsidRDefault="00B61378" w:rsidP="008E7B5E">
            <w:pPr>
              <w:pStyle w:val="HeadlineKontakte"/>
              <w:rPr>
                <w:lang w:val="tr"/>
              </w:rPr>
            </w:pPr>
            <w:r>
              <w:rPr>
                <w:bCs/>
                <w:caps w:val="0"/>
                <w:szCs w:val="22"/>
                <w:lang w:val="tr"/>
              </w:rPr>
              <w:t>Daha fazla bilgiyi</w:t>
            </w:r>
            <w:r>
              <w:rPr>
                <w:bCs/>
                <w:lang w:val="tr"/>
              </w:rPr>
              <w:t xml:space="preserve"> </w:t>
            </w:r>
          </w:p>
          <w:p w14:paraId="3C562733" w14:textId="77777777" w:rsidR="008755E5" w:rsidRPr="00B61378" w:rsidRDefault="00B61378" w:rsidP="008E7B5E">
            <w:pPr>
              <w:pStyle w:val="HeadlineKontakte"/>
              <w:rPr>
                <w:lang w:val="tr"/>
              </w:rPr>
            </w:pPr>
            <w:r>
              <w:rPr>
                <w:bCs/>
                <w:caps w:val="0"/>
                <w:szCs w:val="22"/>
                <w:lang w:val="tr"/>
              </w:rPr>
              <w:t>şurada bulabilirsiniz</w:t>
            </w:r>
            <w:r>
              <w:rPr>
                <w:bCs/>
                <w:lang w:val="tr"/>
              </w:rPr>
              <w:t>:</w:t>
            </w:r>
          </w:p>
          <w:p w14:paraId="502A95F6" w14:textId="77777777" w:rsidR="008755E5" w:rsidRPr="00B61378" w:rsidRDefault="00B61378" w:rsidP="008E7B5E">
            <w:pPr>
              <w:pStyle w:val="Text"/>
              <w:rPr>
                <w:lang w:val="tr"/>
              </w:rPr>
            </w:pPr>
            <w:r>
              <w:rPr>
                <w:lang w:val="tr"/>
              </w:rPr>
              <w:t>WIRTGEN GROUP</w:t>
            </w:r>
          </w:p>
          <w:p w14:paraId="0CC7CE52" w14:textId="77777777" w:rsidR="008755E5" w:rsidRPr="00E04039" w:rsidRDefault="00B61378" w:rsidP="008E7B5E">
            <w:pPr>
              <w:pStyle w:val="Text"/>
            </w:pPr>
            <w:r>
              <w:rPr>
                <w:lang w:val="tr"/>
              </w:rPr>
              <w:t>Halkla İlişkiler</w:t>
            </w:r>
          </w:p>
          <w:p w14:paraId="6842CBFF" w14:textId="77777777" w:rsidR="008755E5" w:rsidRPr="00E04039" w:rsidRDefault="00B61378" w:rsidP="008E7B5E">
            <w:pPr>
              <w:pStyle w:val="Text"/>
            </w:pPr>
            <w:r>
              <w:rPr>
                <w:lang w:val="tr"/>
              </w:rPr>
              <w:t>Reinhard-Wirtgen-Straße 2</w:t>
            </w:r>
          </w:p>
          <w:p w14:paraId="6598D5EB" w14:textId="77777777" w:rsidR="008755E5" w:rsidRPr="00E04039" w:rsidRDefault="00B61378" w:rsidP="008E7B5E">
            <w:pPr>
              <w:pStyle w:val="Text"/>
            </w:pPr>
            <w:r>
              <w:rPr>
                <w:lang w:val="tr"/>
              </w:rPr>
              <w:t>53578 Windhagen</w:t>
            </w:r>
          </w:p>
          <w:p w14:paraId="335381DF" w14:textId="77777777" w:rsidR="008755E5" w:rsidRPr="00E04039" w:rsidRDefault="00B61378" w:rsidP="008E7B5E">
            <w:pPr>
              <w:pStyle w:val="Text"/>
            </w:pPr>
            <w:r>
              <w:rPr>
                <w:lang w:val="tr"/>
              </w:rPr>
              <w:t>Almanya</w:t>
            </w:r>
          </w:p>
          <w:p w14:paraId="25AA1843" w14:textId="77777777" w:rsidR="008755E5" w:rsidRPr="00E04039" w:rsidRDefault="008755E5" w:rsidP="008E7B5E">
            <w:pPr>
              <w:pStyle w:val="Text"/>
            </w:pPr>
          </w:p>
          <w:p w14:paraId="09718A6D" w14:textId="77777777" w:rsidR="002603EC" w:rsidRPr="00696417" w:rsidRDefault="00B61378" w:rsidP="008E7B5E">
            <w:pPr>
              <w:pStyle w:val="Text"/>
              <w:rPr>
                <w:color w:val="000000" w:themeColor="text1"/>
              </w:rPr>
            </w:pPr>
            <w:r>
              <w:rPr>
                <w:lang w:val="tr"/>
              </w:rPr>
              <w:t xml:space="preserve">Telefon: +49 (0) 2645 131 </w:t>
            </w:r>
            <w:r>
              <w:rPr>
                <w:color w:val="000000" w:themeColor="text1"/>
                <w:lang w:val="tr"/>
              </w:rPr>
              <w:t xml:space="preserve">– 1966 </w:t>
            </w:r>
          </w:p>
          <w:p w14:paraId="63D82108" w14:textId="77777777" w:rsidR="008755E5" w:rsidRPr="00E04039" w:rsidRDefault="00B61378" w:rsidP="008E7B5E">
            <w:pPr>
              <w:pStyle w:val="Text"/>
            </w:pPr>
            <w:r>
              <w:rPr>
                <w:lang w:val="tr"/>
              </w:rPr>
              <w:t>Faks: +49 (0) 2645 131 – 499</w:t>
            </w:r>
          </w:p>
          <w:p w14:paraId="75781AE7" w14:textId="77777777" w:rsidR="008755E5" w:rsidRPr="00E04039" w:rsidRDefault="00B61378" w:rsidP="008E7B5E">
            <w:pPr>
              <w:pStyle w:val="Text"/>
            </w:pPr>
            <w:r>
              <w:rPr>
                <w:lang w:val="tr"/>
              </w:rPr>
              <w:t>E-posta: PR@wirtgen-group.com</w:t>
            </w:r>
          </w:p>
          <w:p w14:paraId="1BACF872" w14:textId="77777777" w:rsidR="002D2EE5" w:rsidRPr="00407E4E" w:rsidRDefault="00B61378" w:rsidP="008E7B5E">
            <w:pPr>
              <w:pStyle w:val="Text"/>
            </w:pPr>
            <w:r>
              <w:rPr>
                <w:lang w:val="tr"/>
              </w:rPr>
              <w:t>www.wirtgen-group.com</w:t>
            </w:r>
          </w:p>
        </w:tc>
        <w:tc>
          <w:tcPr>
            <w:tcW w:w="4832" w:type="dxa"/>
            <w:tcBorders>
              <w:left w:val="single" w:sz="48" w:space="0" w:color="FFFFFF" w:themeColor="background1"/>
            </w:tcBorders>
          </w:tcPr>
          <w:p w14:paraId="55C3EFE0" w14:textId="77777777" w:rsidR="008755E5" w:rsidRPr="00E04039" w:rsidRDefault="008755E5" w:rsidP="008E7B5E">
            <w:pPr>
              <w:pStyle w:val="Text"/>
            </w:pPr>
          </w:p>
        </w:tc>
      </w:tr>
    </w:tbl>
    <w:p w14:paraId="2EC72E06" w14:textId="77777777" w:rsidR="00696417" w:rsidRDefault="00696417" w:rsidP="00696417">
      <w:pPr>
        <w:spacing w:line="280" w:lineRule="atLeast"/>
        <w:jc w:val="both"/>
      </w:pPr>
    </w:p>
    <w:p w14:paraId="2A3D689C" w14:textId="77777777" w:rsidR="009E470F" w:rsidRDefault="009E470F" w:rsidP="00696417">
      <w:pPr>
        <w:spacing w:line="280" w:lineRule="atLeast"/>
        <w:jc w:val="both"/>
      </w:pPr>
    </w:p>
    <w:p w14:paraId="10E2E6A4" w14:textId="77777777" w:rsidR="009E470F" w:rsidRDefault="009E470F" w:rsidP="00696417">
      <w:pPr>
        <w:spacing w:line="280" w:lineRule="atLeast"/>
        <w:jc w:val="both"/>
      </w:pPr>
    </w:p>
    <w:p w14:paraId="6BB6DD5E" w14:textId="77777777" w:rsidR="009E470F" w:rsidRDefault="009E470F" w:rsidP="00696417">
      <w:pPr>
        <w:spacing w:line="280" w:lineRule="atLeast"/>
        <w:jc w:val="both"/>
      </w:pPr>
    </w:p>
    <w:sectPr w:rsidR="009E470F" w:rsidSect="00CA4A09">
      <w:headerReference w:type="even" r:id="rId9"/>
      <w:headerReference w:type="default" r:id="rId10"/>
      <w:footerReference w:type="even" r:id="rId11"/>
      <w:footerReference w:type="default" r:id="rId12"/>
      <w:headerReference w:type="first" r:id="rId13"/>
      <w:footerReference w:type="first" r:id="rId14"/>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33F59D" w14:textId="77777777" w:rsidR="00462071" w:rsidRDefault="00462071">
      <w:r>
        <w:separator/>
      </w:r>
    </w:p>
  </w:endnote>
  <w:endnote w:type="continuationSeparator" w:id="0">
    <w:p w14:paraId="475D1F88" w14:textId="77777777" w:rsidR="00462071" w:rsidRDefault="004620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HelveticaNeue-LightItalic">
    <w:altName w:val="Arial"/>
    <w:charset w:val="00"/>
    <w:family w:val="auto"/>
    <w:pitch w:val="variable"/>
    <w:sig w:usb0="A00002FF" w:usb1="5000205B" w:usb2="00000002" w:usb3="00000000" w:csb0="00000007"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74E42C" w14:textId="77777777" w:rsidR="00A40E62" w:rsidRDefault="00A40E62">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25CCD" w14:paraId="65A07B17" w14:textId="77777777" w:rsidTr="00723F4F">
      <w:trPr>
        <w:trHeight w:hRule="exact" w:val="227"/>
      </w:trPr>
      <w:tc>
        <w:tcPr>
          <w:tcW w:w="8364" w:type="dxa"/>
          <w:shd w:val="clear" w:color="auto" w:fill="auto"/>
        </w:tcPr>
        <w:p w14:paraId="2FAF9846" w14:textId="77777777" w:rsidR="00533132" w:rsidRPr="00723F4F" w:rsidRDefault="00B61378" w:rsidP="00723F4F">
          <w:pPr>
            <w:pStyle w:val="Kolumnentitel"/>
            <w:rPr>
              <w:szCs w:val="20"/>
            </w:rPr>
          </w:pPr>
          <w:r>
            <w:rPr>
              <w:rStyle w:val="MittleresRaster11"/>
              <w:szCs w:val="20"/>
              <w:lang w:val="tr"/>
            </w:rPr>
            <w:t xml:space="preserve">     </w:t>
          </w:r>
        </w:p>
      </w:tc>
      <w:tc>
        <w:tcPr>
          <w:tcW w:w="1160" w:type="dxa"/>
          <w:shd w:val="clear" w:color="auto" w:fill="auto"/>
        </w:tcPr>
        <w:p w14:paraId="7E718FA4" w14:textId="77777777" w:rsidR="00533132" w:rsidRPr="00723F4F" w:rsidRDefault="00B61378" w:rsidP="00723F4F">
          <w:pPr>
            <w:pStyle w:val="Seitenzahlen"/>
            <w:rPr>
              <w:szCs w:val="20"/>
            </w:rPr>
          </w:pPr>
          <w:r>
            <w:rPr>
              <w:szCs w:val="20"/>
              <w:lang w:val="tr"/>
            </w:rPr>
            <w:fldChar w:fldCharType="begin"/>
          </w:r>
          <w:r>
            <w:rPr>
              <w:szCs w:val="20"/>
              <w:lang w:val="tr"/>
            </w:rPr>
            <w:instrText xml:space="preserve"> PAGE \# "00"</w:instrText>
          </w:r>
          <w:r>
            <w:rPr>
              <w:szCs w:val="20"/>
              <w:lang w:val="tr"/>
            </w:rPr>
            <w:fldChar w:fldCharType="separate"/>
          </w:r>
          <w:r>
            <w:rPr>
              <w:noProof/>
              <w:szCs w:val="20"/>
              <w:lang w:val="tr"/>
            </w:rPr>
            <w:t>02</w:t>
          </w:r>
          <w:r>
            <w:rPr>
              <w:szCs w:val="20"/>
              <w:lang w:val="tr"/>
            </w:rPr>
            <w:fldChar w:fldCharType="end"/>
          </w:r>
        </w:p>
      </w:tc>
    </w:tr>
  </w:tbl>
  <w:p w14:paraId="589F0C94" w14:textId="77777777" w:rsidR="00533132" w:rsidRDefault="00B61378">
    <w:pPr>
      <w:pStyle w:val="Fuzeile"/>
    </w:pPr>
    <w:r>
      <w:rPr>
        <w:noProof/>
        <w:lang w:val="tr"/>
      </w:rPr>
      <mc:AlternateContent>
        <mc:Choice Requires="wps">
          <w:drawing>
            <wp:anchor distT="0" distB="0" distL="114300" distR="114300" simplePos="0" relativeHeight="251664384" behindDoc="0" locked="0" layoutInCell="1" allowOverlap="1" wp14:anchorId="5B1C7ABC" wp14:editId="6E9D744E">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 xmlns:a="http://schemas.openxmlformats.org/drawingml/2006/main">
                <a:graphicData uri="http://schemas.microsoft.com/office/word/2010/wordprocessingShape">
                  <wps:wsp>
                    <wps:cNvSpPr/>
                    <wps:spPr>
                      <a:xfrm>
                        <a:off x="0" y="0"/>
                        <a:ext cx="6047740" cy="17780"/>
                      </a:xfrm>
                      <a:prstGeom prst="rect">
                        <a:avLst/>
                      </a:prstGeom>
                      <a:solidFill>
                        <a:srgbClr val="41535D"/>
                      </a:solidFill>
                      <a:ln w="25400">
                        <a:noFill/>
                        <a:prstDash val="solid"/>
                      </a:ln>
                      <a:effectLst/>
                    </wps:spPr>
                    <wps:bodyPr rot="0" spcFirstLastPara="0" vertOverflow="overflow" horzOverflow="overflow" vert="horz" wrap="square" numCol="1" spcCol="0" rtlCol="0" fromWordArt="0" anchor="ctr"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rect id="Rechteck 12" o:spid="_x0000_s2051" style="width:476.2pt;height:1.4pt;margin-top:802.3pt;margin-left:59.55pt;mso-height-percent:0;mso-height-relative:margin;mso-position-horizontal-relative:page;mso-position-vertical-relative:page;mso-width-percent:0;mso-width-relative:margin;mso-wrap-distance-bottom:0;mso-wrap-distance-left:9pt;mso-wrap-distance-right:9pt;mso-wrap-distance-top:0;mso-wrap-style:square;position:absolute;visibility:visible;v-text-anchor:middle;z-index:251665408" fillcolor="#41535d" stroked="f" strokeweight="2p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25CCD" w14:paraId="33ABDC97" w14:textId="77777777" w:rsidTr="00723F4F">
      <w:tc>
        <w:tcPr>
          <w:tcW w:w="9664" w:type="dxa"/>
          <w:shd w:val="clear" w:color="auto" w:fill="auto"/>
        </w:tcPr>
        <w:p w14:paraId="2233AE21" w14:textId="77777777" w:rsidR="00533132" w:rsidRPr="00723F4F" w:rsidRDefault="00B61378" w:rsidP="00723F4F">
          <w:pPr>
            <w:pStyle w:val="Fuzeile"/>
            <w:spacing w:before="96" w:after="96"/>
            <w:rPr>
              <w:szCs w:val="20"/>
            </w:rPr>
          </w:pPr>
          <w:r>
            <w:rPr>
              <w:rStyle w:val="Hervorhebung"/>
              <w:bCs/>
              <w:iCs w:val="0"/>
              <w:szCs w:val="20"/>
              <w:lang w:val="tr"/>
            </w:rPr>
            <w:t>WIRTGEN GmbH</w:t>
          </w:r>
          <w:r>
            <w:rPr>
              <w:szCs w:val="20"/>
              <w:lang w:val="tr"/>
            </w:rPr>
            <w:t xml:space="preserve"> · Reinhard-Wirtgen-Str. 2 · D-53578 Windhagen · T: +49 26 45 / 131 0</w:t>
          </w:r>
        </w:p>
      </w:tc>
    </w:tr>
  </w:tbl>
  <w:p w14:paraId="633A53F6" w14:textId="77777777" w:rsidR="00533132" w:rsidRDefault="00B61378">
    <w:pPr>
      <w:pStyle w:val="Fuzeile"/>
    </w:pPr>
    <w:r>
      <w:rPr>
        <w:noProof/>
        <w:lang w:val="tr"/>
      </w:rPr>
      <mc:AlternateContent>
        <mc:Choice Requires="wps">
          <w:drawing>
            <wp:anchor distT="0" distB="0" distL="114300" distR="114300" simplePos="0" relativeHeight="251662336" behindDoc="0" locked="0" layoutInCell="1" allowOverlap="1" wp14:anchorId="7B423C67" wp14:editId="3714400B">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 xmlns:a="http://schemas.openxmlformats.org/drawingml/2006/main">
                <a:graphicData uri="http://schemas.microsoft.com/office/word/2010/wordprocessingShape">
                  <wps:wsp>
                    <wps:cNvSpPr/>
                    <wps:spPr>
                      <a:xfrm>
                        <a:off x="0" y="0"/>
                        <a:ext cx="6047740" cy="17780"/>
                      </a:xfrm>
                      <a:prstGeom prst="rect">
                        <a:avLst/>
                      </a:prstGeom>
                      <a:solidFill>
                        <a:srgbClr val="41535D"/>
                      </a:solidFill>
                      <a:ln w="25400">
                        <a:noFill/>
                        <a:prstDash val="solid"/>
                      </a:ln>
                      <a:effectLst/>
                    </wps:spPr>
                    <wps:bodyPr rot="0" spcFirstLastPara="0" vertOverflow="overflow" horzOverflow="overflow" vert="horz" wrap="square" numCol="1" spcCol="0" rtlCol="0" fromWordArt="0" anchor="ctr"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rect id="Rechteck 6" o:spid="_x0000_s2054" style="width:476.2pt;height:1.4pt;margin-top:793.8pt;margin-left:59.55pt;mso-height-percent:0;mso-height-relative:margin;mso-position-horizontal-relative:page;mso-position-vertical-relative:page;mso-width-percent:0;mso-width-relative:margin;mso-wrap-distance-bottom:0;mso-wrap-distance-left:9pt;mso-wrap-distance-right:9pt;mso-wrap-distance-top:0;mso-wrap-style:square;position:absolute;visibility:visible;v-text-anchor:middle;z-index:251663360" fillcolor="#41535d" stroked="f" strokeweight="2p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3CB642" w14:textId="77777777" w:rsidR="00462071" w:rsidRDefault="00462071">
      <w:r>
        <w:separator/>
      </w:r>
    </w:p>
  </w:footnote>
  <w:footnote w:type="continuationSeparator" w:id="0">
    <w:p w14:paraId="29AD99C5" w14:textId="77777777" w:rsidR="00462071" w:rsidRDefault="0046207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71A76C" w14:textId="77777777" w:rsidR="00A40E62" w:rsidRDefault="00B61378">
    <w:pPr>
      <w:pStyle w:val="Kopfzeile"/>
    </w:pPr>
    <w:r>
      <w:rPr>
        <w:noProof/>
        <w:lang w:val="tr"/>
      </w:rPr>
      <mc:AlternateContent>
        <mc:Choice Requires="wps">
          <w:drawing>
            <wp:anchor distT="0" distB="0" distL="0" distR="0" simplePos="0" relativeHeight="251669504" behindDoc="0" locked="0" layoutInCell="1" allowOverlap="1" wp14:anchorId="2ABBFA63" wp14:editId="088171C6">
              <wp:simplePos x="0" y="0"/>
              <wp:positionH relativeFrom="rightMargin">
                <wp:align>right</wp:align>
              </wp:positionH>
              <wp:positionV relativeFrom="paragraph">
                <wp:posOffset>635</wp:posOffset>
              </wp:positionV>
              <wp:extent cx="443865" cy="443865"/>
              <wp:effectExtent l="0" t="0" r="0" b="16510"/>
              <wp:wrapSquare wrapText="bothSides"/>
              <wp:docPr id="16" name="Textfeld 16" descr="Public"/>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EE9ACF5" w14:textId="77777777" w:rsidR="00696417" w:rsidRPr="00696417" w:rsidRDefault="00B61378">
                          <w:pPr>
                            <w:rPr>
                              <w:rFonts w:ascii="Calibri" w:eastAsia="Calibri" w:hAnsi="Calibri" w:cs="Calibri"/>
                              <w:color w:val="FF0000"/>
                              <w:sz w:val="20"/>
                              <w:szCs w:val="20"/>
                            </w:rPr>
                          </w:pPr>
                          <w:r>
                            <w:rPr>
                              <w:rFonts w:ascii="Calibri" w:eastAsia="Calibri" w:hAnsi="Calibri" w:cs="Calibri"/>
                              <w:color w:val="FF0000"/>
                              <w:sz w:val="20"/>
                              <w:szCs w:val="20"/>
                              <w:lang w:val="tr"/>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id="_x0000_t202" coordsize="21600,21600" o:spt="202" path="m,l,21600r21600,l21600,xe">
              <v:stroke joinstyle="miter"/>
              <v:path gradientshapeok="t" o:connecttype="rect"/>
            </v:shapetype>
            <v:shape id="Textfeld 16" o:spid="_x0000_s2049" type="#_x0000_t202" alt="Public" style="width:34.95pt;height:34.95pt;margin-top:0.05pt;margin-left:-16.25pt;mso-position-horizontal:right;mso-position-horizontal-relative:right-margin-area;mso-wrap-distance-bottom:0;mso-wrap-distance-left:0;mso-wrap-distance-right:0;mso-wrap-distance-top:0;mso-wrap-style:none;position:absolute;visibility:visible;v-text-anchor:top;z-index:251670528" filled="f" stroked="f">
              <v:textbox style="mso-fit-shape-to-text:t" inset="0,0,15pt,0">
                <w:txbxContent>
                  <w:p w:rsidR="00696417" w:rsidRPr="00696417" w14:paraId="69D6B6CF" w14:textId="6D301FE1">
                    <w:pPr>
                      <w:rPr>
                        <w:rFonts w:ascii="Calibri" w:eastAsia="Calibri" w:hAnsi="Calibri" w:cs="Calibri"/>
                        <w:color w:val="FF0000"/>
                        <w:sz w:val="20"/>
                        <w:szCs w:val="20"/>
                      </w:rPr>
                      <w:bidi w:val="0"/>
                    </w:pPr>
                    <w:r>
                      <w:rPr>
                        <w:rFonts w:ascii="Calibri" w:cs="Calibri" w:eastAsia="Calibri" w:hAnsi="Calibri"/>
                        <w:color w:val="FF0000"/>
                        <w:sz w:val="20"/>
                        <w:szCs w:val="20"/>
                        <w:lang w:val="tr"/>
                        <w:b w:val="0"/>
                        <w:bCs w:val="0"/>
                        <w:i w:val="0"/>
                        <w:iCs w:val="0"/>
                        <w:u w:val="none"/>
                        <w:vertAlign w:val="baseline"/>
                        <w:rtl w:val="0"/>
                      </w:rPr>
                      <w:t xml:space="preserve">Public</w:t>
                    </w:r>
                  </w:p>
                </w:txbxContent>
              </v:textbox>
              <w10:wrap type="squar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EBB261" w14:textId="77777777" w:rsidR="00533132" w:rsidRPr="00533132" w:rsidRDefault="00B61378" w:rsidP="00533132">
    <w:pPr>
      <w:pStyle w:val="Kopfzeile"/>
    </w:pPr>
    <w:r>
      <w:rPr>
        <w:noProof/>
        <w:lang w:val="tr"/>
      </w:rPr>
      <mc:AlternateContent>
        <mc:Choice Requires="wps">
          <w:drawing>
            <wp:anchor distT="0" distB="0" distL="0" distR="0" simplePos="0" relativeHeight="251671552" behindDoc="0" locked="0" layoutInCell="1" allowOverlap="1" wp14:anchorId="68F6692E" wp14:editId="502E0903">
              <wp:simplePos x="0" y="0"/>
              <wp:positionH relativeFrom="rightMargin">
                <wp:align>right</wp:align>
              </wp:positionH>
              <wp:positionV relativeFrom="paragraph">
                <wp:posOffset>635</wp:posOffset>
              </wp:positionV>
              <wp:extent cx="443865" cy="443865"/>
              <wp:effectExtent l="0" t="0" r="0" b="16510"/>
              <wp:wrapSquare wrapText="bothSides"/>
              <wp:docPr id="17" name="Textfeld 17" descr="Public"/>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F56ED73" w14:textId="77777777" w:rsidR="00696417" w:rsidRPr="00696417" w:rsidRDefault="00B61378">
                          <w:pPr>
                            <w:rPr>
                              <w:rFonts w:ascii="Calibri" w:eastAsia="Calibri" w:hAnsi="Calibri" w:cs="Calibri"/>
                              <w:color w:val="FF0000"/>
                              <w:sz w:val="20"/>
                              <w:szCs w:val="20"/>
                            </w:rPr>
                          </w:pPr>
                          <w:r>
                            <w:rPr>
                              <w:rFonts w:ascii="Calibri" w:eastAsia="Calibri" w:hAnsi="Calibri" w:cs="Calibri"/>
                              <w:color w:val="FF0000"/>
                              <w:sz w:val="20"/>
                              <w:szCs w:val="20"/>
                              <w:lang w:val="tr"/>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id="_x0000_t202" coordsize="21600,21600" o:spt="202" path="m,l,21600r21600,l21600,xe">
              <v:stroke joinstyle="miter"/>
              <v:path gradientshapeok="t" o:connecttype="rect"/>
            </v:shapetype>
            <v:shape id="Textfeld 17" o:spid="_x0000_s2050" type="#_x0000_t202" alt="Public" style="width:34.95pt;height:34.95pt;margin-top:0.05pt;margin-left:-16.25pt;mso-position-horizontal:right;mso-position-horizontal-relative:right-margin-area;mso-wrap-distance-bottom:0;mso-wrap-distance-left:0;mso-wrap-distance-right:0;mso-wrap-distance-top:0;mso-wrap-style:none;position:absolute;visibility:visible;v-text-anchor:top;z-index:251672576" filled="f" stroked="f">
              <v:textbox style="mso-fit-shape-to-text:t" inset="0,0,15pt,0">
                <w:txbxContent>
                  <w:p w:rsidR="00696417" w:rsidRPr="00696417" w14:paraId="11BB04F5" w14:textId="4EB9F748">
                    <w:pPr>
                      <w:rPr>
                        <w:rFonts w:ascii="Calibri" w:eastAsia="Calibri" w:hAnsi="Calibri" w:cs="Calibri"/>
                        <w:color w:val="FF0000"/>
                        <w:sz w:val="20"/>
                        <w:szCs w:val="20"/>
                      </w:rPr>
                      <w:bidi w:val="0"/>
                    </w:pPr>
                    <w:r>
                      <w:rPr>
                        <w:rFonts w:ascii="Calibri" w:cs="Calibri" w:eastAsia="Calibri" w:hAnsi="Calibri"/>
                        <w:color w:val="FF0000"/>
                        <w:sz w:val="20"/>
                        <w:szCs w:val="20"/>
                        <w:lang w:val="tr"/>
                        <w:b w:val="0"/>
                        <w:bCs w:val="0"/>
                        <w:i w:val="0"/>
                        <w:iCs w:val="0"/>
                        <w:u w:val="none"/>
                        <w:vertAlign w:val="baseline"/>
                        <w:rtl w:val="0"/>
                      </w:rPr>
                      <w:t xml:space="preserve">Public</w:t>
                    </w:r>
                  </w:p>
                </w:txbxContent>
              </v:textbox>
              <w10:wrap type="square"/>
            </v:shape>
          </w:pict>
        </mc:Fallback>
      </mc:AlternateContent>
    </w:r>
    <w:r>
      <w:rPr>
        <w:noProof/>
        <w:lang w:val="tr"/>
      </w:rPr>
      <w:drawing>
        <wp:anchor distT="0" distB="0" distL="114300" distR="114300" simplePos="0" relativeHeight="251666432" behindDoc="1" locked="0" layoutInCell="1" allowOverlap="1" wp14:anchorId="111CA93C" wp14:editId="139520EA">
          <wp:simplePos x="0" y="0"/>
          <wp:positionH relativeFrom="column">
            <wp:posOffset>-759460</wp:posOffset>
          </wp:positionH>
          <wp:positionV relativeFrom="paragraph">
            <wp:posOffset>-453390</wp:posOffset>
          </wp:positionV>
          <wp:extent cx="7559675" cy="10693400"/>
          <wp:effectExtent l="0" t="0" r="0" b="0"/>
          <wp:wrapNone/>
          <wp:docPr id="4" name="Bild 12" descr="VorlagePressemittei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80498921"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39A7C5" w14:textId="77777777" w:rsidR="00533132" w:rsidRDefault="00B61378">
    <w:pPr>
      <w:pStyle w:val="Kopfzeile"/>
    </w:pPr>
    <w:r>
      <w:rPr>
        <w:noProof/>
        <w:lang w:val="tr"/>
      </w:rPr>
      <mc:AlternateContent>
        <mc:Choice Requires="wps">
          <w:drawing>
            <wp:anchor distT="0" distB="0" distL="0" distR="0" simplePos="0" relativeHeight="251667456" behindDoc="0" locked="0" layoutInCell="1" allowOverlap="1" wp14:anchorId="2983D7C3" wp14:editId="41F91E65">
              <wp:simplePos x="0" y="0"/>
              <wp:positionH relativeFrom="rightMargin">
                <wp:align>right</wp:align>
              </wp:positionH>
              <wp:positionV relativeFrom="paragraph">
                <wp:posOffset>635</wp:posOffset>
              </wp:positionV>
              <wp:extent cx="443865" cy="443865"/>
              <wp:effectExtent l="0" t="0" r="0" b="16510"/>
              <wp:wrapSquare wrapText="bothSides"/>
              <wp:docPr id="13" name="Textfeld 13" descr="Public"/>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8C5056C" w14:textId="77777777" w:rsidR="00696417" w:rsidRPr="00696417" w:rsidRDefault="00B61378">
                          <w:pPr>
                            <w:rPr>
                              <w:rFonts w:ascii="Calibri" w:eastAsia="Calibri" w:hAnsi="Calibri" w:cs="Calibri"/>
                              <w:color w:val="FF0000"/>
                              <w:sz w:val="20"/>
                              <w:szCs w:val="20"/>
                            </w:rPr>
                          </w:pPr>
                          <w:r>
                            <w:rPr>
                              <w:rFonts w:ascii="Calibri" w:eastAsia="Calibri" w:hAnsi="Calibri" w:cs="Calibri"/>
                              <w:color w:val="FF0000"/>
                              <w:sz w:val="20"/>
                              <w:szCs w:val="20"/>
                              <w:lang w:val="tr"/>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id="_x0000_t202" coordsize="21600,21600" o:spt="202" path="m,l,21600r21600,l21600,xe">
              <v:stroke joinstyle="miter"/>
              <v:path gradientshapeok="t" o:connecttype="rect"/>
            </v:shapetype>
            <v:shape id="Textfeld 13" o:spid="_x0000_s2052" type="#_x0000_t202" alt="Public" style="width:34.95pt;height:34.95pt;margin-top:0.05pt;margin-left:-16.25pt;mso-position-horizontal:right;mso-position-horizontal-relative:right-margin-area;mso-wrap-distance-bottom:0;mso-wrap-distance-left:0;mso-wrap-distance-right:0;mso-wrap-distance-top:0;mso-wrap-style:none;position:absolute;visibility:visible;v-text-anchor:top;z-index:251668480" filled="f" stroked="f">
              <v:textbox style="mso-fit-shape-to-text:t" inset="0,0,15pt,0">
                <w:txbxContent>
                  <w:p w:rsidR="00696417" w:rsidRPr="00696417" w14:paraId="3D7D0B2E" w14:textId="0122BF21">
                    <w:pPr>
                      <w:rPr>
                        <w:rFonts w:ascii="Calibri" w:eastAsia="Calibri" w:hAnsi="Calibri" w:cs="Calibri"/>
                        <w:color w:val="FF0000"/>
                        <w:sz w:val="20"/>
                        <w:szCs w:val="20"/>
                      </w:rPr>
                      <w:bidi w:val="0"/>
                    </w:pPr>
                    <w:r>
                      <w:rPr>
                        <w:rFonts w:ascii="Calibri" w:cs="Calibri" w:eastAsia="Calibri" w:hAnsi="Calibri"/>
                        <w:color w:val="FF0000"/>
                        <w:sz w:val="20"/>
                        <w:szCs w:val="20"/>
                        <w:lang w:val="tr"/>
                        <w:b w:val="0"/>
                        <w:bCs w:val="0"/>
                        <w:i w:val="0"/>
                        <w:iCs w:val="0"/>
                        <w:u w:val="none"/>
                        <w:vertAlign w:val="baseline"/>
                        <w:rtl w:val="0"/>
                      </w:rPr>
                      <w:t xml:space="preserve">Public</w:t>
                    </w:r>
                  </w:p>
                </w:txbxContent>
              </v:textbox>
              <w10:wrap type="square"/>
            </v:shape>
          </w:pict>
        </mc:Fallback>
      </mc:AlternateContent>
    </w:r>
    <w:r>
      <w:rPr>
        <w:noProof/>
        <w:lang w:val="tr"/>
      </w:rPr>
      <mc:AlternateContent>
        <mc:Choice Requires="wps">
          <w:drawing>
            <wp:anchor distT="0" distB="0" distL="114300" distR="114300" simplePos="0" relativeHeight="251660288" behindDoc="0" locked="0" layoutInCell="1" allowOverlap="1" wp14:anchorId="0D0FD845" wp14:editId="33E87EC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 xmlns:a="http://schemas.openxmlformats.org/drawingml/2006/main">
                <a:graphicData uri="http://schemas.microsoft.com/office/word/2010/wordprocessingShape">
                  <wps:wsp>
                    <wps:cNvSpPr/>
                    <wps:spPr>
                      <a:xfrm>
                        <a:off x="0" y="0"/>
                        <a:ext cx="6047740" cy="36195"/>
                      </a:xfrm>
                      <a:prstGeom prst="rect">
                        <a:avLst/>
                      </a:prstGeom>
                      <a:solidFill>
                        <a:srgbClr val="41535D"/>
                      </a:solidFill>
                      <a:ln w="25400">
                        <a:noFill/>
                        <a:prstDash val="solid"/>
                      </a:ln>
                      <a:effectLst/>
                    </wps:spPr>
                    <wps:bodyPr rot="0" spcFirstLastPara="0" vertOverflow="overflow" horzOverflow="overflow" vert="horz" wrap="square" numCol="1" spcCol="0" rtlCol="0" fromWordArt="0" anchor="ctr"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rect id="Rechteck 5" o:spid="_x0000_s2053" style="width:476.2pt;height:2.85pt;margin-top:73.7pt;margin-left:59.55pt;mso-height-percent:0;mso-height-relative:margin;mso-position-horizontal-relative:page;mso-position-vertical-relative:page;mso-width-percent:0;mso-width-relative:margin;mso-wrap-distance-bottom:0;mso-wrap-distance-left:9pt;mso-wrap-distance-right:9pt;mso-wrap-distance-top:0;mso-wrap-style:square;position:absolute;visibility:visible;v-text-anchor:middle;z-index:251661312" fillcolor="#41535d" stroked="f" strokeweight="2pt"/>
          </w:pict>
        </mc:Fallback>
      </mc:AlternateContent>
    </w:r>
    <w:r>
      <w:rPr>
        <w:noProof/>
        <w:lang w:val="tr"/>
      </w:rPr>
      <w:drawing>
        <wp:anchor distT="0" distB="0" distL="114300" distR="114300" simplePos="0" relativeHeight="251659264" behindDoc="0" locked="0" layoutInCell="1" allowOverlap="1" wp14:anchorId="795526A2" wp14:editId="52B7FC7A">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24988168" name="Grafik 3"/>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tr"/>
      </w:rPr>
      <w:drawing>
        <wp:anchor distT="0" distB="0" distL="114300" distR="114300" simplePos="0" relativeHeight="251658240" behindDoc="0" locked="0" layoutInCell="1" allowOverlap="1" wp14:anchorId="775DB640" wp14:editId="61259E99">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2243909" name="Grafik 1"/>
                  <pic:cNvPicPr>
                    <a:picLocks noChangeAspect="1" noChangeArrowheads="1"/>
                  </pic:cNvPicPr>
                </pic:nvPicPr>
                <pic:blipFill>
                  <a:blip r:embed="rId2">
                    <a:extLst>
                      <a:ext uri="{28A0092B-C50C-407E-A947-70E740481C1C}">
                        <a14:useLocalDpi xmlns:a14="http://schemas.microsoft.com/office/drawing/2010/main" val="0"/>
                      </a:ext>
                    </a:extLst>
                  </a:blip>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0" type="#_x0000_t75" style="width:1500pt;height:1500pt" o:bullet="t">
        <v:imagedata r:id="rId1" o:title="AZ_04a"/>
      </v:shape>
    </w:pict>
  </w:numPicBullet>
  <w:numPicBullet w:numPicBulletId="1">
    <w:pict>
      <v:shape id="_x0000_i1051" type="#_x0000_t75" style="width:7.5pt;height:7.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63242AD2"/>
    <w:multiLevelType w:val="hybridMultilevel"/>
    <w:tmpl w:val="16422DC8"/>
    <w:lvl w:ilvl="0" w:tplc="5D74C9BA">
      <w:numFmt w:val="bullet"/>
      <w:lvlText w:val=""/>
      <w:lvlJc w:val="left"/>
      <w:pPr>
        <w:ind w:left="720" w:hanging="360"/>
      </w:pPr>
      <w:rPr>
        <w:rFonts w:ascii="Wingdings" w:eastAsiaTheme="minorHAnsi" w:hAnsi="Wingdings" w:cstheme="minorBidi" w:hint="default"/>
      </w:rPr>
    </w:lvl>
    <w:lvl w:ilvl="1" w:tplc="6936B696" w:tentative="1">
      <w:start w:val="1"/>
      <w:numFmt w:val="bullet"/>
      <w:lvlText w:val="o"/>
      <w:lvlJc w:val="left"/>
      <w:pPr>
        <w:ind w:left="1440" w:hanging="360"/>
      </w:pPr>
      <w:rPr>
        <w:rFonts w:ascii="Courier New" w:hAnsi="Courier New" w:cs="Courier New" w:hint="default"/>
      </w:rPr>
    </w:lvl>
    <w:lvl w:ilvl="2" w:tplc="0A722A84" w:tentative="1">
      <w:start w:val="1"/>
      <w:numFmt w:val="bullet"/>
      <w:lvlText w:val=""/>
      <w:lvlJc w:val="left"/>
      <w:pPr>
        <w:ind w:left="2160" w:hanging="360"/>
      </w:pPr>
      <w:rPr>
        <w:rFonts w:ascii="Wingdings" w:hAnsi="Wingdings" w:hint="default"/>
      </w:rPr>
    </w:lvl>
    <w:lvl w:ilvl="3" w:tplc="546C1614" w:tentative="1">
      <w:start w:val="1"/>
      <w:numFmt w:val="bullet"/>
      <w:lvlText w:val=""/>
      <w:lvlJc w:val="left"/>
      <w:pPr>
        <w:ind w:left="2880" w:hanging="360"/>
      </w:pPr>
      <w:rPr>
        <w:rFonts w:ascii="Symbol" w:hAnsi="Symbol" w:hint="default"/>
      </w:rPr>
    </w:lvl>
    <w:lvl w:ilvl="4" w:tplc="5E72A0F8" w:tentative="1">
      <w:start w:val="1"/>
      <w:numFmt w:val="bullet"/>
      <w:lvlText w:val="o"/>
      <w:lvlJc w:val="left"/>
      <w:pPr>
        <w:ind w:left="3600" w:hanging="360"/>
      </w:pPr>
      <w:rPr>
        <w:rFonts w:ascii="Courier New" w:hAnsi="Courier New" w:cs="Courier New" w:hint="default"/>
      </w:rPr>
    </w:lvl>
    <w:lvl w:ilvl="5" w:tplc="BC325228" w:tentative="1">
      <w:start w:val="1"/>
      <w:numFmt w:val="bullet"/>
      <w:lvlText w:val=""/>
      <w:lvlJc w:val="left"/>
      <w:pPr>
        <w:ind w:left="4320" w:hanging="360"/>
      </w:pPr>
      <w:rPr>
        <w:rFonts w:ascii="Wingdings" w:hAnsi="Wingdings" w:hint="default"/>
      </w:rPr>
    </w:lvl>
    <w:lvl w:ilvl="6" w:tplc="5EA67B50" w:tentative="1">
      <w:start w:val="1"/>
      <w:numFmt w:val="bullet"/>
      <w:lvlText w:val=""/>
      <w:lvlJc w:val="left"/>
      <w:pPr>
        <w:ind w:left="5040" w:hanging="360"/>
      </w:pPr>
      <w:rPr>
        <w:rFonts w:ascii="Symbol" w:hAnsi="Symbol" w:hint="default"/>
      </w:rPr>
    </w:lvl>
    <w:lvl w:ilvl="7" w:tplc="0F720204" w:tentative="1">
      <w:start w:val="1"/>
      <w:numFmt w:val="bullet"/>
      <w:lvlText w:val="o"/>
      <w:lvlJc w:val="left"/>
      <w:pPr>
        <w:ind w:left="5760" w:hanging="360"/>
      </w:pPr>
      <w:rPr>
        <w:rFonts w:ascii="Courier New" w:hAnsi="Courier New" w:cs="Courier New" w:hint="default"/>
      </w:rPr>
    </w:lvl>
    <w:lvl w:ilvl="8" w:tplc="CACC8D9A" w:tentative="1">
      <w:start w:val="1"/>
      <w:numFmt w:val="bullet"/>
      <w:lvlText w:val=""/>
      <w:lvlJc w:val="left"/>
      <w:pPr>
        <w:ind w:left="6480" w:hanging="360"/>
      </w:pPr>
      <w:rPr>
        <w:rFonts w:ascii="Wingdings" w:hAnsi="Wingdings" w:hint="default"/>
      </w:rPr>
    </w:lvl>
  </w:abstractNum>
  <w:abstractNum w:abstractNumId="8"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9"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16cid:durableId="1690714764">
    <w:abstractNumId w:val="9"/>
  </w:num>
  <w:num w:numId="2" w16cid:durableId="866063713">
    <w:abstractNumId w:val="9"/>
  </w:num>
  <w:num w:numId="3" w16cid:durableId="1539661134">
    <w:abstractNumId w:val="9"/>
  </w:num>
  <w:num w:numId="4" w16cid:durableId="212080518">
    <w:abstractNumId w:val="9"/>
  </w:num>
  <w:num w:numId="5" w16cid:durableId="1795176060">
    <w:abstractNumId w:val="9"/>
  </w:num>
  <w:num w:numId="6" w16cid:durableId="1587035123">
    <w:abstractNumId w:val="2"/>
  </w:num>
  <w:num w:numId="7" w16cid:durableId="219094695">
    <w:abstractNumId w:val="2"/>
  </w:num>
  <w:num w:numId="8" w16cid:durableId="584461447">
    <w:abstractNumId w:val="2"/>
  </w:num>
  <w:num w:numId="9" w16cid:durableId="568349276">
    <w:abstractNumId w:val="2"/>
  </w:num>
  <w:num w:numId="10" w16cid:durableId="1911109661">
    <w:abstractNumId w:val="2"/>
  </w:num>
  <w:num w:numId="11" w16cid:durableId="147332189">
    <w:abstractNumId w:val="5"/>
  </w:num>
  <w:num w:numId="12" w16cid:durableId="1670331522">
    <w:abstractNumId w:val="5"/>
  </w:num>
  <w:num w:numId="13" w16cid:durableId="2023970667">
    <w:abstractNumId w:val="4"/>
  </w:num>
  <w:num w:numId="14" w16cid:durableId="1283532306">
    <w:abstractNumId w:val="4"/>
  </w:num>
  <w:num w:numId="15" w16cid:durableId="696392702">
    <w:abstractNumId w:val="4"/>
  </w:num>
  <w:num w:numId="16" w16cid:durableId="2089955192">
    <w:abstractNumId w:val="4"/>
  </w:num>
  <w:num w:numId="17" w16cid:durableId="521171063">
    <w:abstractNumId w:val="4"/>
  </w:num>
  <w:num w:numId="18" w16cid:durableId="476267372">
    <w:abstractNumId w:val="1"/>
  </w:num>
  <w:num w:numId="19" w16cid:durableId="998852673">
    <w:abstractNumId w:val="3"/>
  </w:num>
  <w:num w:numId="20" w16cid:durableId="294415747">
    <w:abstractNumId w:val="8"/>
  </w:num>
  <w:num w:numId="21" w16cid:durableId="90814798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61896694">
    <w:abstractNumId w:val="0"/>
  </w:num>
  <w:num w:numId="23" w16cid:durableId="169017910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450394610">
    <w:abstractNumId w:val="6"/>
  </w:num>
  <w:num w:numId="25" w16cid:durableId="19955727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85499930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745C"/>
    <w:rsid w:val="000148B3"/>
    <w:rsid w:val="00020E65"/>
    <w:rsid w:val="00035CE2"/>
    <w:rsid w:val="00040087"/>
    <w:rsid w:val="00042106"/>
    <w:rsid w:val="0004479F"/>
    <w:rsid w:val="0005285B"/>
    <w:rsid w:val="00055529"/>
    <w:rsid w:val="00066793"/>
    <w:rsid w:val="00066D09"/>
    <w:rsid w:val="0007706F"/>
    <w:rsid w:val="00077EA4"/>
    <w:rsid w:val="00091312"/>
    <w:rsid w:val="0009665C"/>
    <w:rsid w:val="000A36D9"/>
    <w:rsid w:val="000C692F"/>
    <w:rsid w:val="000D15C3"/>
    <w:rsid w:val="000D18FA"/>
    <w:rsid w:val="000E24F8"/>
    <w:rsid w:val="000E5738"/>
    <w:rsid w:val="000F2DD1"/>
    <w:rsid w:val="000F4FF6"/>
    <w:rsid w:val="00103205"/>
    <w:rsid w:val="001100DC"/>
    <w:rsid w:val="00115EF6"/>
    <w:rsid w:val="0011795C"/>
    <w:rsid w:val="001201DE"/>
    <w:rsid w:val="0012026F"/>
    <w:rsid w:val="00130601"/>
    <w:rsid w:val="00132055"/>
    <w:rsid w:val="00140BDD"/>
    <w:rsid w:val="00151530"/>
    <w:rsid w:val="001609A5"/>
    <w:rsid w:val="001613A6"/>
    <w:rsid w:val="001614F0"/>
    <w:rsid w:val="001616F4"/>
    <w:rsid w:val="00162F87"/>
    <w:rsid w:val="00164A78"/>
    <w:rsid w:val="001706D1"/>
    <w:rsid w:val="00177B3A"/>
    <w:rsid w:val="0018021A"/>
    <w:rsid w:val="001844A9"/>
    <w:rsid w:val="00194FB1"/>
    <w:rsid w:val="001A1DE8"/>
    <w:rsid w:val="001A6A9A"/>
    <w:rsid w:val="001A6BD8"/>
    <w:rsid w:val="001B16BB"/>
    <w:rsid w:val="001B5A7B"/>
    <w:rsid w:val="001C1A3E"/>
    <w:rsid w:val="001D0CB5"/>
    <w:rsid w:val="001E1AD1"/>
    <w:rsid w:val="001E50EC"/>
    <w:rsid w:val="00217B9D"/>
    <w:rsid w:val="002347A9"/>
    <w:rsid w:val="00250808"/>
    <w:rsid w:val="00253A2E"/>
    <w:rsid w:val="002603EC"/>
    <w:rsid w:val="00272351"/>
    <w:rsid w:val="00273634"/>
    <w:rsid w:val="00275BC2"/>
    <w:rsid w:val="002932E2"/>
    <w:rsid w:val="0029634D"/>
    <w:rsid w:val="002C7D0B"/>
    <w:rsid w:val="002D065C"/>
    <w:rsid w:val="002D0780"/>
    <w:rsid w:val="002D1DBD"/>
    <w:rsid w:val="002D2EE5"/>
    <w:rsid w:val="002E354E"/>
    <w:rsid w:val="002E765F"/>
    <w:rsid w:val="002F108B"/>
    <w:rsid w:val="002F4198"/>
    <w:rsid w:val="002F5818"/>
    <w:rsid w:val="0030316D"/>
    <w:rsid w:val="0032774C"/>
    <w:rsid w:val="00332B24"/>
    <w:rsid w:val="0034191A"/>
    <w:rsid w:val="00343CC7"/>
    <w:rsid w:val="0036561D"/>
    <w:rsid w:val="003665BE"/>
    <w:rsid w:val="0036743C"/>
    <w:rsid w:val="00384A08"/>
    <w:rsid w:val="00387A84"/>
    <w:rsid w:val="003967E5"/>
    <w:rsid w:val="003A753A"/>
    <w:rsid w:val="003E1CB6"/>
    <w:rsid w:val="003E3CF6"/>
    <w:rsid w:val="003E759F"/>
    <w:rsid w:val="003E7853"/>
    <w:rsid w:val="00400FD9"/>
    <w:rsid w:val="004016F7"/>
    <w:rsid w:val="00403373"/>
    <w:rsid w:val="00406C81"/>
    <w:rsid w:val="004074D6"/>
    <w:rsid w:val="00407E4E"/>
    <w:rsid w:val="00412545"/>
    <w:rsid w:val="004221A0"/>
    <w:rsid w:val="00426B30"/>
    <w:rsid w:val="00430098"/>
    <w:rsid w:val="00430BB0"/>
    <w:rsid w:val="00444835"/>
    <w:rsid w:val="00451363"/>
    <w:rsid w:val="00462071"/>
    <w:rsid w:val="004633C8"/>
    <w:rsid w:val="00476100"/>
    <w:rsid w:val="004847AB"/>
    <w:rsid w:val="00487BFC"/>
    <w:rsid w:val="004B0B2D"/>
    <w:rsid w:val="004B6341"/>
    <w:rsid w:val="004C4563"/>
    <w:rsid w:val="004D23D0"/>
    <w:rsid w:val="004D2AB9"/>
    <w:rsid w:val="004D2BE0"/>
    <w:rsid w:val="004E4B60"/>
    <w:rsid w:val="004E6EF5"/>
    <w:rsid w:val="005040C9"/>
    <w:rsid w:val="00506409"/>
    <w:rsid w:val="005069F4"/>
    <w:rsid w:val="005217F1"/>
    <w:rsid w:val="00525CCD"/>
    <w:rsid w:val="00530E32"/>
    <w:rsid w:val="00533132"/>
    <w:rsid w:val="00536D91"/>
    <w:rsid w:val="00544DC2"/>
    <w:rsid w:val="005649F4"/>
    <w:rsid w:val="0056595A"/>
    <w:rsid w:val="005710C8"/>
    <w:rsid w:val="005711A3"/>
    <w:rsid w:val="00571A5C"/>
    <w:rsid w:val="00573B2B"/>
    <w:rsid w:val="005776E9"/>
    <w:rsid w:val="0058443C"/>
    <w:rsid w:val="005A06B5"/>
    <w:rsid w:val="005A4F04"/>
    <w:rsid w:val="005B5793"/>
    <w:rsid w:val="005D7DD7"/>
    <w:rsid w:val="00600D40"/>
    <w:rsid w:val="0060303F"/>
    <w:rsid w:val="00605DF2"/>
    <w:rsid w:val="006063D4"/>
    <w:rsid w:val="00607C67"/>
    <w:rsid w:val="00613489"/>
    <w:rsid w:val="0062765B"/>
    <w:rsid w:val="006330A2"/>
    <w:rsid w:val="00634D99"/>
    <w:rsid w:val="00642BC1"/>
    <w:rsid w:val="00642EB6"/>
    <w:rsid w:val="006433E2"/>
    <w:rsid w:val="00643A97"/>
    <w:rsid w:val="00651E5D"/>
    <w:rsid w:val="00682B1A"/>
    <w:rsid w:val="00684ED9"/>
    <w:rsid w:val="00690D7C"/>
    <w:rsid w:val="00693907"/>
    <w:rsid w:val="00696417"/>
    <w:rsid w:val="006A3907"/>
    <w:rsid w:val="006A4DE6"/>
    <w:rsid w:val="006B3EEC"/>
    <w:rsid w:val="006D74AE"/>
    <w:rsid w:val="006D7EAC"/>
    <w:rsid w:val="006E0104"/>
    <w:rsid w:val="006F4F41"/>
    <w:rsid w:val="006F7602"/>
    <w:rsid w:val="00706E32"/>
    <w:rsid w:val="00722A17"/>
    <w:rsid w:val="00723F4F"/>
    <w:rsid w:val="0074130B"/>
    <w:rsid w:val="00755AE0"/>
    <w:rsid w:val="0075761B"/>
    <w:rsid w:val="00757B83"/>
    <w:rsid w:val="007638F3"/>
    <w:rsid w:val="00791A69"/>
    <w:rsid w:val="00794830"/>
    <w:rsid w:val="00797CAA"/>
    <w:rsid w:val="007C2658"/>
    <w:rsid w:val="007D40B2"/>
    <w:rsid w:val="007D59A2"/>
    <w:rsid w:val="007E20D0"/>
    <w:rsid w:val="007E3DAB"/>
    <w:rsid w:val="007F752D"/>
    <w:rsid w:val="008053B3"/>
    <w:rsid w:val="00820315"/>
    <w:rsid w:val="00821D93"/>
    <w:rsid w:val="00822E90"/>
    <w:rsid w:val="008320FB"/>
    <w:rsid w:val="00832921"/>
    <w:rsid w:val="008427F2"/>
    <w:rsid w:val="00843B45"/>
    <w:rsid w:val="00851843"/>
    <w:rsid w:val="00863129"/>
    <w:rsid w:val="0086560B"/>
    <w:rsid w:val="00866830"/>
    <w:rsid w:val="00874F2E"/>
    <w:rsid w:val="008755E5"/>
    <w:rsid w:val="00877147"/>
    <w:rsid w:val="00892F6F"/>
    <w:rsid w:val="00896F7E"/>
    <w:rsid w:val="008C2A29"/>
    <w:rsid w:val="008C2DB2"/>
    <w:rsid w:val="008D770E"/>
    <w:rsid w:val="008E7B5E"/>
    <w:rsid w:val="0090337E"/>
    <w:rsid w:val="009111FE"/>
    <w:rsid w:val="00915993"/>
    <w:rsid w:val="0092522B"/>
    <w:rsid w:val="009328FA"/>
    <w:rsid w:val="00936A78"/>
    <w:rsid w:val="00943606"/>
    <w:rsid w:val="00952853"/>
    <w:rsid w:val="00961EE1"/>
    <w:rsid w:val="009634DC"/>
    <w:rsid w:val="00963988"/>
    <w:rsid w:val="009646E4"/>
    <w:rsid w:val="00977EC3"/>
    <w:rsid w:val="009B211F"/>
    <w:rsid w:val="009B5204"/>
    <w:rsid w:val="009B7C05"/>
    <w:rsid w:val="009C2378"/>
    <w:rsid w:val="009C5A77"/>
    <w:rsid w:val="009C5D99"/>
    <w:rsid w:val="009D016F"/>
    <w:rsid w:val="009D48D9"/>
    <w:rsid w:val="009D7E60"/>
    <w:rsid w:val="009E251D"/>
    <w:rsid w:val="009E470F"/>
    <w:rsid w:val="009F10A8"/>
    <w:rsid w:val="009F4627"/>
    <w:rsid w:val="00A02F49"/>
    <w:rsid w:val="00A06278"/>
    <w:rsid w:val="00A119E2"/>
    <w:rsid w:val="00A171F4"/>
    <w:rsid w:val="00A1772D"/>
    <w:rsid w:val="00A177B2"/>
    <w:rsid w:val="00A24EFC"/>
    <w:rsid w:val="00A27B56"/>
    <w:rsid w:val="00A40E62"/>
    <w:rsid w:val="00A47556"/>
    <w:rsid w:val="00A51F29"/>
    <w:rsid w:val="00A56A89"/>
    <w:rsid w:val="00A636D6"/>
    <w:rsid w:val="00A71CF2"/>
    <w:rsid w:val="00A75A26"/>
    <w:rsid w:val="00A9565F"/>
    <w:rsid w:val="00A977CE"/>
    <w:rsid w:val="00AB52F9"/>
    <w:rsid w:val="00AB65B9"/>
    <w:rsid w:val="00AC5B80"/>
    <w:rsid w:val="00AD131F"/>
    <w:rsid w:val="00AD2A2A"/>
    <w:rsid w:val="00AD32D5"/>
    <w:rsid w:val="00AD70E4"/>
    <w:rsid w:val="00AF3B3A"/>
    <w:rsid w:val="00AF4E8E"/>
    <w:rsid w:val="00AF6569"/>
    <w:rsid w:val="00B00EE7"/>
    <w:rsid w:val="00B0129B"/>
    <w:rsid w:val="00B06265"/>
    <w:rsid w:val="00B14723"/>
    <w:rsid w:val="00B17520"/>
    <w:rsid w:val="00B42872"/>
    <w:rsid w:val="00B5232A"/>
    <w:rsid w:val="00B55310"/>
    <w:rsid w:val="00B61378"/>
    <w:rsid w:val="00B74F34"/>
    <w:rsid w:val="00B75188"/>
    <w:rsid w:val="00B83E69"/>
    <w:rsid w:val="00B85BDB"/>
    <w:rsid w:val="00B90F78"/>
    <w:rsid w:val="00BB34DD"/>
    <w:rsid w:val="00BD1058"/>
    <w:rsid w:val="00BD5391"/>
    <w:rsid w:val="00BD764C"/>
    <w:rsid w:val="00BF0505"/>
    <w:rsid w:val="00BF3DC6"/>
    <w:rsid w:val="00BF56B2"/>
    <w:rsid w:val="00BF5CD6"/>
    <w:rsid w:val="00C055AB"/>
    <w:rsid w:val="00C05746"/>
    <w:rsid w:val="00C11F95"/>
    <w:rsid w:val="00C136DF"/>
    <w:rsid w:val="00C16524"/>
    <w:rsid w:val="00C33978"/>
    <w:rsid w:val="00C36869"/>
    <w:rsid w:val="00C37F49"/>
    <w:rsid w:val="00C40627"/>
    <w:rsid w:val="00C42C59"/>
    <w:rsid w:val="00C457C3"/>
    <w:rsid w:val="00C50CB6"/>
    <w:rsid w:val="00C644CA"/>
    <w:rsid w:val="00C73005"/>
    <w:rsid w:val="00C85E18"/>
    <w:rsid w:val="00CA4A09"/>
    <w:rsid w:val="00CC787C"/>
    <w:rsid w:val="00CF36C9"/>
    <w:rsid w:val="00D00EC4"/>
    <w:rsid w:val="00D02017"/>
    <w:rsid w:val="00D10C6F"/>
    <w:rsid w:val="00D166AC"/>
    <w:rsid w:val="00D3141A"/>
    <w:rsid w:val="00D36BA2"/>
    <w:rsid w:val="00D37CF4"/>
    <w:rsid w:val="00D4487C"/>
    <w:rsid w:val="00D5734A"/>
    <w:rsid w:val="00D62ACD"/>
    <w:rsid w:val="00D65152"/>
    <w:rsid w:val="00D83224"/>
    <w:rsid w:val="00D95EAF"/>
    <w:rsid w:val="00DA0198"/>
    <w:rsid w:val="00DA0992"/>
    <w:rsid w:val="00DA0FAD"/>
    <w:rsid w:val="00DA6969"/>
    <w:rsid w:val="00DB2CFB"/>
    <w:rsid w:val="00DB375E"/>
    <w:rsid w:val="00DB4BB0"/>
    <w:rsid w:val="00DE461D"/>
    <w:rsid w:val="00DE6F8E"/>
    <w:rsid w:val="00DF708B"/>
    <w:rsid w:val="00E04039"/>
    <w:rsid w:val="00E14608"/>
    <w:rsid w:val="00E21E67"/>
    <w:rsid w:val="00E30EBF"/>
    <w:rsid w:val="00E316C0"/>
    <w:rsid w:val="00E46319"/>
    <w:rsid w:val="00E52D70"/>
    <w:rsid w:val="00E55534"/>
    <w:rsid w:val="00E7116D"/>
    <w:rsid w:val="00E7159E"/>
    <w:rsid w:val="00E85732"/>
    <w:rsid w:val="00E914D1"/>
    <w:rsid w:val="00E960D8"/>
    <w:rsid w:val="00ED7BB1"/>
    <w:rsid w:val="00EF3846"/>
    <w:rsid w:val="00EF512B"/>
    <w:rsid w:val="00F047EB"/>
    <w:rsid w:val="00F17DDE"/>
    <w:rsid w:val="00F20920"/>
    <w:rsid w:val="00F23212"/>
    <w:rsid w:val="00F32D33"/>
    <w:rsid w:val="00F33B16"/>
    <w:rsid w:val="00F34070"/>
    <w:rsid w:val="00F353EA"/>
    <w:rsid w:val="00F56318"/>
    <w:rsid w:val="00F56CC4"/>
    <w:rsid w:val="00F74479"/>
    <w:rsid w:val="00F75B79"/>
    <w:rsid w:val="00F82525"/>
    <w:rsid w:val="00F833AC"/>
    <w:rsid w:val="00F91E30"/>
    <w:rsid w:val="00F97FEA"/>
    <w:rsid w:val="00FB60E1"/>
    <w:rsid w:val="00FD3768"/>
    <w:rsid w:val="00FF52AE"/>
    <w:rsid w:val="00FF7EA7"/>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C291529"/>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eastAsia="MS Mincho"/>
      <w:b/>
      <w:color w:val="5C666F"/>
      <w:sz w:val="40"/>
      <w:szCs w:val="52"/>
    </w:rPr>
  </w:style>
  <w:style w:type="character" w:customStyle="1" w:styleId="TitelZchn">
    <w:name w:val="Titel Zchn"/>
    <w:link w:val="Titel"/>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semiHidden/>
    <w:unhideWhenUsed/>
    <w:rsid w:val="00D37CF4"/>
    <w:rPr>
      <w:sz w:val="20"/>
      <w:szCs w:val="20"/>
    </w:rPr>
  </w:style>
  <w:style w:type="character" w:customStyle="1" w:styleId="KommentartextZchn">
    <w:name w:val="Kommentartext Zchn"/>
    <w:basedOn w:val="Absatz-Standardschriftart"/>
    <w:link w:val="Kommentartext"/>
    <w:uiPriority w:val="99"/>
    <w:semiHidden/>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1RoadNews">
    <w:name w:val="_1RoadNews"/>
    <w:basedOn w:val="Standard"/>
    <w:rsid w:val="002F5818"/>
    <w:pPr>
      <w:widowControl w:val="0"/>
      <w:suppressAutoHyphens/>
      <w:autoSpaceDE w:val="0"/>
      <w:autoSpaceDN w:val="0"/>
      <w:adjustRightInd w:val="0"/>
      <w:spacing w:line="290" w:lineRule="atLeast"/>
      <w:textAlignment w:val="center"/>
    </w:pPr>
    <w:rPr>
      <w:rFonts w:ascii="Arial" w:eastAsia="Times New Roman" w:hAnsi="Arial" w:cs="HelveticaNeue-LightItalic"/>
      <w:iCs/>
      <w:color w:val="000000"/>
      <w:spacing w:val="3"/>
      <w:sz w:val="22"/>
      <w:szCs w:val="18"/>
      <w:lang w:eastAsia="de-DE" w:bidi="de-DE"/>
    </w:rPr>
  </w:style>
  <w:style w:type="paragraph" w:styleId="Listenabsatz">
    <w:name w:val="List Paragraph"/>
    <w:basedOn w:val="Standard"/>
    <w:uiPriority w:val="34"/>
    <w:qFormat/>
    <w:rsid w:val="004B0B2D"/>
    <w:pPr>
      <w:spacing w:after="200"/>
      <w:ind w:left="720"/>
      <w:contextualSpacing/>
    </w:pPr>
    <w:rPr>
      <w:rFonts w:asciiTheme="minorHAnsi" w:eastAsiaTheme="minorHAnsi" w:hAnsiTheme="minorHAnsi" w:cstheme="minorBidi"/>
      <w:sz w:val="22"/>
      <w:szCs w:val="22"/>
    </w:rPr>
  </w:style>
  <w:style w:type="paragraph" w:styleId="StandardWeb">
    <w:name w:val="Normal (Web)"/>
    <w:basedOn w:val="Standard"/>
    <w:uiPriority w:val="99"/>
    <w:semiHidden/>
    <w:unhideWhenUsed/>
    <w:rsid w:val="000F2DD1"/>
    <w:pPr>
      <w:spacing w:before="100" w:beforeAutospacing="1" w:after="100" w:afterAutospacing="1"/>
    </w:pPr>
    <w:rPr>
      <w:rFonts w:ascii="Times New Roman" w:eastAsia="Times New Roman" w:hAnsi="Times New Roman"/>
      <w:sz w:val="24"/>
      <w:szCs w:val="24"/>
      <w:lang w:eastAsia="de-DE"/>
    </w:rPr>
  </w:style>
  <w:style w:type="paragraph" w:styleId="berarbeitung">
    <w:name w:val="Revision"/>
    <w:hidden/>
    <w:uiPriority w:val="71"/>
    <w:semiHidden/>
    <w:rsid w:val="00B17520"/>
    <w:rPr>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4.emf"/></Relationships>
</file>

<file path=word/_rels/header3.xml.rels><?xml version="1.0" encoding="UTF-8" standalone="yes"?>
<Relationships xmlns="http://schemas.openxmlformats.org/package/2006/relationships"><Relationship Id="rId2" Type="http://schemas.openxmlformats.org/officeDocument/2006/relationships/image" Target="media/image6.wmf"/><Relationship Id="rId1" Type="http://schemas.openxmlformats.org/officeDocument/2006/relationships/image" Target="media/image5.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R:\MT_CC\01%20-%20Presse%20und%20&#214;ffentlichkeitsarbeit\01%20-%20Presseartikel\99_Vorlagen\PR_WIRTGEN%20GROUP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85CFB1-304B-4B61-845B-EF978C756B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GROUP_Vorlage.dotx</Template>
  <TotalTime>0</TotalTime>
  <Pages>1</Pages>
  <Words>381</Words>
  <Characters>2405</Characters>
  <Application>Microsoft Office Word</Application>
  <DocSecurity>0</DocSecurity>
  <Lines>20</Lines>
  <Paragraphs>5</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2781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Hizman, Claudia</cp:lastModifiedBy>
  <cp:revision>7</cp:revision>
  <cp:lastPrinted>2022-04-19T11:26:00Z</cp:lastPrinted>
  <dcterms:created xsi:type="dcterms:W3CDTF">2022-11-23T08:20:00Z</dcterms:created>
  <dcterms:modified xsi:type="dcterms:W3CDTF">2023-02-07T08:39:00Z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FontProps">
    <vt:lpwstr>#ff0000,10,Calibri</vt:lpwstr>
  </property>
  <property fmtid="{D5CDD505-2E9C-101B-9397-08002B2CF9AE}" pid="3" name="ClassificationContentMarkingHeaderShapeIds">
    <vt:lpwstr>d,10,11</vt:lpwstr>
  </property>
  <property fmtid="{D5CDD505-2E9C-101B-9397-08002B2CF9AE}" pid="4" name="ClassificationContentMarkingHeaderText">
    <vt:lpwstr>Public</vt:lpwstr>
  </property>
  <property fmtid="{D5CDD505-2E9C-101B-9397-08002B2CF9AE}" pid="5" name="MSIP_Label_df1a195f-122b-42dc-a2d3-71a1903dcdac_ActionId">
    <vt:lpwstr>e84233d9-6b8a-4bf8-ab04-834edb678e18</vt:lpwstr>
  </property>
  <property fmtid="{D5CDD505-2E9C-101B-9397-08002B2CF9AE}" pid="6" name="MSIP_Label_df1a195f-122b-42dc-a2d3-71a1903dcdac_ContentBits">
    <vt:lpwstr>1</vt:lpwstr>
  </property>
  <property fmtid="{D5CDD505-2E9C-101B-9397-08002B2CF9AE}" pid="7" name="MSIP_Label_df1a195f-122b-42dc-a2d3-71a1903dcdac_Enabled">
    <vt:lpwstr>true</vt:lpwstr>
  </property>
  <property fmtid="{D5CDD505-2E9C-101B-9397-08002B2CF9AE}" pid="8" name="MSIP_Label_df1a195f-122b-42dc-a2d3-71a1903dcdac_Method">
    <vt:lpwstr>Privileged</vt:lpwstr>
  </property>
  <property fmtid="{D5CDD505-2E9C-101B-9397-08002B2CF9AE}" pid="9" name="MSIP_Label_df1a195f-122b-42dc-a2d3-71a1903dcdac_Name">
    <vt:lpwstr>Public</vt:lpwstr>
  </property>
  <property fmtid="{D5CDD505-2E9C-101B-9397-08002B2CF9AE}" pid="10" name="MSIP_Label_df1a195f-122b-42dc-a2d3-71a1903dcdac_SetDate">
    <vt:lpwstr>2022-04-27T08:36:09Z</vt:lpwstr>
  </property>
  <property fmtid="{D5CDD505-2E9C-101B-9397-08002B2CF9AE}" pid="11" name="MSIP_Label_df1a195f-122b-42dc-a2d3-71a1903dcdac_SiteId">
    <vt:lpwstr>4aa45fee-62ee-49ff-a377-c53bd72cd986</vt:lpwstr>
  </property>
</Properties>
</file>