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680A2" w14:textId="5EB385C1" w:rsidR="00217B9D" w:rsidRPr="00217B9D" w:rsidRDefault="00ED7BB1" w:rsidP="002F5818">
      <w:pPr>
        <w:pStyle w:val="1RoadNews"/>
        <w:rPr>
          <w:rFonts w:ascii="Verdana" w:hAnsi="Verdana"/>
          <w:b/>
          <w:bCs/>
          <w:sz w:val="40"/>
          <w:szCs w:val="40"/>
        </w:rPr>
      </w:pPr>
      <w:r>
        <w:rPr>
          <w:rFonts w:ascii="Verdana" w:hAnsi="Verdana"/>
          <w:b/>
          <w:bCs/>
          <w:iCs w:val="0"/>
          <w:sz w:val="40"/>
          <w:szCs w:val="40"/>
          <w:lang w:val="tr"/>
        </w:rPr>
        <w:t>Kleemann | Mobil darbeli kırıcı MOBIREX MR 100(i) NEO/NEOe ürün portföyünü genişletiyor</w:t>
      </w:r>
    </w:p>
    <w:p w14:paraId="4E745DD4" w14:textId="77777777" w:rsidR="00A9565F" w:rsidRPr="000E24F8" w:rsidRDefault="00A9565F" w:rsidP="00BD5391">
      <w:pPr>
        <w:spacing w:line="276" w:lineRule="auto"/>
        <w:jc w:val="both"/>
        <w:rPr>
          <w:b/>
          <w:iCs/>
          <w:sz w:val="22"/>
        </w:rPr>
      </w:pPr>
    </w:p>
    <w:p w14:paraId="46442E2A" w14:textId="13894D7E" w:rsidR="007B4241" w:rsidRDefault="001C63E4" w:rsidP="00A9565F">
      <w:pPr>
        <w:jc w:val="both"/>
        <w:rPr>
          <w:rFonts w:eastAsiaTheme="majorEastAsia" w:cstheme="majorBidi"/>
          <w:b/>
          <w:color w:val="000000" w:themeColor="text1"/>
          <w:sz w:val="28"/>
          <w:szCs w:val="22"/>
        </w:rPr>
      </w:pPr>
      <w:r>
        <w:rPr>
          <w:rFonts w:eastAsiaTheme="majorEastAsia" w:cstheme="majorBidi"/>
          <w:b/>
          <w:bCs/>
          <w:color w:val="000000" w:themeColor="text1"/>
          <w:sz w:val="28"/>
          <w:szCs w:val="22"/>
          <w:lang w:val="tr"/>
        </w:rPr>
        <w:t>NEO serisi, Kleemann tarafından geliştirilen yeni yüksek performanslı kompakt sınıfıdır</w:t>
      </w:r>
    </w:p>
    <w:p w14:paraId="15E11949" w14:textId="77777777" w:rsidR="001C63E4" w:rsidRDefault="001C63E4" w:rsidP="00A9565F">
      <w:pPr>
        <w:jc w:val="both"/>
        <w:rPr>
          <w:rFonts w:eastAsiaTheme="majorEastAsia" w:cstheme="majorBidi"/>
          <w:b/>
          <w:color w:val="000000" w:themeColor="text1"/>
          <w:sz w:val="28"/>
          <w:szCs w:val="22"/>
        </w:rPr>
      </w:pPr>
    </w:p>
    <w:p w14:paraId="15DD6EF0" w14:textId="2A7B0D91" w:rsidR="007B4241" w:rsidRPr="005E419E" w:rsidRDefault="00A908E9" w:rsidP="007B4241">
      <w:pPr>
        <w:jc w:val="both"/>
        <w:rPr>
          <w:rFonts w:eastAsiaTheme="majorEastAsia" w:cstheme="majorBidi"/>
          <w:b/>
          <w:bCs/>
          <w:color w:val="000000" w:themeColor="text1"/>
          <w:sz w:val="22"/>
          <w:szCs w:val="22"/>
          <w:lang w:val="tr"/>
        </w:rPr>
      </w:pPr>
      <w:r>
        <w:rPr>
          <w:b/>
          <w:bCs/>
          <w:color w:val="000000" w:themeColor="text1"/>
          <w:sz w:val="22"/>
          <w:szCs w:val="22"/>
          <w:lang w:val="tr"/>
        </w:rPr>
        <w:t>MOBIREX MR</w:t>
      </w:r>
      <w:r>
        <w:rPr>
          <w:sz w:val="22"/>
          <w:szCs w:val="22"/>
          <w:lang w:val="tr"/>
        </w:rPr>
        <w:t> </w:t>
      </w:r>
      <w:r>
        <w:rPr>
          <w:b/>
          <w:bCs/>
          <w:color w:val="000000" w:themeColor="text1"/>
          <w:sz w:val="22"/>
          <w:szCs w:val="22"/>
          <w:lang w:val="tr"/>
        </w:rPr>
        <w:t xml:space="preserve">100(i) mobil darbeli kırıcı NEO/NEOe ile Kleemann, yeni NEO serisinin ilk aile üyesini sunar. Makine verimli, güçlü ve son derece esnektir – ve NEOe varyantı olarak tamamen elektrikli olarak çalıştırılabilir. </w:t>
      </w:r>
    </w:p>
    <w:p w14:paraId="7AAA3344" w14:textId="77777777" w:rsidR="00A9565F" w:rsidRPr="005E419E" w:rsidRDefault="00A9565F" w:rsidP="00A9565F">
      <w:pPr>
        <w:jc w:val="both"/>
        <w:rPr>
          <w:rFonts w:eastAsiaTheme="majorEastAsia" w:cstheme="majorBidi"/>
          <w:bCs/>
          <w:color w:val="000000" w:themeColor="text1"/>
          <w:sz w:val="22"/>
          <w:szCs w:val="22"/>
          <w:lang w:val="tr"/>
        </w:rPr>
      </w:pPr>
    </w:p>
    <w:p w14:paraId="3E0B0510" w14:textId="4D8F4FE8" w:rsidR="00250808" w:rsidRPr="005E419E" w:rsidRDefault="0043510B" w:rsidP="00426B30">
      <w:pPr>
        <w:jc w:val="both"/>
        <w:rPr>
          <w:rFonts w:eastAsiaTheme="majorEastAsia" w:cstheme="majorBidi"/>
          <w:b/>
          <w:bCs/>
          <w:color w:val="000000" w:themeColor="text1"/>
          <w:sz w:val="22"/>
          <w:szCs w:val="22"/>
          <w:lang w:val="tr"/>
        </w:rPr>
      </w:pPr>
      <w:r>
        <w:rPr>
          <w:rFonts w:eastAsiaTheme="majorEastAsia" w:cstheme="majorBidi"/>
          <w:b/>
          <w:bCs/>
          <w:color w:val="000000" w:themeColor="text1"/>
          <w:sz w:val="22"/>
          <w:szCs w:val="22"/>
          <w:lang w:val="tr"/>
        </w:rPr>
        <w:t>Geniş bir uygulama yelpazesi için esneklik</w:t>
      </w:r>
    </w:p>
    <w:p w14:paraId="180447F7" w14:textId="1744B979" w:rsidR="00C764D0" w:rsidRPr="005E419E" w:rsidRDefault="0043510B" w:rsidP="00C764D0">
      <w:pPr>
        <w:autoSpaceDE w:val="0"/>
        <w:autoSpaceDN w:val="0"/>
        <w:adjustRightInd w:val="0"/>
        <w:jc w:val="both"/>
        <w:rPr>
          <w:rFonts w:eastAsiaTheme="majorEastAsia" w:cstheme="majorBidi"/>
          <w:bCs/>
          <w:sz w:val="22"/>
          <w:szCs w:val="22"/>
          <w:lang w:val="tr"/>
        </w:rPr>
      </w:pPr>
      <w:r>
        <w:rPr>
          <w:color w:val="000000" w:themeColor="text1"/>
          <w:sz w:val="22"/>
          <w:szCs w:val="22"/>
          <w:lang w:val="tr"/>
        </w:rPr>
        <w:t>Kompakt boyutları ve düşük taşıma ağırlığı sayesinde MOBIREX MR</w:t>
      </w:r>
      <w:r>
        <w:rPr>
          <w:sz w:val="22"/>
          <w:szCs w:val="22"/>
          <w:lang w:val="tr"/>
        </w:rPr>
        <w:t> </w:t>
      </w:r>
      <w:r>
        <w:rPr>
          <w:color w:val="000000" w:themeColor="text1"/>
          <w:sz w:val="22"/>
          <w:szCs w:val="22"/>
          <w:lang w:val="tr"/>
        </w:rPr>
        <w:t>100(i) NEO/NEOe esnek, hızlı ve çeşitli şekillerde kullanılabilir. Dar inşaat sahalarında veya sık kullanım değişikliklerinde kolayca kullanılabilir. Uygulama yelpazesi beton, moloz ve asfaltın işlenmesi gibi çeşitli geri dönüşüm uygulamalarından yumuşak ve orta sertlikteki doğal taşların işlenmesine kadar uzanmaktadır.</w:t>
      </w:r>
      <w:r>
        <w:rPr>
          <w:sz w:val="22"/>
          <w:szCs w:val="22"/>
          <w:lang w:val="tr"/>
        </w:rPr>
        <w:t xml:space="preserve">. </w:t>
      </w:r>
    </w:p>
    <w:p w14:paraId="6DE4AFB3" w14:textId="50F71C95" w:rsidR="0043510B" w:rsidRPr="005E419E" w:rsidRDefault="0043510B" w:rsidP="0043510B">
      <w:pPr>
        <w:autoSpaceDE w:val="0"/>
        <w:autoSpaceDN w:val="0"/>
        <w:adjustRightInd w:val="0"/>
        <w:jc w:val="both"/>
        <w:rPr>
          <w:rFonts w:eastAsiaTheme="majorEastAsia" w:cstheme="majorBidi"/>
          <w:bCs/>
          <w:color w:val="000000" w:themeColor="text1"/>
          <w:sz w:val="22"/>
          <w:szCs w:val="22"/>
          <w:lang w:val="tr"/>
        </w:rPr>
      </w:pPr>
    </w:p>
    <w:p w14:paraId="7D9A1D66" w14:textId="12EEB999" w:rsidR="0062765B" w:rsidRPr="005E419E" w:rsidRDefault="0062765B" w:rsidP="0062765B">
      <w:pPr>
        <w:jc w:val="both"/>
        <w:rPr>
          <w:rFonts w:eastAsiaTheme="majorEastAsia" w:cstheme="majorBidi"/>
          <w:b/>
          <w:bCs/>
          <w:color w:val="000000" w:themeColor="text1"/>
          <w:sz w:val="22"/>
          <w:szCs w:val="22"/>
          <w:lang w:val="tr"/>
        </w:rPr>
      </w:pPr>
      <w:r>
        <w:rPr>
          <w:rFonts w:eastAsiaTheme="majorEastAsia" w:cstheme="majorBidi"/>
          <w:b/>
          <w:bCs/>
          <w:color w:val="000000" w:themeColor="text1"/>
          <w:sz w:val="22"/>
          <w:szCs w:val="22"/>
          <w:lang w:val="tr"/>
        </w:rPr>
        <w:t>Sürdürülebilir çözümler operatörü ve çevreyi korur</w:t>
      </w:r>
    </w:p>
    <w:p w14:paraId="4EC8D08F" w14:textId="5AAF8A9B" w:rsidR="009E470F" w:rsidRPr="005E419E" w:rsidRDefault="006A6708" w:rsidP="009E470F">
      <w:pPr>
        <w:jc w:val="both"/>
        <w:rPr>
          <w:rFonts w:eastAsiaTheme="majorEastAsia" w:cstheme="majorBidi"/>
          <w:bCs/>
          <w:color w:val="000000" w:themeColor="text1"/>
          <w:sz w:val="22"/>
          <w:szCs w:val="22"/>
          <w:lang w:val="tr"/>
        </w:rPr>
      </w:pPr>
      <w:r>
        <w:rPr>
          <w:rFonts w:eastAsiaTheme="majorEastAsia" w:cstheme="majorBidi"/>
          <w:color w:val="000000" w:themeColor="text1"/>
          <w:sz w:val="22"/>
          <w:szCs w:val="22"/>
          <w:lang w:val="tr"/>
        </w:rPr>
        <w:t>Kleemann tarafından üretilen yeni darbeli kırıcı, iki tahrik versiyonunda mevcuttur: Uygulama alanına bağlı olarak, E-DRIVE tahrik konsepti [MR 100(i) NEOe] sayesinde tamamen elektrikle ve dolayısıyla sıfır yerel CO</w:t>
      </w:r>
      <w:r>
        <w:rPr>
          <w:rFonts w:eastAsiaTheme="majorEastAsia" w:cstheme="majorBidi"/>
          <w:color w:val="000000" w:themeColor="text1"/>
          <w:sz w:val="22"/>
          <w:szCs w:val="22"/>
          <w:vertAlign w:val="subscript"/>
          <w:lang w:val="tr"/>
        </w:rPr>
        <w:t>2</w:t>
      </w:r>
      <w:r>
        <w:rPr>
          <w:rFonts w:eastAsiaTheme="majorEastAsia" w:cstheme="majorBidi"/>
          <w:color w:val="000000" w:themeColor="text1"/>
          <w:sz w:val="22"/>
          <w:szCs w:val="22"/>
          <w:lang w:val="tr"/>
        </w:rPr>
        <w:t xml:space="preserve"> emisyonuyla çalıştırılabilir. Alternatif olarak, makine kendini kanıtlamış D-DRIVE dizel direkt tahrik ile de temin edilebilir. </w:t>
      </w:r>
    </w:p>
    <w:p w14:paraId="52D8F59E" w14:textId="08F5D70B" w:rsidR="009E470F" w:rsidRPr="005E419E" w:rsidRDefault="009E470F" w:rsidP="009E470F">
      <w:pPr>
        <w:jc w:val="both"/>
        <w:rPr>
          <w:rFonts w:eastAsiaTheme="majorEastAsia" w:cstheme="majorBidi"/>
          <w:bCs/>
          <w:color w:val="000000" w:themeColor="text1"/>
          <w:sz w:val="22"/>
          <w:szCs w:val="22"/>
          <w:lang w:val="tr"/>
        </w:rPr>
      </w:pPr>
    </w:p>
    <w:p w14:paraId="178193B5" w14:textId="1302CF81" w:rsidR="00963988" w:rsidRPr="005E419E" w:rsidRDefault="006A6708" w:rsidP="00250808">
      <w:pPr>
        <w:jc w:val="both"/>
        <w:rPr>
          <w:rFonts w:eastAsiaTheme="majorEastAsia" w:cstheme="majorBidi"/>
          <w:b/>
          <w:bCs/>
          <w:color w:val="000000" w:themeColor="text1"/>
          <w:sz w:val="22"/>
          <w:szCs w:val="22"/>
          <w:lang w:val="tr"/>
        </w:rPr>
      </w:pPr>
      <w:r>
        <w:rPr>
          <w:rFonts w:eastAsiaTheme="majorEastAsia" w:cstheme="majorBidi"/>
          <w:b/>
          <w:bCs/>
          <w:color w:val="000000" w:themeColor="text1"/>
          <w:sz w:val="22"/>
          <w:szCs w:val="22"/>
          <w:lang w:val="tr"/>
        </w:rPr>
        <w:t xml:space="preserve">Çok iyi son ürün kalitesi </w:t>
      </w:r>
    </w:p>
    <w:p w14:paraId="69437597" w14:textId="4B869D74" w:rsidR="0062765B" w:rsidRPr="005E419E" w:rsidRDefault="00963988" w:rsidP="003255F4">
      <w:pPr>
        <w:autoSpaceDE w:val="0"/>
        <w:autoSpaceDN w:val="0"/>
        <w:adjustRightInd w:val="0"/>
        <w:jc w:val="both"/>
        <w:rPr>
          <w:rFonts w:eastAsiaTheme="majorEastAsia" w:cstheme="majorBidi"/>
          <w:bCs/>
          <w:color w:val="000000" w:themeColor="text1"/>
          <w:sz w:val="22"/>
          <w:szCs w:val="22"/>
          <w:lang w:val="tr"/>
        </w:rPr>
      </w:pPr>
      <w:r>
        <w:rPr>
          <w:color w:val="000000" w:themeColor="text1"/>
          <w:sz w:val="22"/>
          <w:szCs w:val="22"/>
          <w:lang w:val="tr"/>
        </w:rPr>
        <w:t>Bir darbeli kırıcıdan çok iyi ürün kalitesi beklenir ve MOBIREX MR</w:t>
      </w:r>
      <w:r>
        <w:rPr>
          <w:sz w:val="22"/>
          <w:szCs w:val="22"/>
          <w:lang w:val="tr"/>
        </w:rPr>
        <w:t> </w:t>
      </w:r>
      <w:r>
        <w:rPr>
          <w:color w:val="000000" w:themeColor="text1"/>
          <w:sz w:val="22"/>
          <w:szCs w:val="22"/>
          <w:lang w:val="tr"/>
        </w:rPr>
        <w:t>100(i) NEO / NEOe bunu sağlar. Bu, yalnızca geniş darbe çemberine ve çok yönlü rotor çekici seçeneklerine sahip 4 darbeli rotorlu güçlü kırma ünitesi ile değil, aynı zamanda 4 m</w:t>
      </w:r>
      <w:r>
        <w:rPr>
          <w:color w:val="000000" w:themeColor="text1"/>
          <w:sz w:val="22"/>
          <w:szCs w:val="22"/>
          <w:vertAlign w:val="superscript"/>
          <w:lang w:val="tr"/>
        </w:rPr>
        <w:t>2'lik</w:t>
      </w:r>
      <w:r>
        <w:rPr>
          <w:color w:val="000000" w:themeColor="text1"/>
          <w:sz w:val="22"/>
          <w:szCs w:val="22"/>
          <w:lang w:val="tr"/>
        </w:rPr>
        <w:t xml:space="preserve"> isteğe bağlı tek katlı elek ünitesi ile de sağlanır. Bu, sınıflandırılmış bir nihai tane boyutu üretmeyi mümkün kılar. İsteğe bağlı bir rüzgar eleğinin kullanılması da nihai ürün kalitesini artırabilir.</w:t>
      </w:r>
    </w:p>
    <w:p w14:paraId="47A3BB10" w14:textId="77777777" w:rsidR="003255F4" w:rsidRPr="005E419E" w:rsidRDefault="003255F4" w:rsidP="003255F4">
      <w:pPr>
        <w:jc w:val="both"/>
        <w:rPr>
          <w:bCs/>
          <w:color w:val="000000" w:themeColor="text1"/>
          <w:sz w:val="22"/>
          <w:szCs w:val="22"/>
          <w:lang w:val="tr"/>
        </w:rPr>
      </w:pPr>
    </w:p>
    <w:p w14:paraId="792EA563" w14:textId="731CDA95" w:rsidR="00A75A26" w:rsidRPr="005E419E" w:rsidRDefault="00E65808" w:rsidP="00A75A26">
      <w:pPr>
        <w:jc w:val="both"/>
        <w:rPr>
          <w:b/>
          <w:color w:val="000000" w:themeColor="text1"/>
          <w:sz w:val="22"/>
          <w:lang w:val="tr"/>
        </w:rPr>
      </w:pPr>
      <w:r>
        <w:rPr>
          <w:b/>
          <w:bCs/>
          <w:color w:val="000000" w:themeColor="text1"/>
          <w:sz w:val="22"/>
          <w:lang w:val="tr"/>
        </w:rPr>
        <w:t>Basit tesis işletimi</w:t>
      </w:r>
    </w:p>
    <w:p w14:paraId="2AEBA8FE" w14:textId="38682954" w:rsidR="00E65808" w:rsidRPr="005E419E" w:rsidRDefault="005E1E8F" w:rsidP="00E65808">
      <w:pPr>
        <w:autoSpaceDE w:val="0"/>
        <w:autoSpaceDN w:val="0"/>
        <w:adjustRightInd w:val="0"/>
        <w:jc w:val="both"/>
        <w:rPr>
          <w:sz w:val="22"/>
          <w:szCs w:val="22"/>
          <w:lang w:val="tr"/>
        </w:rPr>
      </w:pPr>
      <w:r>
        <w:rPr>
          <w:sz w:val="22"/>
          <w:szCs w:val="22"/>
          <w:lang w:val="tr"/>
        </w:rPr>
        <w:t xml:space="preserve">İşlevlere özel olarak uyarlanmış bir SPECTIVE kumanda ünitesi, </w:t>
      </w:r>
      <w:r>
        <w:rPr>
          <w:color w:val="000000" w:themeColor="text1"/>
          <w:sz w:val="22"/>
          <w:szCs w:val="22"/>
          <w:lang w:val="tr"/>
        </w:rPr>
        <w:t>MR</w:t>
      </w:r>
      <w:r>
        <w:rPr>
          <w:sz w:val="22"/>
          <w:szCs w:val="22"/>
          <w:lang w:val="tr"/>
        </w:rPr>
        <w:t> </w:t>
      </w:r>
      <w:r>
        <w:rPr>
          <w:color w:val="000000" w:themeColor="text1"/>
          <w:sz w:val="22"/>
          <w:szCs w:val="22"/>
          <w:lang w:val="tr"/>
        </w:rPr>
        <w:t>100(i) NEO / NEOe'nin</w:t>
      </w:r>
      <w:r>
        <w:rPr>
          <w:sz w:val="22"/>
          <w:szCs w:val="22"/>
          <w:lang w:val="tr"/>
        </w:rPr>
        <w:t xml:space="preserve"> kullanımını basit ve sezgisel hale getirir. SPECTIVE CONNECT ile operatör, hız, tüketim değerleri ve dolum seviyeleri ile ilgili tüm verileri bir akıllı telefon veya tablette net bir şekilde görüntüleyebilir. SPECTIVE CONNECT ayrıca servis ve bakımı desteklemek için ayrıntılı sorun giderme yardımcıları sunar. Bu makine sınıfında benzersiz olan, tam otomatik aralık ayarı ve sıfır noktası tespitidir. İkincisi, kırıcının çalıştırılması sırasında aşınmayı telafi eder ve tutarlı bir kırma ürünü sağlar. </w:t>
      </w:r>
    </w:p>
    <w:p w14:paraId="6ADC0838" w14:textId="77777777" w:rsidR="0006792E" w:rsidRPr="005E419E" w:rsidRDefault="0006792E" w:rsidP="00A75A26">
      <w:pPr>
        <w:autoSpaceDE w:val="0"/>
        <w:autoSpaceDN w:val="0"/>
        <w:adjustRightInd w:val="0"/>
        <w:rPr>
          <w:sz w:val="22"/>
          <w:szCs w:val="22"/>
          <w:lang w:val="tr"/>
        </w:rPr>
      </w:pPr>
    </w:p>
    <w:p w14:paraId="53EC91CE" w14:textId="5BB4F0D7" w:rsidR="00E65808" w:rsidRPr="005E419E" w:rsidRDefault="009E059B" w:rsidP="00A75A26">
      <w:pPr>
        <w:autoSpaceDE w:val="0"/>
        <w:autoSpaceDN w:val="0"/>
        <w:adjustRightInd w:val="0"/>
        <w:rPr>
          <w:sz w:val="22"/>
          <w:szCs w:val="22"/>
          <w:lang w:val="tr"/>
        </w:rPr>
      </w:pPr>
      <w:r>
        <w:rPr>
          <w:sz w:val="22"/>
          <w:szCs w:val="22"/>
          <w:lang w:val="tr"/>
        </w:rPr>
        <w:t xml:space="preserve">Yeni darbeli kırıcı MOBIREX MR 100(i) NEO/NEOe, 2024 yılından itibaren Avrupa ve Kuzey Amerika'da art arda satışa sunulacaktır. </w:t>
      </w:r>
    </w:p>
    <w:p w14:paraId="5A203EC1" w14:textId="77777777" w:rsidR="005E419E" w:rsidRDefault="005E419E" w:rsidP="00600D40">
      <w:pPr>
        <w:pStyle w:val="Text"/>
        <w:rPr>
          <w:rFonts w:eastAsia="Calibri" w:cs="Arial"/>
          <w:b/>
          <w:bCs/>
          <w:szCs w:val="22"/>
          <w:lang w:val="tr"/>
        </w:rPr>
      </w:pPr>
    </w:p>
    <w:p w14:paraId="0208866B" w14:textId="77777777" w:rsidR="005E419E" w:rsidRDefault="005E419E" w:rsidP="00600D40">
      <w:pPr>
        <w:pStyle w:val="Text"/>
        <w:rPr>
          <w:rFonts w:eastAsia="Calibri" w:cs="Arial"/>
          <w:b/>
          <w:bCs/>
          <w:szCs w:val="22"/>
          <w:lang w:val="tr"/>
        </w:rPr>
      </w:pPr>
    </w:p>
    <w:p w14:paraId="1406818C" w14:textId="77777777" w:rsidR="005E419E" w:rsidRDefault="005E419E" w:rsidP="00600D40">
      <w:pPr>
        <w:pStyle w:val="Text"/>
        <w:rPr>
          <w:rFonts w:eastAsia="Calibri" w:cs="Arial"/>
          <w:b/>
          <w:bCs/>
          <w:szCs w:val="22"/>
          <w:lang w:val="tr"/>
        </w:rPr>
      </w:pPr>
    </w:p>
    <w:p w14:paraId="3C4E4ABC" w14:textId="77777777" w:rsidR="005E419E" w:rsidRDefault="005E419E" w:rsidP="00600D40">
      <w:pPr>
        <w:pStyle w:val="Text"/>
        <w:rPr>
          <w:rFonts w:eastAsia="Calibri" w:cs="Arial"/>
          <w:b/>
          <w:bCs/>
          <w:szCs w:val="22"/>
          <w:lang w:val="tr"/>
        </w:rPr>
      </w:pPr>
    </w:p>
    <w:p w14:paraId="4781F777" w14:textId="58A490A7" w:rsidR="00600D40" w:rsidRDefault="00600D40" w:rsidP="00600D40">
      <w:pPr>
        <w:pStyle w:val="Text"/>
        <w:rPr>
          <w:rFonts w:eastAsia="Calibri" w:cs="Arial"/>
          <w:b/>
          <w:szCs w:val="22"/>
        </w:rPr>
      </w:pPr>
      <w:r>
        <w:rPr>
          <w:rFonts w:eastAsia="Calibri" w:cs="Arial"/>
          <w:b/>
          <w:bCs/>
          <w:szCs w:val="22"/>
          <w:lang w:val="tr"/>
        </w:rPr>
        <w:lastRenderedPageBreak/>
        <w:t>Fotoğraf:</w:t>
      </w:r>
    </w:p>
    <w:p w14:paraId="5578B59E" w14:textId="7F7AB898" w:rsidR="009667EC" w:rsidRDefault="00A24264" w:rsidP="00600D40">
      <w:pPr>
        <w:pStyle w:val="Text"/>
        <w:rPr>
          <w:rFonts w:eastAsia="Calibri" w:cs="Arial"/>
          <w:b/>
          <w:szCs w:val="22"/>
        </w:rPr>
      </w:pPr>
      <w:r>
        <w:rPr>
          <w:b/>
          <w:bCs/>
          <w:noProof/>
          <w:sz w:val="40"/>
          <w:szCs w:val="40"/>
          <w:lang w:val="tr"/>
        </w:rPr>
        <w:drawing>
          <wp:inline distT="0" distB="0" distL="0" distR="0" wp14:anchorId="2208971B" wp14:editId="5663C92B">
            <wp:extent cx="5499667" cy="3886200"/>
            <wp:effectExtent l="0" t="0" r="635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5505334" cy="3890204"/>
                    </a:xfrm>
                    <a:prstGeom prst="rect">
                      <a:avLst/>
                    </a:prstGeom>
                    <a:noFill/>
                    <a:ln>
                      <a:noFill/>
                    </a:ln>
                  </pic:spPr>
                </pic:pic>
              </a:graphicData>
            </a:graphic>
          </wp:inline>
        </w:drawing>
      </w:r>
    </w:p>
    <w:p w14:paraId="103B6223" w14:textId="54801412" w:rsidR="00600D40" w:rsidRPr="004B6341" w:rsidRDefault="00600D40" w:rsidP="00600D40">
      <w:pPr>
        <w:autoSpaceDE w:val="0"/>
        <w:autoSpaceDN w:val="0"/>
        <w:adjustRightInd w:val="0"/>
        <w:rPr>
          <w:rFonts w:eastAsia="MS Mincho"/>
          <w:b/>
          <w:sz w:val="20"/>
          <w:szCs w:val="24"/>
        </w:rPr>
      </w:pPr>
      <w:r>
        <w:rPr>
          <w:rFonts w:eastAsia="MS Mincho"/>
          <w:b/>
          <w:bCs/>
          <w:sz w:val="20"/>
          <w:szCs w:val="24"/>
          <w:lang w:val="tr"/>
        </w:rPr>
        <w:t xml:space="preserve">KL_MR 100i NEO </w:t>
      </w:r>
    </w:p>
    <w:p w14:paraId="4BAF4F6B" w14:textId="0FD6D232" w:rsidR="00C42C59" w:rsidRPr="00D3141A" w:rsidRDefault="00091312" w:rsidP="000E24F8">
      <w:pPr>
        <w:pStyle w:val="Text"/>
        <w:rPr>
          <w:bCs/>
          <w:color w:val="000000" w:themeColor="text1"/>
          <w:sz w:val="20"/>
          <w:szCs w:val="14"/>
        </w:rPr>
      </w:pPr>
      <w:r>
        <w:rPr>
          <w:color w:val="000000" w:themeColor="text1"/>
          <w:sz w:val="20"/>
          <w:szCs w:val="14"/>
          <w:lang w:val="tr"/>
        </w:rPr>
        <w:t xml:space="preserve">Yeni darbeli kırıcı MOBIREX MR 100(i) NEO/ NEOe, yeni NEO serisinin ilk aile üyesidir ve verimliliği ve esnekliği ile etkileyicidir. </w:t>
      </w:r>
    </w:p>
    <w:p w14:paraId="4CD9DC3F" w14:textId="10E60F92" w:rsidR="00091312" w:rsidRDefault="00091312" w:rsidP="000E24F8">
      <w:pPr>
        <w:pStyle w:val="Text"/>
        <w:rPr>
          <w:b/>
          <w:color w:val="000000" w:themeColor="text1"/>
        </w:rPr>
      </w:pPr>
    </w:p>
    <w:p w14:paraId="64F00D5C" w14:textId="77777777" w:rsidR="00091312" w:rsidRPr="00091312" w:rsidRDefault="00091312" w:rsidP="000E24F8">
      <w:pPr>
        <w:pStyle w:val="Text"/>
        <w:rPr>
          <w:b/>
          <w:color w:val="000000" w:themeColor="text1"/>
        </w:rPr>
      </w:pPr>
    </w:p>
    <w:p w14:paraId="2B0AA557" w14:textId="496DB2FA" w:rsidR="008755E5" w:rsidRPr="005E419E" w:rsidRDefault="00651E5D" w:rsidP="008755E5">
      <w:pPr>
        <w:pStyle w:val="Text"/>
        <w:rPr>
          <w:lang w:val="tr"/>
        </w:rPr>
      </w:pPr>
      <w:r>
        <w:rPr>
          <w:i/>
          <w:iCs/>
          <w:u w:val="single"/>
          <w:lang w:val="tr"/>
        </w:rPr>
        <w:t>Not:</w:t>
      </w:r>
      <w:r>
        <w:rPr>
          <w:i/>
          <w:iCs/>
          <w:lang w:val="tr"/>
        </w:rPr>
        <w:t xml:space="preserve"> Bu fotoğraf yalnızca önizleme içindir. Yayınlarda çıktı almak için lütfen Wirtgen Group web sitesinde indirebileceğiniz 300 dpi çözünürlükteki fotoğrafı kullanınız.</w:t>
      </w:r>
    </w:p>
    <w:p w14:paraId="0F088C05" w14:textId="2C457140" w:rsidR="008755E5" w:rsidRPr="005E419E" w:rsidRDefault="008755E5" w:rsidP="00690D7C">
      <w:pPr>
        <w:rPr>
          <w:sz w:val="22"/>
          <w:lang w:val="tr"/>
        </w:rPr>
      </w:pPr>
    </w:p>
    <w:tbl>
      <w:tblPr>
        <w:tblStyle w:val="Basic"/>
        <w:tblW w:w="0" w:type="auto"/>
        <w:tblLook w:val="04A0" w:firstRow="1" w:lastRow="0" w:firstColumn="1" w:lastColumn="0" w:noHBand="0" w:noVBand="1"/>
      </w:tblPr>
      <w:tblGrid>
        <w:gridCol w:w="4778"/>
        <w:gridCol w:w="4746"/>
      </w:tblGrid>
      <w:tr w:rsidR="008755E5" w:rsidRPr="00E04039" w14:paraId="4CFE3AC8" w14:textId="77777777" w:rsidTr="006D0D86">
        <w:trPr>
          <w:cnfStyle w:val="100000000000" w:firstRow="1" w:lastRow="0" w:firstColumn="0" w:lastColumn="0" w:oddVBand="0" w:evenVBand="0" w:oddHBand="0" w:evenHBand="0" w:firstRowFirstColumn="0" w:firstRowLastColumn="0" w:lastRowFirstColumn="0" w:lastRowLastColumn="0"/>
        </w:trPr>
        <w:tc>
          <w:tcPr>
            <w:tcW w:w="4778" w:type="dxa"/>
            <w:tcBorders>
              <w:right w:val="single" w:sz="48" w:space="0" w:color="FFFFFF" w:themeColor="background1"/>
            </w:tcBorders>
          </w:tcPr>
          <w:p w14:paraId="577BA757" w14:textId="0F3A165A" w:rsidR="008755E5" w:rsidRPr="005E419E" w:rsidRDefault="008755E5" w:rsidP="008E7B5E">
            <w:pPr>
              <w:pStyle w:val="HeadlineKontakte"/>
              <w:rPr>
                <w:lang w:val="tr"/>
              </w:rPr>
            </w:pPr>
            <w:r>
              <w:rPr>
                <w:bCs/>
                <w:caps w:val="0"/>
                <w:szCs w:val="22"/>
                <w:lang w:val="tr"/>
              </w:rPr>
              <w:t>Daha fazla bilgiyi</w:t>
            </w:r>
            <w:r>
              <w:rPr>
                <w:bCs/>
                <w:lang w:val="tr"/>
              </w:rPr>
              <w:t xml:space="preserve"> </w:t>
            </w:r>
          </w:p>
          <w:p w14:paraId="3DCFA73F" w14:textId="77777777" w:rsidR="008755E5" w:rsidRPr="005E419E" w:rsidRDefault="008755E5" w:rsidP="008E7B5E">
            <w:pPr>
              <w:pStyle w:val="HeadlineKontakte"/>
              <w:rPr>
                <w:lang w:val="tr"/>
              </w:rPr>
            </w:pPr>
            <w:r>
              <w:rPr>
                <w:bCs/>
                <w:caps w:val="0"/>
                <w:szCs w:val="22"/>
                <w:lang w:val="tr"/>
              </w:rPr>
              <w:t>şurada bulabilirsiniz</w:t>
            </w:r>
            <w:r>
              <w:rPr>
                <w:bCs/>
                <w:lang w:val="tr"/>
              </w:rPr>
              <w:t>:</w:t>
            </w:r>
          </w:p>
          <w:p w14:paraId="624FF247" w14:textId="77777777" w:rsidR="008755E5" w:rsidRPr="005E419E" w:rsidRDefault="008755E5" w:rsidP="008E7B5E">
            <w:pPr>
              <w:pStyle w:val="Text"/>
              <w:rPr>
                <w:lang w:val="tr"/>
              </w:rPr>
            </w:pPr>
            <w:r>
              <w:rPr>
                <w:lang w:val="tr"/>
              </w:rPr>
              <w:t>WIRTGEN GROUP</w:t>
            </w:r>
          </w:p>
          <w:p w14:paraId="300E7831" w14:textId="77777777" w:rsidR="008755E5" w:rsidRPr="00E04039" w:rsidRDefault="002D2EE5" w:rsidP="008E7B5E">
            <w:pPr>
              <w:pStyle w:val="Text"/>
            </w:pPr>
            <w:r>
              <w:rPr>
                <w:lang w:val="tr"/>
              </w:rPr>
              <w:t>Halkla İlişkiler</w:t>
            </w:r>
          </w:p>
          <w:p w14:paraId="3625C6F1" w14:textId="77777777" w:rsidR="008755E5" w:rsidRPr="00E04039" w:rsidRDefault="008755E5" w:rsidP="008E7B5E">
            <w:pPr>
              <w:pStyle w:val="Text"/>
            </w:pPr>
            <w:r>
              <w:rPr>
                <w:lang w:val="tr"/>
              </w:rPr>
              <w:t>Reinhard-Wirtgen-Straße 2</w:t>
            </w:r>
          </w:p>
          <w:p w14:paraId="624DEEE7" w14:textId="77777777" w:rsidR="008755E5" w:rsidRPr="00E04039" w:rsidRDefault="008755E5" w:rsidP="008E7B5E">
            <w:pPr>
              <w:pStyle w:val="Text"/>
            </w:pPr>
            <w:r>
              <w:rPr>
                <w:lang w:val="tr"/>
              </w:rPr>
              <w:t>53578 Windhagen</w:t>
            </w:r>
          </w:p>
          <w:p w14:paraId="62D30E93" w14:textId="77777777" w:rsidR="008755E5" w:rsidRPr="00E04039" w:rsidRDefault="008755E5" w:rsidP="008E7B5E">
            <w:pPr>
              <w:pStyle w:val="Text"/>
            </w:pPr>
            <w:r>
              <w:rPr>
                <w:lang w:val="tr"/>
              </w:rPr>
              <w:t>Almanya</w:t>
            </w:r>
          </w:p>
          <w:p w14:paraId="55E30481" w14:textId="77777777" w:rsidR="008755E5" w:rsidRPr="00E04039" w:rsidRDefault="008755E5" w:rsidP="008E7B5E">
            <w:pPr>
              <w:pStyle w:val="Text"/>
            </w:pPr>
          </w:p>
          <w:p w14:paraId="0130A04F" w14:textId="2CA7A324" w:rsidR="002603EC" w:rsidRPr="00696417" w:rsidRDefault="008755E5" w:rsidP="008E7B5E">
            <w:pPr>
              <w:pStyle w:val="Text"/>
              <w:rPr>
                <w:color w:val="000000" w:themeColor="text1"/>
              </w:rPr>
            </w:pPr>
            <w:r>
              <w:rPr>
                <w:lang w:val="tr"/>
              </w:rPr>
              <w:t xml:space="preserve">Telefon: +49 (0) 2645 131 </w:t>
            </w:r>
            <w:r>
              <w:rPr>
                <w:color w:val="000000" w:themeColor="text1"/>
                <w:lang w:val="tr"/>
              </w:rPr>
              <w:t xml:space="preserve">– 1966 </w:t>
            </w:r>
          </w:p>
          <w:p w14:paraId="4182A933" w14:textId="77777777" w:rsidR="008755E5" w:rsidRPr="00E04039" w:rsidRDefault="008755E5" w:rsidP="008E7B5E">
            <w:pPr>
              <w:pStyle w:val="Text"/>
            </w:pPr>
            <w:r>
              <w:rPr>
                <w:lang w:val="tr"/>
              </w:rPr>
              <w:t>Faks: +49 (0) 2645 131 – 499</w:t>
            </w:r>
          </w:p>
          <w:p w14:paraId="4CA1F3B4" w14:textId="77777777" w:rsidR="008755E5" w:rsidRPr="00E04039" w:rsidRDefault="008755E5" w:rsidP="008E7B5E">
            <w:pPr>
              <w:pStyle w:val="Text"/>
            </w:pPr>
            <w:r>
              <w:rPr>
                <w:lang w:val="tr"/>
              </w:rPr>
              <w:t>E-Mail: PR@wirtgen-group.com</w:t>
            </w:r>
          </w:p>
          <w:p w14:paraId="5B4D15E7" w14:textId="5BC533B1" w:rsidR="002D2EE5" w:rsidRPr="00407E4E" w:rsidRDefault="002D2EE5" w:rsidP="008E7B5E">
            <w:pPr>
              <w:pStyle w:val="Text"/>
            </w:pPr>
            <w:r>
              <w:rPr>
                <w:lang w:val="tr"/>
              </w:rPr>
              <w:t>www.wirtgen-group.com</w:t>
            </w:r>
          </w:p>
        </w:tc>
        <w:tc>
          <w:tcPr>
            <w:tcW w:w="4746" w:type="dxa"/>
            <w:tcBorders>
              <w:left w:val="single" w:sz="48" w:space="0" w:color="FFFFFF" w:themeColor="background1"/>
            </w:tcBorders>
          </w:tcPr>
          <w:p w14:paraId="374E2C17" w14:textId="77777777" w:rsidR="008755E5" w:rsidRPr="00E04039" w:rsidRDefault="008755E5" w:rsidP="008E7B5E">
            <w:pPr>
              <w:pStyle w:val="Text"/>
            </w:pPr>
          </w:p>
        </w:tc>
      </w:tr>
    </w:tbl>
    <w:p w14:paraId="5D440148" w14:textId="14F215E7" w:rsidR="009E470F" w:rsidRDefault="009E470F" w:rsidP="00A24264">
      <w:pPr>
        <w:spacing w:line="280" w:lineRule="atLeast"/>
        <w:jc w:val="both"/>
      </w:pPr>
    </w:p>
    <w:sectPr w:rsidR="009E470F" w:rsidSect="00CA4A09">
      <w:headerReference w:type="even" r:id="rId9"/>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596F8" w14:textId="77777777" w:rsidR="00550CD7" w:rsidRDefault="00550CD7" w:rsidP="00E55534">
      <w:r>
        <w:separator/>
      </w:r>
    </w:p>
  </w:endnote>
  <w:endnote w:type="continuationSeparator" w:id="0">
    <w:p w14:paraId="2F18EB44" w14:textId="77777777" w:rsidR="00550CD7" w:rsidRDefault="00550CD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w:t>
          </w:r>
          <w:r>
            <w:rPr>
              <w:noProof/>
              <w:szCs w:val="20"/>
              <w:lang w:val="tr"/>
            </w:rPr>
            <w:t>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tr"/>
            </w:rPr>
            <w:t>WIRTGEN</w:t>
          </w:r>
          <w:r>
            <w:rPr>
              <w:rStyle w:val="Hervorhebung"/>
              <w:bCs/>
              <w:iCs w:val="0"/>
              <w:szCs w:val="20"/>
              <w:lang w:val="tr"/>
            </w:rPr>
            <w:t xml:space="preserve">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D253A" w14:textId="77777777" w:rsidR="00550CD7" w:rsidRDefault="00550CD7" w:rsidP="00E55534">
      <w:r>
        <w:separator/>
      </w:r>
    </w:p>
  </w:footnote>
  <w:footnote w:type="continuationSeparator" w:id="0">
    <w:p w14:paraId="6CD551F7" w14:textId="77777777" w:rsidR="00550CD7" w:rsidRDefault="00550CD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B2E09" w14:textId="0DEB1EF1" w:rsidR="00A40E62" w:rsidRDefault="00696417">
    <w:pPr>
      <w:pStyle w:val="Kopfzeile"/>
    </w:pPr>
    <w:r>
      <w:rPr>
        <w:noProof/>
        <w:lang w:val="tr"/>
      </w:rPr>
      <mc:AlternateContent>
        <mc:Choice Requires="wps">
          <w:drawing>
            <wp:anchor distT="0" distB="0" distL="0" distR="0" simplePos="0" relativeHeight="251662336" behindDoc="0" locked="0" layoutInCell="1" allowOverlap="1" wp14:anchorId="100EC052" wp14:editId="58A19D48">
              <wp:simplePos x="635" y="635"/>
              <wp:positionH relativeFrom="rightMargin">
                <wp:align>right</wp:align>
              </wp:positionH>
              <wp:positionV relativeFrom="paragraph">
                <wp:posOffset>635</wp:posOffset>
              </wp:positionV>
              <wp:extent cx="443865" cy="443865"/>
              <wp:effectExtent l="0" t="0" r="0" b="16510"/>
              <wp:wrapSquare wrapText="bothSides"/>
              <wp:docPr id="16" name="Textfeld 16"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9D6B6CF" w14:textId="6D301FE1" w:rsidR="00696417" w:rsidRPr="00696417" w:rsidRDefault="00696417">
                          <w:pPr>
                            <w:rPr>
                              <w:rFonts w:ascii="Calibri" w:eastAsia="Calibri" w:hAnsi="Calibri" w:cs="Calibri"/>
                              <w:color w:val="FF0000"/>
                              <w:sz w:val="20"/>
                              <w:szCs w:val="20"/>
                            </w:rPr>
                          </w:pPr>
                          <w:r>
                            <w:rPr>
                              <w:rFonts w:ascii="Calibri" w:eastAsia="Calibri" w:hAnsi="Calibri" w:cs="Calibri"/>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00EC052" id="_x0000_t202" coordsize="21600,21600" o:spt="202" path="m,l,21600r21600,l21600,xe">
              <v:stroke joinstyle="miter"/>
              <v:path gradientshapeok="t" o:connecttype="rect"/>
            </v:shapetype>
            <v:shape id="Textfeld 16"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" filled="f" stroked="f">
              <v:textbox style="mso-fit-shape-to-text:t" inset="0,0,15pt,0">
                <w:txbxContent>
                  <w:p w14:paraId="69D6B6CF" w14:textId="6D301FE1" w:rsidR="00696417" w:rsidRPr="00696417" w:rsidRDefault="00696417">
                    <w:pPr>
                      <w:rPr>
                        <w:rFonts w:ascii="Calibri" w:eastAsia="Calibri" w:hAnsi="Calibri" w:cs="Calibri"/>
                        <w:color w:val="FF0000"/>
                        <w:sz w:val="20"/>
                        <w:szCs w:val="20"/>
                      </w:rPr>
                      <w:bidi w:val="0"/>
                    </w:pPr>
                    <w:r>
                      <w:rPr>
                        <w:rFonts w:ascii="Calibri" w:cs="Calibri" w:eastAsia="Calibri" w:hAnsi="Calibri"/>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451D011" w:rsidR="00533132" w:rsidRPr="00533132" w:rsidRDefault="00696417" w:rsidP="00533132">
    <w:pPr>
      <w:pStyle w:val="Kopfzeile"/>
    </w:pPr>
    <w:r>
      <w:rPr>
        <w:noProof/>
        <w:lang w:val="tr"/>
      </w:rPr>
      <mc:AlternateContent>
        <mc:Choice Requires="wps">
          <w:drawing>
            <wp:anchor distT="0" distB="0" distL="0" distR="0" simplePos="0" relativeHeight="251663360" behindDoc="0" locked="0" layoutInCell="1" allowOverlap="1" wp14:anchorId="51A7BFEA" wp14:editId="1E7EE520">
              <wp:simplePos x="752475" y="447675"/>
              <wp:positionH relativeFrom="rightMargin">
                <wp:align>right</wp:align>
              </wp:positionH>
              <wp:positionV relativeFrom="paragraph">
                <wp:posOffset>635</wp:posOffset>
              </wp:positionV>
              <wp:extent cx="443865" cy="443865"/>
              <wp:effectExtent l="0" t="0" r="0" b="16510"/>
              <wp:wrapSquare wrapText="bothSides"/>
              <wp:docPr id="17" name="Textfeld 1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BB04F5" w14:textId="4EB9F748" w:rsidR="00696417" w:rsidRPr="00696417" w:rsidRDefault="00696417">
                          <w:pPr>
                            <w:rPr>
                              <w:rFonts w:ascii="Calibri" w:eastAsia="Calibri" w:hAnsi="Calibri" w:cs="Calibri"/>
                              <w:color w:val="FF0000"/>
                              <w:sz w:val="20"/>
                              <w:szCs w:val="20"/>
                            </w:rPr>
                          </w:pPr>
                          <w:r>
                            <w:rPr>
                              <w:rFonts w:ascii="Calibri" w:eastAsia="Calibri" w:hAnsi="Calibri" w:cs="Calibri"/>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1A7BFEA" id="_x0000_t202" coordsize="21600,21600" o:spt="202" path="m,l,21600r21600,l21600,xe">
              <v:stroke joinstyle="miter"/>
              <v:path gradientshapeok="t" o:connecttype="rect"/>
            </v:shapetype>
            <v:shape id="Textfeld 17"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JSVQu0qAgAAUgQAAA4AAAAAAAAAAAAAAAAALgIAAGRycy9lMm9Eb2Mu&#10;eG1sUEsBAi0AFAAGAAgAAAAhABMN77DYAAAAAwEAAA8AAAAAAAAAAAAAAAAAhAQAAGRycy9kb3du&#10;cmV2LnhtbFBLBQYAAAAABAAEAPMAAACJBQAAAAA=&#10;" filled="f" stroked="f">
              <v:textbox style="mso-fit-shape-to-text:t" inset="0,0,15pt,0">
                <w:txbxContent>
                  <w:p w14:paraId="11BB04F5" w14:textId="4EB9F748" w:rsidR="00696417" w:rsidRPr="00696417" w:rsidRDefault="00696417">
                    <w:pPr>
                      <w:rPr>
                        <w:rFonts w:ascii="Calibri" w:eastAsia="Calibri" w:hAnsi="Calibri" w:cs="Calibri"/>
                        <w:color w:val="FF0000"/>
                        <w:sz w:val="20"/>
                        <w:szCs w:val="20"/>
                      </w:rPr>
                      <w:bidi w:val="0"/>
                    </w:pPr>
                    <w:r>
                      <w:rPr>
                        <w:rFonts w:ascii="Calibri" w:cs="Calibri" w:eastAsia="Calibri" w:hAnsi="Calibri"/>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r>
      <w:rPr>
        <w:noProof/>
        <w:lang w:val="t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Basın açıklaması şablo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9D3625A" w:rsidR="00533132" w:rsidRDefault="00696417">
    <w:pPr>
      <w:pStyle w:val="Kopfzeile"/>
    </w:pPr>
    <w:r>
      <w:rPr>
        <w:noProof/>
        <w:lang w:val="tr"/>
      </w:rPr>
      <mc:AlternateContent>
        <mc:Choice Requires="wps">
          <w:drawing>
            <wp:anchor distT="0" distB="0" distL="0" distR="0" simplePos="0" relativeHeight="251661312" behindDoc="0" locked="0" layoutInCell="1" allowOverlap="1" wp14:anchorId="0D70DC28" wp14:editId="2B70F56C">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7D0B2E" w14:textId="0122BF21" w:rsidR="00696417" w:rsidRPr="00696417" w:rsidRDefault="00696417">
                          <w:pPr>
                            <w:rPr>
                              <w:rFonts w:ascii="Calibri" w:eastAsia="Calibri" w:hAnsi="Calibri" w:cs="Calibri"/>
                              <w:color w:val="FF0000"/>
                              <w:sz w:val="20"/>
                              <w:szCs w:val="20"/>
                            </w:rPr>
                          </w:pPr>
                          <w:r>
                            <w:rPr>
                              <w:rFonts w:ascii="Calibri" w:eastAsia="Calibri" w:hAnsi="Calibri" w:cs="Calibri"/>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D70DC28" id="_x0000_t202" coordsize="21600,21600" o:spt="202" path="m,l,21600r21600,l21600,xe">
              <v:stroke joinstyle="miter"/>
              <v:path gradientshapeok="t" o:connecttype="rect"/>
            </v:shapetype>
            <v:shape id="Textfeld 13"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BCQCm7KwIAAFIEAAAOAAAAAAAAAAAAAAAAAC4CAABkcnMvZTJvRG9j&#10;LnhtbFBLAQItABQABgAIAAAAIQATDe+w2AAAAAMBAAAPAAAAAAAAAAAAAAAAAIUEAABkcnMvZG93&#10;bnJldi54bWxQSwUGAAAAAAQABADzAAAAigUAAAAA&#10;" filled="f" stroked="f">
              <v:textbox style="mso-fit-shape-to-text:t" inset="0,0,15pt,0">
                <w:txbxContent>
                  <w:p w14:paraId="3D7D0B2E" w14:textId="0122BF21" w:rsidR="00696417" w:rsidRPr="00696417" w:rsidRDefault="00696417">
                    <w:pPr>
                      <w:rPr>
                        <w:rFonts w:ascii="Calibri" w:eastAsia="Calibri" w:hAnsi="Calibri" w:cs="Calibri"/>
                        <w:color w:val="FF0000"/>
                        <w:sz w:val="20"/>
                        <w:szCs w:val="20"/>
                      </w:rPr>
                      <w:bidi w:val="0"/>
                    </w:pPr>
                    <w:r>
                      <w:rPr>
                        <w:rFonts w:ascii="Calibri" w:cs="Calibri" w:eastAsia="Calibri" w:hAnsi="Calibri"/>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3242AD2"/>
    <w:multiLevelType w:val="hybridMultilevel"/>
    <w:tmpl w:val="16422DC8"/>
    <w:lvl w:ilvl="0" w:tplc="676403CC">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607852755">
    <w:abstractNumId w:val="9"/>
  </w:num>
  <w:num w:numId="2" w16cid:durableId="1860118386">
    <w:abstractNumId w:val="9"/>
  </w:num>
  <w:num w:numId="3" w16cid:durableId="1438407393">
    <w:abstractNumId w:val="9"/>
  </w:num>
  <w:num w:numId="4" w16cid:durableId="848757523">
    <w:abstractNumId w:val="9"/>
  </w:num>
  <w:num w:numId="5" w16cid:durableId="664212537">
    <w:abstractNumId w:val="9"/>
  </w:num>
  <w:num w:numId="6" w16cid:durableId="2108891597">
    <w:abstractNumId w:val="2"/>
  </w:num>
  <w:num w:numId="7" w16cid:durableId="1915772254">
    <w:abstractNumId w:val="2"/>
  </w:num>
  <w:num w:numId="8" w16cid:durableId="1132285265">
    <w:abstractNumId w:val="2"/>
  </w:num>
  <w:num w:numId="9" w16cid:durableId="1919094988">
    <w:abstractNumId w:val="2"/>
  </w:num>
  <w:num w:numId="10" w16cid:durableId="1505171273">
    <w:abstractNumId w:val="2"/>
  </w:num>
  <w:num w:numId="11" w16cid:durableId="101610650">
    <w:abstractNumId w:val="5"/>
  </w:num>
  <w:num w:numId="12" w16cid:durableId="1021783588">
    <w:abstractNumId w:val="5"/>
  </w:num>
  <w:num w:numId="13" w16cid:durableId="1726104654">
    <w:abstractNumId w:val="4"/>
  </w:num>
  <w:num w:numId="14" w16cid:durableId="200048299">
    <w:abstractNumId w:val="4"/>
  </w:num>
  <w:num w:numId="15" w16cid:durableId="1348212530">
    <w:abstractNumId w:val="4"/>
  </w:num>
  <w:num w:numId="16" w16cid:durableId="1099636868">
    <w:abstractNumId w:val="4"/>
  </w:num>
  <w:num w:numId="17" w16cid:durableId="477770952">
    <w:abstractNumId w:val="4"/>
  </w:num>
  <w:num w:numId="18" w16cid:durableId="510722128">
    <w:abstractNumId w:val="1"/>
  </w:num>
  <w:num w:numId="19" w16cid:durableId="1086338277">
    <w:abstractNumId w:val="3"/>
  </w:num>
  <w:num w:numId="20" w16cid:durableId="1513717420">
    <w:abstractNumId w:val="8"/>
  </w:num>
  <w:num w:numId="21" w16cid:durableId="7190890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02605095">
    <w:abstractNumId w:val="0"/>
  </w:num>
  <w:num w:numId="23" w16cid:durableId="15715746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13726402">
    <w:abstractNumId w:val="6"/>
  </w:num>
  <w:num w:numId="25" w16cid:durableId="101054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7125295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745C"/>
    <w:rsid w:val="000148B3"/>
    <w:rsid w:val="00020E65"/>
    <w:rsid w:val="00023DF5"/>
    <w:rsid w:val="00040087"/>
    <w:rsid w:val="00042106"/>
    <w:rsid w:val="0004479F"/>
    <w:rsid w:val="0005285B"/>
    <w:rsid w:val="00055529"/>
    <w:rsid w:val="00066793"/>
    <w:rsid w:val="00066D09"/>
    <w:rsid w:val="0006792E"/>
    <w:rsid w:val="0007533C"/>
    <w:rsid w:val="0007706F"/>
    <w:rsid w:val="00091312"/>
    <w:rsid w:val="0009665C"/>
    <w:rsid w:val="00096E54"/>
    <w:rsid w:val="000A36D9"/>
    <w:rsid w:val="000D15C3"/>
    <w:rsid w:val="000E24F8"/>
    <w:rsid w:val="000E5738"/>
    <w:rsid w:val="000F2DD1"/>
    <w:rsid w:val="000F4FF6"/>
    <w:rsid w:val="00103205"/>
    <w:rsid w:val="00112B3B"/>
    <w:rsid w:val="0011795C"/>
    <w:rsid w:val="0012026F"/>
    <w:rsid w:val="00130601"/>
    <w:rsid w:val="00132055"/>
    <w:rsid w:val="0014048C"/>
    <w:rsid w:val="00140BDD"/>
    <w:rsid w:val="00151530"/>
    <w:rsid w:val="001613A6"/>
    <w:rsid w:val="001614F0"/>
    <w:rsid w:val="001616F4"/>
    <w:rsid w:val="00162F87"/>
    <w:rsid w:val="00177B3A"/>
    <w:rsid w:val="0018021A"/>
    <w:rsid w:val="00194FB1"/>
    <w:rsid w:val="001A1DE8"/>
    <w:rsid w:val="001A6A9A"/>
    <w:rsid w:val="001A6BD8"/>
    <w:rsid w:val="001A799C"/>
    <w:rsid w:val="001B16BB"/>
    <w:rsid w:val="001B5A7B"/>
    <w:rsid w:val="001C1A3E"/>
    <w:rsid w:val="001C63E4"/>
    <w:rsid w:val="001D0CB5"/>
    <w:rsid w:val="001E1AD1"/>
    <w:rsid w:val="001E50EC"/>
    <w:rsid w:val="001F6E41"/>
    <w:rsid w:val="0020717C"/>
    <w:rsid w:val="00216F6B"/>
    <w:rsid w:val="00217B9D"/>
    <w:rsid w:val="00250808"/>
    <w:rsid w:val="00253A2E"/>
    <w:rsid w:val="002603EC"/>
    <w:rsid w:val="00272351"/>
    <w:rsid w:val="00273634"/>
    <w:rsid w:val="00275BC2"/>
    <w:rsid w:val="0029034C"/>
    <w:rsid w:val="002932E2"/>
    <w:rsid w:val="0029634D"/>
    <w:rsid w:val="002C7D0B"/>
    <w:rsid w:val="002D065C"/>
    <w:rsid w:val="002D0780"/>
    <w:rsid w:val="002D1DBD"/>
    <w:rsid w:val="002D2EE5"/>
    <w:rsid w:val="002E354E"/>
    <w:rsid w:val="002E765F"/>
    <w:rsid w:val="002F108B"/>
    <w:rsid w:val="002F5818"/>
    <w:rsid w:val="0030316D"/>
    <w:rsid w:val="0030398D"/>
    <w:rsid w:val="003255F4"/>
    <w:rsid w:val="0032774C"/>
    <w:rsid w:val="00332B24"/>
    <w:rsid w:val="0034191A"/>
    <w:rsid w:val="00342D0D"/>
    <w:rsid w:val="00343CC7"/>
    <w:rsid w:val="003649E1"/>
    <w:rsid w:val="0036561D"/>
    <w:rsid w:val="003665BE"/>
    <w:rsid w:val="0036743C"/>
    <w:rsid w:val="00384A08"/>
    <w:rsid w:val="003967E5"/>
    <w:rsid w:val="003A753A"/>
    <w:rsid w:val="003C36F3"/>
    <w:rsid w:val="003E1CB6"/>
    <w:rsid w:val="003E3CF6"/>
    <w:rsid w:val="003E759F"/>
    <w:rsid w:val="003E7853"/>
    <w:rsid w:val="00400FD9"/>
    <w:rsid w:val="004016F7"/>
    <w:rsid w:val="00403373"/>
    <w:rsid w:val="00406C81"/>
    <w:rsid w:val="00407E4E"/>
    <w:rsid w:val="00412545"/>
    <w:rsid w:val="0042206A"/>
    <w:rsid w:val="00426B30"/>
    <w:rsid w:val="00430098"/>
    <w:rsid w:val="00430BB0"/>
    <w:rsid w:val="0043349A"/>
    <w:rsid w:val="0043510B"/>
    <w:rsid w:val="00462778"/>
    <w:rsid w:val="00466210"/>
    <w:rsid w:val="00476100"/>
    <w:rsid w:val="00487BFC"/>
    <w:rsid w:val="004B0B2D"/>
    <w:rsid w:val="004B6341"/>
    <w:rsid w:val="004C4563"/>
    <w:rsid w:val="004D23D0"/>
    <w:rsid w:val="004D2BE0"/>
    <w:rsid w:val="004E6EF5"/>
    <w:rsid w:val="00503AF6"/>
    <w:rsid w:val="005040C9"/>
    <w:rsid w:val="00506409"/>
    <w:rsid w:val="005069F4"/>
    <w:rsid w:val="0051748B"/>
    <w:rsid w:val="00530E32"/>
    <w:rsid w:val="00533132"/>
    <w:rsid w:val="00550CD7"/>
    <w:rsid w:val="005649F4"/>
    <w:rsid w:val="0056595A"/>
    <w:rsid w:val="005710C8"/>
    <w:rsid w:val="005711A3"/>
    <w:rsid w:val="00571A5C"/>
    <w:rsid w:val="00573B2B"/>
    <w:rsid w:val="005776E9"/>
    <w:rsid w:val="00582D40"/>
    <w:rsid w:val="0058443C"/>
    <w:rsid w:val="005A06B5"/>
    <w:rsid w:val="005A4F04"/>
    <w:rsid w:val="005B5793"/>
    <w:rsid w:val="005D205E"/>
    <w:rsid w:val="005D7DD7"/>
    <w:rsid w:val="005E1E8F"/>
    <w:rsid w:val="005E419E"/>
    <w:rsid w:val="00600D40"/>
    <w:rsid w:val="00605DF2"/>
    <w:rsid w:val="006063D4"/>
    <w:rsid w:val="00613489"/>
    <w:rsid w:val="0062765B"/>
    <w:rsid w:val="006330A2"/>
    <w:rsid w:val="00634D99"/>
    <w:rsid w:val="00637E7D"/>
    <w:rsid w:val="00642BC1"/>
    <w:rsid w:val="00642EB6"/>
    <w:rsid w:val="006433E2"/>
    <w:rsid w:val="00651E5D"/>
    <w:rsid w:val="00682B1A"/>
    <w:rsid w:val="00690D7C"/>
    <w:rsid w:val="00693907"/>
    <w:rsid w:val="00694F63"/>
    <w:rsid w:val="00696417"/>
    <w:rsid w:val="006A3907"/>
    <w:rsid w:val="006A4DE6"/>
    <w:rsid w:val="006A6708"/>
    <w:rsid w:val="006B3EEC"/>
    <w:rsid w:val="006C0D4B"/>
    <w:rsid w:val="006D0D86"/>
    <w:rsid w:val="006D74AE"/>
    <w:rsid w:val="006D7EAC"/>
    <w:rsid w:val="006E0104"/>
    <w:rsid w:val="006F546E"/>
    <w:rsid w:val="006F6FF7"/>
    <w:rsid w:val="006F7602"/>
    <w:rsid w:val="007040C8"/>
    <w:rsid w:val="00706E32"/>
    <w:rsid w:val="00722A17"/>
    <w:rsid w:val="00723F4F"/>
    <w:rsid w:val="00737E93"/>
    <w:rsid w:val="0074130B"/>
    <w:rsid w:val="00755AE0"/>
    <w:rsid w:val="0075761B"/>
    <w:rsid w:val="00757B83"/>
    <w:rsid w:val="00791A69"/>
    <w:rsid w:val="00794830"/>
    <w:rsid w:val="00797CAA"/>
    <w:rsid w:val="007B4241"/>
    <w:rsid w:val="007B53BF"/>
    <w:rsid w:val="007C2658"/>
    <w:rsid w:val="007C5F6A"/>
    <w:rsid w:val="007D40B2"/>
    <w:rsid w:val="007D59A2"/>
    <w:rsid w:val="007E0425"/>
    <w:rsid w:val="007E20D0"/>
    <w:rsid w:val="007E3DAB"/>
    <w:rsid w:val="007E6162"/>
    <w:rsid w:val="007F752D"/>
    <w:rsid w:val="008053B3"/>
    <w:rsid w:val="00820315"/>
    <w:rsid w:val="00821D93"/>
    <w:rsid w:val="00832921"/>
    <w:rsid w:val="008427F2"/>
    <w:rsid w:val="00843B45"/>
    <w:rsid w:val="00851843"/>
    <w:rsid w:val="008529EC"/>
    <w:rsid w:val="00855D72"/>
    <w:rsid w:val="00863129"/>
    <w:rsid w:val="00866830"/>
    <w:rsid w:val="008755E5"/>
    <w:rsid w:val="008755ED"/>
    <w:rsid w:val="00877147"/>
    <w:rsid w:val="00892F6F"/>
    <w:rsid w:val="00896F7E"/>
    <w:rsid w:val="008B09CD"/>
    <w:rsid w:val="008C2A29"/>
    <w:rsid w:val="008C2DB2"/>
    <w:rsid w:val="008D770E"/>
    <w:rsid w:val="0090337E"/>
    <w:rsid w:val="009111FE"/>
    <w:rsid w:val="00915993"/>
    <w:rsid w:val="0092522B"/>
    <w:rsid w:val="009323DE"/>
    <w:rsid w:val="009328FA"/>
    <w:rsid w:val="00936A78"/>
    <w:rsid w:val="00943606"/>
    <w:rsid w:val="00952853"/>
    <w:rsid w:val="00961EE1"/>
    <w:rsid w:val="009634DC"/>
    <w:rsid w:val="00963988"/>
    <w:rsid w:val="009646E4"/>
    <w:rsid w:val="009667EC"/>
    <w:rsid w:val="00972630"/>
    <w:rsid w:val="00973307"/>
    <w:rsid w:val="0097781E"/>
    <w:rsid w:val="00977EC3"/>
    <w:rsid w:val="009A04F3"/>
    <w:rsid w:val="009B211F"/>
    <w:rsid w:val="009B7C05"/>
    <w:rsid w:val="009C2378"/>
    <w:rsid w:val="009C4B14"/>
    <w:rsid w:val="009C5A77"/>
    <w:rsid w:val="009C5D99"/>
    <w:rsid w:val="009D016F"/>
    <w:rsid w:val="009D52DB"/>
    <w:rsid w:val="009D7E60"/>
    <w:rsid w:val="009E059B"/>
    <w:rsid w:val="009E251D"/>
    <w:rsid w:val="009E470F"/>
    <w:rsid w:val="009F10A8"/>
    <w:rsid w:val="009F3462"/>
    <w:rsid w:val="009F4627"/>
    <w:rsid w:val="00A01E74"/>
    <w:rsid w:val="00A02F49"/>
    <w:rsid w:val="00A06278"/>
    <w:rsid w:val="00A119E2"/>
    <w:rsid w:val="00A171F4"/>
    <w:rsid w:val="00A1772D"/>
    <w:rsid w:val="00A177B2"/>
    <w:rsid w:val="00A24264"/>
    <w:rsid w:val="00A24EFC"/>
    <w:rsid w:val="00A27B56"/>
    <w:rsid w:val="00A40E62"/>
    <w:rsid w:val="00A410D7"/>
    <w:rsid w:val="00A47556"/>
    <w:rsid w:val="00A51F29"/>
    <w:rsid w:val="00A56A89"/>
    <w:rsid w:val="00A636D6"/>
    <w:rsid w:val="00A71CF2"/>
    <w:rsid w:val="00A75A26"/>
    <w:rsid w:val="00A908E9"/>
    <w:rsid w:val="00A92F53"/>
    <w:rsid w:val="00A9565F"/>
    <w:rsid w:val="00A977CE"/>
    <w:rsid w:val="00AA1030"/>
    <w:rsid w:val="00AB1A8B"/>
    <w:rsid w:val="00AB52F9"/>
    <w:rsid w:val="00AB65B9"/>
    <w:rsid w:val="00AC5B80"/>
    <w:rsid w:val="00AC7047"/>
    <w:rsid w:val="00AD131F"/>
    <w:rsid w:val="00AD2A2A"/>
    <w:rsid w:val="00AD32D5"/>
    <w:rsid w:val="00AD70E4"/>
    <w:rsid w:val="00AE11C2"/>
    <w:rsid w:val="00AF14CD"/>
    <w:rsid w:val="00AF3B3A"/>
    <w:rsid w:val="00AF4E8E"/>
    <w:rsid w:val="00AF6569"/>
    <w:rsid w:val="00AF6B71"/>
    <w:rsid w:val="00B06265"/>
    <w:rsid w:val="00B14723"/>
    <w:rsid w:val="00B42872"/>
    <w:rsid w:val="00B5232A"/>
    <w:rsid w:val="00B55310"/>
    <w:rsid w:val="00B74F34"/>
    <w:rsid w:val="00B75188"/>
    <w:rsid w:val="00B85BDB"/>
    <w:rsid w:val="00B90F78"/>
    <w:rsid w:val="00BB10AA"/>
    <w:rsid w:val="00BB34DD"/>
    <w:rsid w:val="00BD1058"/>
    <w:rsid w:val="00BD5391"/>
    <w:rsid w:val="00BD764C"/>
    <w:rsid w:val="00BD793B"/>
    <w:rsid w:val="00BF3DC6"/>
    <w:rsid w:val="00BF56B2"/>
    <w:rsid w:val="00BF5CD6"/>
    <w:rsid w:val="00C055AB"/>
    <w:rsid w:val="00C05746"/>
    <w:rsid w:val="00C11F95"/>
    <w:rsid w:val="00C12161"/>
    <w:rsid w:val="00C136DF"/>
    <w:rsid w:val="00C16524"/>
    <w:rsid w:val="00C33978"/>
    <w:rsid w:val="00C36869"/>
    <w:rsid w:val="00C37F49"/>
    <w:rsid w:val="00C40627"/>
    <w:rsid w:val="00C42C59"/>
    <w:rsid w:val="00C457C3"/>
    <w:rsid w:val="00C50CB6"/>
    <w:rsid w:val="00C644CA"/>
    <w:rsid w:val="00C73005"/>
    <w:rsid w:val="00C764D0"/>
    <w:rsid w:val="00C85E18"/>
    <w:rsid w:val="00CA11BF"/>
    <w:rsid w:val="00CA4A09"/>
    <w:rsid w:val="00CC787C"/>
    <w:rsid w:val="00CF36C9"/>
    <w:rsid w:val="00D00EC4"/>
    <w:rsid w:val="00D02017"/>
    <w:rsid w:val="00D10C6F"/>
    <w:rsid w:val="00D166AC"/>
    <w:rsid w:val="00D3141A"/>
    <w:rsid w:val="00D36BA2"/>
    <w:rsid w:val="00D37CF4"/>
    <w:rsid w:val="00D4487C"/>
    <w:rsid w:val="00D44ADF"/>
    <w:rsid w:val="00D5734A"/>
    <w:rsid w:val="00D6302E"/>
    <w:rsid w:val="00D65152"/>
    <w:rsid w:val="00D95EAF"/>
    <w:rsid w:val="00DA0992"/>
    <w:rsid w:val="00DA0FAD"/>
    <w:rsid w:val="00DA56D6"/>
    <w:rsid w:val="00DB4BB0"/>
    <w:rsid w:val="00DE461D"/>
    <w:rsid w:val="00E04039"/>
    <w:rsid w:val="00E14608"/>
    <w:rsid w:val="00E21E67"/>
    <w:rsid w:val="00E25C68"/>
    <w:rsid w:val="00E30EBF"/>
    <w:rsid w:val="00E316C0"/>
    <w:rsid w:val="00E52D70"/>
    <w:rsid w:val="00E55534"/>
    <w:rsid w:val="00E65808"/>
    <w:rsid w:val="00E7116D"/>
    <w:rsid w:val="00E85732"/>
    <w:rsid w:val="00E914D1"/>
    <w:rsid w:val="00E960D8"/>
    <w:rsid w:val="00EA486B"/>
    <w:rsid w:val="00EC330B"/>
    <w:rsid w:val="00ED7BB1"/>
    <w:rsid w:val="00EF3846"/>
    <w:rsid w:val="00EF512B"/>
    <w:rsid w:val="00F0334B"/>
    <w:rsid w:val="00F047EB"/>
    <w:rsid w:val="00F17DDE"/>
    <w:rsid w:val="00F20920"/>
    <w:rsid w:val="00F23212"/>
    <w:rsid w:val="00F32D33"/>
    <w:rsid w:val="00F33B16"/>
    <w:rsid w:val="00F34070"/>
    <w:rsid w:val="00F353EA"/>
    <w:rsid w:val="00F36DD7"/>
    <w:rsid w:val="00F56318"/>
    <w:rsid w:val="00F56CC4"/>
    <w:rsid w:val="00F75B79"/>
    <w:rsid w:val="00F82525"/>
    <w:rsid w:val="00F833AC"/>
    <w:rsid w:val="00F9251F"/>
    <w:rsid w:val="00F92FA6"/>
    <w:rsid w:val="00F979CD"/>
    <w:rsid w:val="00F97FEA"/>
    <w:rsid w:val="00FB60E1"/>
    <w:rsid w:val="00FB776E"/>
    <w:rsid w:val="00FD3768"/>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764D0"/>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paragraph" w:styleId="Listenabsatz">
    <w:name w:val="List Paragraph"/>
    <w:basedOn w:val="Standard"/>
    <w:uiPriority w:val="34"/>
    <w:qFormat/>
    <w:rsid w:val="004B0B2D"/>
    <w:pPr>
      <w:spacing w:after="200"/>
      <w:ind w:left="720"/>
      <w:contextualSpacing/>
    </w:pPr>
    <w:rPr>
      <w:rFonts w:asciiTheme="minorHAnsi" w:eastAsiaTheme="minorHAnsi" w:hAnsiTheme="minorHAnsi" w:cstheme="minorBidi"/>
      <w:sz w:val="22"/>
      <w:szCs w:val="22"/>
    </w:rPr>
  </w:style>
  <w:style w:type="paragraph" w:styleId="StandardWeb">
    <w:name w:val="Normal (Web)"/>
    <w:basedOn w:val="Standard"/>
    <w:uiPriority w:val="99"/>
    <w:semiHidden/>
    <w:unhideWhenUsed/>
    <w:rsid w:val="000F2DD1"/>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6C0D4B"/>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3371366">
      <w:bodyDiv w:val="1"/>
      <w:marLeft w:val="0"/>
      <w:marRight w:val="0"/>
      <w:marTop w:val="0"/>
      <w:marBottom w:val="0"/>
      <w:divBdr>
        <w:top w:val="none" w:sz="0" w:space="0" w:color="auto"/>
        <w:left w:val="none" w:sz="0" w:space="0" w:color="auto"/>
        <w:bottom w:val="none" w:sz="0" w:space="0" w:color="auto"/>
        <w:right w:val="none" w:sz="0" w:space="0" w:color="auto"/>
      </w:divBdr>
    </w:div>
    <w:div w:id="1178889774">
      <w:bodyDiv w:val="1"/>
      <w:marLeft w:val="0"/>
      <w:marRight w:val="0"/>
      <w:marTop w:val="0"/>
      <w:marBottom w:val="0"/>
      <w:divBdr>
        <w:top w:val="none" w:sz="0" w:space="0" w:color="auto"/>
        <w:left w:val="none" w:sz="0" w:space="0" w:color="auto"/>
        <w:bottom w:val="none" w:sz="0" w:space="0" w:color="auto"/>
        <w:right w:val="none" w:sz="0" w:space="0" w:color="auto"/>
      </w:divBdr>
    </w:div>
    <w:div w:id="1201475590">
      <w:bodyDiv w:val="1"/>
      <w:marLeft w:val="0"/>
      <w:marRight w:val="0"/>
      <w:marTop w:val="0"/>
      <w:marBottom w:val="0"/>
      <w:divBdr>
        <w:top w:val="none" w:sz="0" w:space="0" w:color="auto"/>
        <w:left w:val="none" w:sz="0" w:space="0" w:color="auto"/>
        <w:bottom w:val="none" w:sz="0" w:space="0" w:color="auto"/>
        <w:right w:val="none" w:sz="0" w:space="0" w:color="auto"/>
      </w:divBdr>
    </w:div>
    <w:div w:id="214665468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64D3CE-614E-4F14-AE00-F4661667A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2</Pages>
  <Words>415</Words>
  <Characters>2620</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3029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Julia Reiff</cp:lastModifiedBy>
  <cp:revision>4</cp:revision>
  <cp:lastPrinted>2022-04-19T11:26:00Z</cp:lastPrinted>
  <dcterms:created xsi:type="dcterms:W3CDTF">2023-07-26T15:16:00Z</dcterms:created>
  <dcterms:modified xsi:type="dcterms:W3CDTF">2023-08-16T09:53:00Z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d,10,11</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2022-04-27T08:36:09Z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e84233d9-6b8a-4bf8-ab04-834edb678e18</vt:lpwstr>
  </property>
  <property fmtid="{D5CDD505-2E9C-101B-9397-08002B2CF9AE}" pid="11" name="MSIP_Label_df1a195f-122b-42dc-a2d3-71a1903dcdac_ContentBits">
    <vt:lpwstr>1</vt:lpwstr>
  </property>
</Properties>
</file>