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680A2" w14:textId="5EB385C1" w:rsidR="00217B9D" w:rsidRPr="00217B9D" w:rsidRDefault="00ED7BB1" w:rsidP="002F5818">
      <w:pPr>
        <w:pStyle w:val="1RoadNews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 xml:space="preserve">Kleemann | </w:t>
      </w:r>
      <w:r w:rsidR="0007533C">
        <w:rPr>
          <w:rFonts w:ascii="Verdana" w:hAnsi="Verdana"/>
          <w:b/>
          <w:bCs/>
          <w:sz w:val="40"/>
          <w:szCs w:val="40"/>
        </w:rPr>
        <w:t>M</w:t>
      </w:r>
      <w:r w:rsidR="00582D40">
        <w:rPr>
          <w:rFonts w:ascii="Verdana" w:hAnsi="Verdana"/>
          <w:b/>
          <w:bCs/>
          <w:sz w:val="40"/>
          <w:szCs w:val="40"/>
        </w:rPr>
        <w:t>obile</w:t>
      </w:r>
      <w:r w:rsidR="0020717C">
        <w:rPr>
          <w:rFonts w:ascii="Verdana" w:hAnsi="Verdana"/>
          <w:b/>
          <w:bCs/>
          <w:sz w:val="40"/>
          <w:szCs w:val="40"/>
        </w:rPr>
        <w:t>r</w:t>
      </w:r>
      <w:r w:rsidR="00582D40">
        <w:rPr>
          <w:rFonts w:ascii="Verdana" w:hAnsi="Verdana"/>
          <w:b/>
          <w:bCs/>
          <w:sz w:val="40"/>
          <w:szCs w:val="40"/>
        </w:rPr>
        <w:t xml:space="preserve"> Prallbrecher MOBIREX MR 100(i) NEO</w:t>
      </w:r>
      <w:r w:rsidR="00F979CD">
        <w:rPr>
          <w:rFonts w:ascii="Verdana" w:hAnsi="Verdana"/>
          <w:b/>
          <w:bCs/>
          <w:sz w:val="40"/>
          <w:szCs w:val="40"/>
        </w:rPr>
        <w:t>/</w:t>
      </w:r>
      <w:proofErr w:type="spellStart"/>
      <w:r w:rsidR="00F979CD">
        <w:rPr>
          <w:rFonts w:ascii="Verdana" w:hAnsi="Verdana"/>
          <w:b/>
          <w:bCs/>
          <w:sz w:val="40"/>
          <w:szCs w:val="40"/>
        </w:rPr>
        <w:t>NEOe</w:t>
      </w:r>
      <w:proofErr w:type="spellEnd"/>
      <w:r w:rsidR="00637E7D">
        <w:rPr>
          <w:rFonts w:ascii="Verdana" w:hAnsi="Verdana"/>
          <w:b/>
          <w:bCs/>
          <w:sz w:val="40"/>
          <w:szCs w:val="40"/>
        </w:rPr>
        <w:t xml:space="preserve"> erweitert Produktportfolio</w:t>
      </w:r>
    </w:p>
    <w:p w14:paraId="4E745DD4" w14:textId="77777777" w:rsidR="00A9565F" w:rsidRPr="000E24F8" w:rsidRDefault="00A9565F" w:rsidP="00BD5391">
      <w:pPr>
        <w:spacing w:line="276" w:lineRule="auto"/>
        <w:jc w:val="both"/>
        <w:rPr>
          <w:b/>
          <w:iCs/>
          <w:sz w:val="22"/>
        </w:rPr>
      </w:pPr>
    </w:p>
    <w:p w14:paraId="46442E2A" w14:textId="13894D7E" w:rsidR="007B4241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</w:pPr>
      <w:r>
        <w:rPr>
          <w:rFonts w:eastAsiaTheme="majorEastAsia" w:cstheme="majorBidi"/>
          <w:b/>
          <w:color w:val="000000" w:themeColor="text1"/>
          <w:sz w:val="28"/>
          <w:szCs w:val="22"/>
        </w:rPr>
        <w:t>Die NEO Line ist die neue leistungsstarke Kompaktklasse von Kleemann</w:t>
      </w:r>
    </w:p>
    <w:p w14:paraId="15E11949" w14:textId="77777777" w:rsidR="001C63E4" w:rsidRDefault="001C63E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</w:pPr>
    </w:p>
    <w:p w14:paraId="15DD6EF0" w14:textId="2A7B0D91" w:rsidR="007B4241" w:rsidRPr="001C63E4" w:rsidRDefault="00A908E9" w:rsidP="007B424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>Mit dem</w:t>
      </w:r>
      <w:r w:rsidR="007B4241" w:rsidRPr="001C63E4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mobile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>n</w:t>
      </w:r>
      <w:r w:rsidR="007B4241" w:rsidRPr="001C63E4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Prallbrecher MOBIREX </w:t>
      </w:r>
      <w:r w:rsidR="006A6708" w:rsidRPr="006A6708">
        <w:rPr>
          <w:rFonts w:eastAsiaTheme="majorEastAsia" w:cstheme="majorBidi"/>
          <w:b/>
          <w:bCs/>
          <w:color w:val="000000" w:themeColor="text1"/>
          <w:sz w:val="22"/>
          <w:szCs w:val="22"/>
        </w:rPr>
        <w:t>MR</w:t>
      </w:r>
      <w:r w:rsidR="006A6708">
        <w:rPr>
          <w:sz w:val="22"/>
          <w:szCs w:val="22"/>
          <w:lang w:eastAsia="de-DE"/>
        </w:rPr>
        <w:t> </w:t>
      </w:r>
      <w:r w:rsidR="003649E1" w:rsidRPr="006A6708">
        <w:rPr>
          <w:rFonts w:eastAsiaTheme="majorEastAsia" w:cstheme="majorBidi"/>
          <w:b/>
          <w:bCs/>
          <w:color w:val="000000" w:themeColor="text1"/>
          <w:sz w:val="22"/>
          <w:szCs w:val="22"/>
        </w:rPr>
        <w:t>1</w:t>
      </w:r>
      <w:r w:rsidR="003649E1">
        <w:rPr>
          <w:rFonts w:eastAsiaTheme="majorEastAsia" w:cstheme="majorBidi"/>
          <w:b/>
          <w:bCs/>
          <w:color w:val="000000" w:themeColor="text1"/>
          <w:sz w:val="22"/>
          <w:szCs w:val="22"/>
        </w:rPr>
        <w:t>0</w:t>
      </w:r>
      <w:r w:rsidR="003649E1" w:rsidRPr="006A6708">
        <w:rPr>
          <w:rFonts w:eastAsiaTheme="majorEastAsia" w:cstheme="majorBidi"/>
          <w:b/>
          <w:bCs/>
          <w:color w:val="000000" w:themeColor="text1"/>
          <w:sz w:val="22"/>
          <w:szCs w:val="22"/>
        </w:rPr>
        <w:t>0</w:t>
      </w:r>
      <w:r w:rsidR="006A6708" w:rsidRPr="006A6708">
        <w:rPr>
          <w:rFonts w:eastAsiaTheme="majorEastAsia" w:cstheme="majorBidi"/>
          <w:b/>
          <w:bCs/>
          <w:color w:val="000000" w:themeColor="text1"/>
          <w:sz w:val="22"/>
          <w:szCs w:val="22"/>
        </w:rPr>
        <w:t>(i) NEO</w:t>
      </w:r>
      <w:r w:rsidR="00F979CD" w:rsidRPr="00F979CD">
        <w:rPr>
          <w:rFonts w:eastAsiaTheme="majorEastAsia" w:cstheme="majorBidi"/>
          <w:b/>
          <w:bCs/>
          <w:color w:val="000000" w:themeColor="text1"/>
          <w:sz w:val="22"/>
          <w:szCs w:val="22"/>
        </w:rPr>
        <w:t>/</w:t>
      </w:r>
      <w:proofErr w:type="spellStart"/>
      <w:r w:rsidR="00F979CD" w:rsidRPr="00F979CD">
        <w:rPr>
          <w:rFonts w:eastAsiaTheme="majorEastAsia" w:cstheme="majorBidi"/>
          <w:b/>
          <w:bCs/>
          <w:color w:val="000000" w:themeColor="text1"/>
          <w:sz w:val="22"/>
          <w:szCs w:val="22"/>
        </w:rPr>
        <w:t>NEOe</w:t>
      </w:r>
      <w:proofErr w:type="spellEnd"/>
      <w:r w:rsidR="006A6708" w:rsidRPr="006A6708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 w:rsidRPr="004C4563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präsentiert Kleemann 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>das</w:t>
      </w:r>
      <w:r w:rsidRPr="004C4563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>erste</w:t>
      </w:r>
      <w:r w:rsidRPr="004C4563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Familienmitglied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 w:rsidR="001C63E4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der </w:t>
      </w:r>
      <w:r w:rsidR="0043510B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neuen </w:t>
      </w:r>
      <w:r w:rsidR="001C63E4">
        <w:rPr>
          <w:rFonts w:eastAsiaTheme="majorEastAsia" w:cstheme="majorBidi"/>
          <w:b/>
          <w:bCs/>
          <w:color w:val="000000" w:themeColor="text1"/>
          <w:sz w:val="22"/>
          <w:szCs w:val="22"/>
        </w:rPr>
        <w:t>NEO Line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. Die Maschine </w:t>
      </w:r>
      <w:r w:rsidR="008755ED">
        <w:rPr>
          <w:rFonts w:eastAsiaTheme="majorEastAsia" w:cstheme="majorBidi"/>
          <w:b/>
          <w:bCs/>
          <w:color w:val="000000" w:themeColor="text1"/>
          <w:sz w:val="22"/>
          <w:szCs w:val="22"/>
        </w:rPr>
        <w:t>ist</w:t>
      </w:r>
      <w:r w:rsidR="001C63E4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 w:rsidR="007B4241" w:rsidRPr="001C63E4">
        <w:rPr>
          <w:rFonts w:eastAsiaTheme="majorEastAsia" w:cstheme="majorBidi"/>
          <w:b/>
          <w:bCs/>
          <w:color w:val="000000" w:themeColor="text1"/>
          <w:sz w:val="22"/>
          <w:szCs w:val="22"/>
        </w:rPr>
        <w:t>effizient, leistungsstark und äußerst flexibel</w:t>
      </w:r>
      <w:r w:rsidR="00F979CD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– und als Variante </w:t>
      </w:r>
      <w:proofErr w:type="spellStart"/>
      <w:r w:rsidR="00F979CD">
        <w:rPr>
          <w:rFonts w:eastAsiaTheme="majorEastAsia" w:cstheme="majorBidi"/>
          <w:b/>
          <w:bCs/>
          <w:color w:val="000000" w:themeColor="text1"/>
          <w:sz w:val="22"/>
          <w:szCs w:val="22"/>
        </w:rPr>
        <w:t>NEOe</w:t>
      </w:r>
      <w:proofErr w:type="spellEnd"/>
      <w:r w:rsidR="00F979CD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vollelektrisch betreibbar</w:t>
      </w:r>
      <w:r w:rsidR="007B4241" w:rsidRPr="001C63E4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. </w:t>
      </w:r>
    </w:p>
    <w:p w14:paraId="7AAA3344" w14:textId="77777777" w:rsidR="00A9565F" w:rsidRPr="00A9565F" w:rsidRDefault="00A9565F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3E0B0510" w14:textId="4D8F4FE8" w:rsidR="00250808" w:rsidRPr="00250808" w:rsidRDefault="0043510B" w:rsidP="00426B30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>Flexibilität für unterschiedlichste Einsätze</w:t>
      </w:r>
    </w:p>
    <w:p w14:paraId="180447F7" w14:textId="1744B979" w:rsidR="00C764D0" w:rsidRPr="007E6162" w:rsidRDefault="0043510B" w:rsidP="00C764D0">
      <w:pPr>
        <w:autoSpaceDE w:val="0"/>
        <w:autoSpaceDN w:val="0"/>
        <w:adjustRightInd w:val="0"/>
        <w:jc w:val="both"/>
        <w:rPr>
          <w:rFonts w:eastAsiaTheme="majorEastAsia" w:cstheme="majorBidi"/>
          <w:bCs/>
          <w:sz w:val="22"/>
          <w:szCs w:val="22"/>
        </w:rPr>
      </w:pPr>
      <w:r>
        <w:rPr>
          <w:rFonts w:eastAsiaTheme="majorEastAsia" w:cstheme="majorBidi"/>
          <w:bCs/>
          <w:color w:val="000000" w:themeColor="text1"/>
          <w:sz w:val="22"/>
          <w:szCs w:val="22"/>
        </w:rPr>
        <w:t>D</w:t>
      </w:r>
      <w:r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ank </w:t>
      </w:r>
      <w:r w:rsidR="007040C8"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>ihre</w:t>
      </w:r>
      <w:r w:rsidR="007040C8">
        <w:rPr>
          <w:rFonts w:eastAsiaTheme="majorEastAsia" w:cstheme="majorBidi"/>
          <w:bCs/>
          <w:color w:val="000000" w:themeColor="text1"/>
          <w:sz w:val="22"/>
          <w:szCs w:val="22"/>
        </w:rPr>
        <w:t>r</w:t>
      </w:r>
      <w:r w:rsidR="007040C8"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>kompakten Abmessungen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>und einem geringen Transportgewicht kann die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MOBIREX </w:t>
      </w:r>
      <w:r w:rsidR="006A6708"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MR</w:t>
      </w:r>
      <w:r w:rsidR="006A6708">
        <w:rPr>
          <w:sz w:val="22"/>
          <w:szCs w:val="22"/>
          <w:lang w:eastAsia="de-DE"/>
        </w:rPr>
        <w:t> </w:t>
      </w:r>
      <w:r w:rsidR="003649E1"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1</w:t>
      </w:r>
      <w:r w:rsidR="003649E1">
        <w:rPr>
          <w:rFonts w:eastAsiaTheme="majorEastAsia" w:cstheme="majorBidi"/>
          <w:bCs/>
          <w:color w:val="000000" w:themeColor="text1"/>
          <w:sz w:val="22"/>
          <w:szCs w:val="22"/>
        </w:rPr>
        <w:t>00</w:t>
      </w:r>
      <w:r w:rsidR="006A6708"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(i) </w:t>
      </w:r>
      <w:r w:rsidR="006A6708">
        <w:rPr>
          <w:rFonts w:eastAsiaTheme="majorEastAsia" w:cstheme="majorBidi"/>
          <w:bCs/>
          <w:color w:val="000000" w:themeColor="text1"/>
          <w:sz w:val="22"/>
          <w:szCs w:val="22"/>
        </w:rPr>
        <w:t>NEO</w:t>
      </w:r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</w:rPr>
        <w:t>/</w:t>
      </w:r>
      <w:proofErr w:type="spellStart"/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</w:rPr>
        <w:t>NEOe</w:t>
      </w:r>
      <w:proofErr w:type="spellEnd"/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>flexibel, schnell und vielseitig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43510B">
        <w:rPr>
          <w:rFonts w:eastAsiaTheme="majorEastAsia" w:cstheme="majorBidi"/>
          <w:bCs/>
          <w:color w:val="000000" w:themeColor="text1"/>
          <w:sz w:val="22"/>
          <w:szCs w:val="22"/>
        </w:rPr>
        <w:t>eingesetzt werde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n. </w:t>
      </w:r>
      <w:r w:rsidR="00637E7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Der Einsatz auf engen 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Baustellen oder häufige Einsatzwechsel </w:t>
      </w:r>
      <w:r w:rsidR="00023DF5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sind 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einfach möglich. </w:t>
      </w:r>
      <w:r w:rsidR="00C764D0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Das </w:t>
      </w:r>
      <w:r w:rsidR="00C764D0" w:rsidRPr="002508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Einsatzspektrum </w:t>
      </w:r>
      <w:r w:rsidR="00C764D0">
        <w:rPr>
          <w:rFonts w:eastAsiaTheme="majorEastAsia" w:cstheme="majorBidi"/>
          <w:bCs/>
          <w:color w:val="000000" w:themeColor="text1"/>
          <w:sz w:val="22"/>
          <w:szCs w:val="22"/>
        </w:rPr>
        <w:t>reicht dabei von verschiedenen Recyclinganwendungen wie beispielsweise die Aufbereitung von Beton, Bauschutt und Asphalt bis hin zur Aufbereitung von weichem bis mittelhartem Naturstein</w:t>
      </w:r>
      <w:r w:rsidR="00C764D0" w:rsidRPr="007E6162">
        <w:rPr>
          <w:rFonts w:eastAsiaTheme="majorEastAsia" w:cstheme="majorBidi"/>
          <w:bCs/>
          <w:sz w:val="22"/>
          <w:szCs w:val="22"/>
        </w:rPr>
        <w:t>.</w:t>
      </w:r>
      <w:r w:rsidR="006A6708" w:rsidRPr="007E6162">
        <w:rPr>
          <w:rFonts w:eastAsiaTheme="majorEastAsia" w:cstheme="majorBidi"/>
          <w:bCs/>
          <w:sz w:val="22"/>
          <w:szCs w:val="22"/>
        </w:rPr>
        <w:t xml:space="preserve"> </w:t>
      </w:r>
    </w:p>
    <w:p w14:paraId="6DE4AFB3" w14:textId="50F71C95" w:rsidR="0043510B" w:rsidRDefault="0043510B" w:rsidP="0043510B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7D9A1D66" w14:textId="12EEB999" w:rsidR="0062765B" w:rsidRPr="0062765B" w:rsidRDefault="0062765B" w:rsidP="0062765B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</w:pPr>
      <w:r w:rsidRPr="0062765B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Nachhaltige Lösungen </w:t>
      </w:r>
      <w:r w:rsidR="009F3462">
        <w:rPr>
          <w:rFonts w:eastAsiaTheme="majorEastAsia" w:cstheme="majorBidi"/>
          <w:b/>
          <w:bCs/>
          <w:color w:val="000000" w:themeColor="text1"/>
          <w:sz w:val="22"/>
          <w:szCs w:val="22"/>
        </w:rPr>
        <w:t>schützen Bediener und Umwelt</w:t>
      </w:r>
    </w:p>
    <w:p w14:paraId="4EC8D08F" w14:textId="5AAF8A9B" w:rsidR="009E470F" w:rsidRDefault="006A6708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>D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er neue Prallbrecher von Kleemann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ist in zwei </w:t>
      </w:r>
      <w:r w:rsidR="006C0D4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Antriebsversionen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>verfügbar: Je nach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Einsatzfeld </w:t>
      </w:r>
      <w:r w:rsidR="003C36F3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lässt </w:t>
      </w:r>
      <w:r w:rsidR="005E1E8F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er </w:t>
      </w:r>
      <w:r w:rsidR="003C36F3">
        <w:rPr>
          <w:rFonts w:eastAsiaTheme="majorEastAsia" w:cstheme="majorBidi"/>
          <w:bCs/>
          <w:color w:val="000000" w:themeColor="text1"/>
          <w:sz w:val="22"/>
          <w:szCs w:val="22"/>
        </w:rPr>
        <w:t>sich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3649E1"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>durch das E-DRIVE</w:t>
      </w:r>
      <w:r w:rsidR="003649E1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Antriebskonzept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>rein elektrisch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und somit lokal </w:t>
      </w:r>
      <w:r w:rsidR="00F979CD">
        <w:rPr>
          <w:rFonts w:eastAsiaTheme="majorEastAsia" w:cstheme="majorBidi"/>
          <w:bCs/>
          <w:color w:val="000000" w:themeColor="text1"/>
          <w:sz w:val="22"/>
          <w:szCs w:val="22"/>
        </w:rPr>
        <w:t>CO</w:t>
      </w:r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  <w:vertAlign w:val="subscript"/>
        </w:rPr>
        <w:t>2</w:t>
      </w:r>
      <w:r w:rsidR="00F979C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emissionsfrei 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>betr</w:t>
      </w:r>
      <w:r w:rsidR="003C36F3">
        <w:rPr>
          <w:rFonts w:eastAsiaTheme="majorEastAsia" w:cstheme="majorBidi"/>
          <w:bCs/>
          <w:color w:val="000000" w:themeColor="text1"/>
          <w:sz w:val="22"/>
          <w:szCs w:val="22"/>
        </w:rPr>
        <w:t>ei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>ben</w:t>
      </w:r>
      <w:r w:rsidR="006C0D4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3C36F3">
        <w:rPr>
          <w:rFonts w:eastAsiaTheme="majorEastAsia" w:cstheme="majorBidi"/>
          <w:bCs/>
          <w:color w:val="000000" w:themeColor="text1"/>
          <w:sz w:val="22"/>
          <w:szCs w:val="22"/>
        </w:rPr>
        <w:t>[</w:t>
      </w:r>
      <w:r w:rsidR="006F546E">
        <w:rPr>
          <w:rFonts w:eastAsiaTheme="majorEastAsia" w:cstheme="majorBidi"/>
          <w:bCs/>
          <w:color w:val="000000" w:themeColor="text1"/>
          <w:sz w:val="22"/>
          <w:szCs w:val="22"/>
        </w:rPr>
        <w:t>MR 100</w:t>
      </w:r>
      <w:r w:rsidR="00F979CD">
        <w:rPr>
          <w:rFonts w:eastAsiaTheme="majorEastAsia" w:cstheme="majorBidi"/>
          <w:bCs/>
          <w:color w:val="000000" w:themeColor="text1"/>
          <w:sz w:val="22"/>
          <w:szCs w:val="22"/>
        </w:rPr>
        <w:t>(i)</w:t>
      </w:r>
      <w:r w:rsidR="006F546E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proofErr w:type="spellStart"/>
      <w:r w:rsidR="006C0D4B">
        <w:rPr>
          <w:rFonts w:eastAsiaTheme="majorEastAsia" w:cstheme="majorBidi"/>
          <w:bCs/>
          <w:color w:val="000000" w:themeColor="text1"/>
          <w:sz w:val="22"/>
          <w:szCs w:val="22"/>
        </w:rPr>
        <w:t>NEOe</w:t>
      </w:r>
      <w:proofErr w:type="spellEnd"/>
      <w:r w:rsidR="003C36F3">
        <w:rPr>
          <w:rFonts w:eastAsiaTheme="majorEastAsia" w:cstheme="majorBidi"/>
          <w:bCs/>
          <w:color w:val="000000" w:themeColor="text1"/>
          <w:sz w:val="22"/>
          <w:szCs w:val="22"/>
        </w:rPr>
        <w:t>]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.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Alternativ steht die Maschine mit </w:t>
      </w:r>
      <w:r w:rsidR="003649E1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dem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bewährtem </w:t>
      </w:r>
      <w:r w:rsidR="003C36F3">
        <w:rPr>
          <w:rFonts w:eastAsiaTheme="majorEastAsia" w:cstheme="majorBidi"/>
          <w:bCs/>
          <w:color w:val="000000" w:themeColor="text1"/>
          <w:sz w:val="22"/>
          <w:szCs w:val="22"/>
        </w:rPr>
        <w:t>Diesel</w:t>
      </w:r>
      <w:r w:rsidR="009E059B">
        <w:rPr>
          <w:rFonts w:eastAsiaTheme="majorEastAsia" w:cstheme="majorBidi"/>
          <w:bCs/>
          <w:color w:val="000000" w:themeColor="text1"/>
          <w:sz w:val="22"/>
          <w:szCs w:val="22"/>
        </w:rPr>
        <w:t>-</w:t>
      </w:r>
      <w:r w:rsidR="003C36F3">
        <w:rPr>
          <w:rFonts w:eastAsiaTheme="majorEastAsia" w:cstheme="majorBidi"/>
          <w:bCs/>
          <w:color w:val="000000" w:themeColor="text1"/>
          <w:sz w:val="22"/>
          <w:szCs w:val="22"/>
        </w:rPr>
        <w:t>Direkt-</w:t>
      </w:r>
      <w:r w:rsidR="009E059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Antrieb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>D-DRIVE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6A6708">
        <w:rPr>
          <w:rFonts w:eastAsiaTheme="majorEastAsia" w:cstheme="majorBidi"/>
          <w:bCs/>
          <w:color w:val="000000" w:themeColor="text1"/>
          <w:sz w:val="22"/>
          <w:szCs w:val="22"/>
        </w:rPr>
        <w:t>zur Verfügung.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</w:p>
    <w:p w14:paraId="52D8F59E" w14:textId="08F5D70B" w:rsidR="009E470F" w:rsidRDefault="009E470F" w:rsidP="009E470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178193B5" w14:textId="1302CF81" w:rsidR="00963988" w:rsidRPr="0062765B" w:rsidRDefault="006A6708" w:rsidP="00250808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>Sehr gute</w:t>
      </w:r>
      <w:r w:rsidR="001F6E41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 w:rsidR="0062765B" w:rsidRPr="0062765B">
        <w:rPr>
          <w:rFonts w:eastAsiaTheme="majorEastAsia" w:cstheme="majorBidi"/>
          <w:b/>
          <w:bCs/>
          <w:color w:val="000000" w:themeColor="text1"/>
          <w:sz w:val="22"/>
          <w:szCs w:val="22"/>
        </w:rPr>
        <w:t>Endproduktqualität</w:t>
      </w:r>
      <w:r w:rsidR="006D74AE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</w:p>
    <w:p w14:paraId="69437597" w14:textId="4B869D74" w:rsidR="0062765B" w:rsidRPr="00F9251F" w:rsidRDefault="00963988" w:rsidP="003255F4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  <w:r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Von einem Prallbrecher wird sehr gute Produktqualität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erwartet</w:t>
      </w:r>
      <w:r w:rsid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und die </w:t>
      </w:r>
      <w:r w:rsidR="009F3462">
        <w:rPr>
          <w:rFonts w:eastAsiaTheme="majorEastAsia" w:cstheme="majorBidi"/>
          <w:bCs/>
          <w:color w:val="000000" w:themeColor="text1"/>
          <w:sz w:val="22"/>
          <w:szCs w:val="22"/>
        </w:rPr>
        <w:t>liefert die</w:t>
      </w:r>
      <w:r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MOBIREX </w:t>
      </w:r>
      <w:r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MR</w:t>
      </w:r>
      <w:r w:rsidR="00A636D6">
        <w:rPr>
          <w:sz w:val="22"/>
          <w:szCs w:val="22"/>
          <w:lang w:eastAsia="de-DE"/>
        </w:rPr>
        <w:t> </w:t>
      </w:r>
      <w:r w:rsidR="003649E1"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1</w:t>
      </w:r>
      <w:r w:rsidR="003649E1">
        <w:rPr>
          <w:rFonts w:eastAsiaTheme="majorEastAsia" w:cstheme="majorBidi"/>
          <w:bCs/>
          <w:color w:val="000000" w:themeColor="text1"/>
          <w:sz w:val="22"/>
          <w:szCs w:val="22"/>
        </w:rPr>
        <w:t>00</w:t>
      </w:r>
      <w:r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(i) </w:t>
      </w:r>
      <w:r w:rsidR="006A6708">
        <w:rPr>
          <w:rFonts w:eastAsiaTheme="majorEastAsia" w:cstheme="majorBidi"/>
          <w:bCs/>
          <w:color w:val="000000" w:themeColor="text1"/>
          <w:sz w:val="22"/>
          <w:szCs w:val="22"/>
        </w:rPr>
        <w:t>NEO</w:t>
      </w:r>
      <w:r w:rsidR="00F979C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/ </w:t>
      </w:r>
      <w:proofErr w:type="spellStart"/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</w:rPr>
        <w:t>NEOe</w:t>
      </w:r>
      <w:proofErr w:type="spellEnd"/>
      <w:r w:rsid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. </w:t>
      </w:r>
      <w:r w:rsidR="00A636D6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Dafür sorgt </w:t>
      </w:r>
      <w:r w:rsidR="003255F4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nicht nur </w:t>
      </w:r>
      <w:r w:rsid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die leistungsstarke Brecheinheit </w:t>
      </w:r>
      <w:r w:rsidR="003255F4">
        <w:rPr>
          <w:rFonts w:eastAsiaTheme="majorEastAsia" w:cstheme="majorBidi"/>
          <w:bCs/>
          <w:color w:val="000000" w:themeColor="text1"/>
          <w:sz w:val="22"/>
          <w:szCs w:val="22"/>
        </w:rPr>
        <w:t>mit ihrem 4-schlägrigen Rotor mit großem Schlagkreis</w:t>
      </w:r>
      <w:r w:rsidR="006A670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9111FE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und vielseitigen Schlagleisten-Optionen, sondern auch </w:t>
      </w:r>
      <w:r w:rsidR="00A636D6">
        <w:rPr>
          <w:rFonts w:eastAsiaTheme="majorEastAsia" w:cstheme="majorBidi"/>
          <w:bCs/>
          <w:color w:val="000000" w:themeColor="text1"/>
          <w:sz w:val="22"/>
          <w:szCs w:val="22"/>
        </w:rPr>
        <w:t>das</w:t>
      </w:r>
      <w:r w:rsidR="0062765B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AE11C2">
        <w:rPr>
          <w:rFonts w:eastAsiaTheme="majorEastAsia" w:cstheme="majorBidi"/>
          <w:bCs/>
          <w:color w:val="000000" w:themeColor="text1"/>
          <w:sz w:val="22"/>
          <w:szCs w:val="22"/>
        </w:rPr>
        <w:t>4 m</w:t>
      </w:r>
      <w:r w:rsidR="00AE11C2" w:rsidRPr="00AE11C2">
        <w:rPr>
          <w:rFonts w:eastAsiaTheme="majorEastAsia" w:cstheme="majorBidi"/>
          <w:bCs/>
          <w:color w:val="000000" w:themeColor="text1"/>
          <w:sz w:val="22"/>
          <w:szCs w:val="22"/>
          <w:vertAlign w:val="superscript"/>
        </w:rPr>
        <w:t>2</w:t>
      </w:r>
      <w:r w:rsidR="00AE11C2">
        <w:rPr>
          <w:rFonts w:eastAsiaTheme="majorEastAsia" w:cstheme="majorBidi"/>
          <w:bCs/>
          <w:color w:val="000000" w:themeColor="text1"/>
          <w:sz w:val="22"/>
          <w:szCs w:val="22"/>
          <w:vertAlign w:val="superscript"/>
        </w:rPr>
        <w:t xml:space="preserve"> </w:t>
      </w:r>
      <w:r w:rsidR="0062765B">
        <w:rPr>
          <w:rFonts w:eastAsiaTheme="majorEastAsia" w:cstheme="majorBidi"/>
          <w:bCs/>
          <w:color w:val="000000" w:themeColor="text1"/>
          <w:sz w:val="22"/>
          <w:szCs w:val="22"/>
        </w:rPr>
        <w:t>große</w:t>
      </w:r>
      <w:r w:rsidR="00A636D6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optionale </w:t>
      </w:r>
      <w:r w:rsidR="003255F4">
        <w:rPr>
          <w:rFonts w:eastAsiaTheme="majorEastAsia" w:cstheme="majorBidi"/>
          <w:bCs/>
          <w:color w:val="000000" w:themeColor="text1"/>
          <w:sz w:val="22"/>
          <w:szCs w:val="22"/>
        </w:rPr>
        <w:t>Eindecker-</w:t>
      </w:r>
      <w:proofErr w:type="spellStart"/>
      <w:r w:rsidRPr="009E470F">
        <w:rPr>
          <w:rFonts w:eastAsiaTheme="majorEastAsia" w:cstheme="majorBidi"/>
          <w:bCs/>
          <w:color w:val="000000" w:themeColor="text1"/>
          <w:sz w:val="22"/>
          <w:szCs w:val="22"/>
        </w:rPr>
        <w:t>Nachsieb</w:t>
      </w:r>
      <w:proofErr w:type="spellEnd"/>
      <w:r w:rsidR="00A636D6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. </w:t>
      </w:r>
      <w:r w:rsidR="003255F4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Damit ist es möglich eine klassifizierte Endkörnung zu produzieren. </w:t>
      </w:r>
      <w:r w:rsidR="0062765B">
        <w:rPr>
          <w:bCs/>
          <w:color w:val="000000" w:themeColor="text1"/>
          <w:sz w:val="22"/>
          <w:szCs w:val="22"/>
        </w:rPr>
        <w:t xml:space="preserve">Durch den Einsatz </w:t>
      </w:r>
      <w:r w:rsidR="003255F4">
        <w:rPr>
          <w:bCs/>
          <w:color w:val="000000" w:themeColor="text1"/>
          <w:sz w:val="22"/>
          <w:szCs w:val="22"/>
        </w:rPr>
        <w:t>eines</w:t>
      </w:r>
      <w:r w:rsidR="0062765B">
        <w:rPr>
          <w:bCs/>
          <w:color w:val="000000" w:themeColor="text1"/>
          <w:sz w:val="22"/>
          <w:szCs w:val="22"/>
        </w:rPr>
        <w:t xml:space="preserve"> optionalen </w:t>
      </w:r>
      <w:proofErr w:type="spellStart"/>
      <w:r w:rsidR="0062765B">
        <w:rPr>
          <w:bCs/>
          <w:color w:val="000000" w:themeColor="text1"/>
          <w:sz w:val="22"/>
          <w:szCs w:val="22"/>
        </w:rPr>
        <w:t>Windsichter</w:t>
      </w:r>
      <w:r w:rsidR="003255F4">
        <w:rPr>
          <w:bCs/>
          <w:color w:val="000000" w:themeColor="text1"/>
          <w:sz w:val="22"/>
          <w:szCs w:val="22"/>
        </w:rPr>
        <w:t>s</w:t>
      </w:r>
      <w:proofErr w:type="spellEnd"/>
      <w:r w:rsidR="0062765B">
        <w:rPr>
          <w:bCs/>
          <w:color w:val="000000" w:themeColor="text1"/>
          <w:sz w:val="22"/>
          <w:szCs w:val="22"/>
        </w:rPr>
        <w:t xml:space="preserve"> kann die Endprodukt</w:t>
      </w:r>
      <w:r w:rsidR="0062765B" w:rsidRPr="00155A12">
        <w:rPr>
          <w:bCs/>
          <w:color w:val="000000" w:themeColor="text1"/>
          <w:sz w:val="22"/>
          <w:szCs w:val="22"/>
        </w:rPr>
        <w:t>qualität</w:t>
      </w:r>
      <w:r w:rsidR="0062765B">
        <w:rPr>
          <w:bCs/>
          <w:color w:val="000000" w:themeColor="text1"/>
          <w:sz w:val="22"/>
          <w:szCs w:val="22"/>
        </w:rPr>
        <w:t xml:space="preserve"> </w:t>
      </w:r>
      <w:r w:rsidR="00AF14CD">
        <w:rPr>
          <w:bCs/>
          <w:color w:val="000000" w:themeColor="text1"/>
          <w:sz w:val="22"/>
          <w:szCs w:val="22"/>
        </w:rPr>
        <w:t>zusätzlich erhöht</w:t>
      </w:r>
      <w:r w:rsidR="001F6E41">
        <w:rPr>
          <w:bCs/>
          <w:color w:val="000000" w:themeColor="text1"/>
          <w:sz w:val="22"/>
          <w:szCs w:val="22"/>
        </w:rPr>
        <w:t xml:space="preserve"> </w:t>
      </w:r>
      <w:r w:rsidR="0062765B">
        <w:rPr>
          <w:bCs/>
          <w:color w:val="000000" w:themeColor="text1"/>
          <w:sz w:val="22"/>
          <w:szCs w:val="22"/>
        </w:rPr>
        <w:t>werden</w:t>
      </w:r>
      <w:r w:rsidR="009E059B">
        <w:rPr>
          <w:bCs/>
          <w:color w:val="000000" w:themeColor="text1"/>
          <w:sz w:val="22"/>
          <w:szCs w:val="22"/>
        </w:rPr>
        <w:t>.</w:t>
      </w:r>
    </w:p>
    <w:p w14:paraId="47A3BB10" w14:textId="77777777" w:rsidR="003255F4" w:rsidRDefault="003255F4" w:rsidP="003255F4">
      <w:pPr>
        <w:jc w:val="both"/>
        <w:rPr>
          <w:bCs/>
          <w:color w:val="000000" w:themeColor="text1"/>
          <w:sz w:val="22"/>
          <w:szCs w:val="22"/>
        </w:rPr>
      </w:pPr>
    </w:p>
    <w:p w14:paraId="792EA563" w14:textId="731CDA95" w:rsidR="00A75A26" w:rsidRDefault="00E65808" w:rsidP="00A75A26">
      <w:pPr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E</w:t>
      </w:r>
      <w:r w:rsidR="00A75A26">
        <w:rPr>
          <w:b/>
          <w:color w:val="000000" w:themeColor="text1"/>
          <w:sz w:val="22"/>
        </w:rPr>
        <w:t>infache Anlagebedienung</w:t>
      </w:r>
    </w:p>
    <w:p w14:paraId="2AEBA8FE" w14:textId="38682954" w:rsidR="00E65808" w:rsidRDefault="005E1E8F" w:rsidP="00E65808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  <w:r>
        <w:rPr>
          <w:sz w:val="22"/>
          <w:szCs w:val="22"/>
          <w:lang w:eastAsia="de-DE"/>
        </w:rPr>
        <w:t>Durch e</w:t>
      </w:r>
      <w:r w:rsidR="006F6FF7" w:rsidRPr="006F6FF7">
        <w:rPr>
          <w:sz w:val="22"/>
          <w:szCs w:val="22"/>
          <w:lang w:eastAsia="de-DE"/>
        </w:rPr>
        <w:t>ine speziell den Funktionen angepasste SPECTIVE</w:t>
      </w:r>
      <w:r w:rsidR="006F6FF7">
        <w:rPr>
          <w:sz w:val="22"/>
          <w:szCs w:val="22"/>
          <w:lang w:eastAsia="de-DE"/>
        </w:rPr>
        <w:t xml:space="preserve"> </w:t>
      </w:r>
      <w:r w:rsidR="00E65808">
        <w:rPr>
          <w:sz w:val="22"/>
          <w:szCs w:val="22"/>
          <w:lang w:eastAsia="de-DE"/>
        </w:rPr>
        <w:t>Bedien</w:t>
      </w:r>
      <w:r w:rsidR="006F6FF7" w:rsidRPr="006F6FF7">
        <w:rPr>
          <w:sz w:val="22"/>
          <w:szCs w:val="22"/>
          <w:lang w:eastAsia="de-DE"/>
        </w:rPr>
        <w:t xml:space="preserve">einheit </w:t>
      </w:r>
      <w:r>
        <w:rPr>
          <w:sz w:val="22"/>
          <w:szCs w:val="22"/>
          <w:lang w:eastAsia="de-DE"/>
        </w:rPr>
        <w:t>ist</w:t>
      </w:r>
      <w:r w:rsidRP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>die Bedienung</w:t>
      </w:r>
      <w:r w:rsidR="00E65808">
        <w:rPr>
          <w:sz w:val="22"/>
          <w:szCs w:val="22"/>
          <w:lang w:eastAsia="de-DE"/>
        </w:rPr>
        <w:t xml:space="preserve"> der </w:t>
      </w:r>
      <w:r w:rsidR="00E65808"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MR</w:t>
      </w:r>
      <w:r w:rsidR="00E65808">
        <w:rPr>
          <w:sz w:val="22"/>
          <w:szCs w:val="22"/>
          <w:lang w:eastAsia="de-DE"/>
        </w:rPr>
        <w:t> </w:t>
      </w:r>
      <w:r w:rsidR="0042206A"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>1</w:t>
      </w:r>
      <w:r w:rsidR="0042206A">
        <w:rPr>
          <w:rFonts w:eastAsiaTheme="majorEastAsia" w:cstheme="majorBidi"/>
          <w:bCs/>
          <w:color w:val="000000" w:themeColor="text1"/>
          <w:sz w:val="22"/>
          <w:szCs w:val="22"/>
        </w:rPr>
        <w:t>00</w:t>
      </w:r>
      <w:r w:rsidR="00E65808" w:rsidRPr="00963988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(i) </w:t>
      </w:r>
      <w:r w:rsidR="00E65808">
        <w:rPr>
          <w:rFonts w:eastAsiaTheme="majorEastAsia" w:cstheme="majorBidi"/>
          <w:bCs/>
          <w:color w:val="000000" w:themeColor="text1"/>
          <w:sz w:val="22"/>
          <w:szCs w:val="22"/>
        </w:rPr>
        <w:t>NEO</w:t>
      </w:r>
      <w:r w:rsidR="00F979C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 </w:t>
      </w:r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</w:rPr>
        <w:t xml:space="preserve">/ </w:t>
      </w:r>
      <w:proofErr w:type="spellStart"/>
      <w:r w:rsidR="00F979CD" w:rsidRPr="00F979CD">
        <w:rPr>
          <w:rFonts w:eastAsiaTheme="majorEastAsia" w:cstheme="majorBidi"/>
          <w:bCs/>
          <w:color w:val="000000" w:themeColor="text1"/>
          <w:sz w:val="22"/>
          <w:szCs w:val="22"/>
        </w:rPr>
        <w:t>NEOe</w:t>
      </w:r>
      <w:proofErr w:type="spellEnd"/>
      <w:r w:rsidR="006F6FF7" w:rsidRPr="006F6FF7">
        <w:rPr>
          <w:sz w:val="22"/>
          <w:szCs w:val="22"/>
          <w:lang w:eastAsia="de-DE"/>
        </w:rPr>
        <w:t xml:space="preserve"> einfach</w:t>
      </w:r>
      <w:r w:rsidR="00E65808">
        <w:rPr>
          <w:sz w:val="22"/>
          <w:szCs w:val="22"/>
          <w:lang w:eastAsia="de-DE"/>
        </w:rPr>
        <w:t xml:space="preserve"> und</w:t>
      </w:r>
      <w:r w:rsid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>intuitiv.</w:t>
      </w:r>
      <w:r w:rsid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 xml:space="preserve">Mit SPECTIVE CONNECT </w:t>
      </w:r>
      <w:r>
        <w:rPr>
          <w:sz w:val="22"/>
          <w:szCs w:val="22"/>
          <w:lang w:eastAsia="de-DE"/>
        </w:rPr>
        <w:t>stehen</w:t>
      </w:r>
      <w:r w:rsidRPr="006F6FF7">
        <w:rPr>
          <w:sz w:val="22"/>
          <w:szCs w:val="22"/>
          <w:lang w:eastAsia="de-DE"/>
        </w:rPr>
        <w:t xml:space="preserve"> de</w:t>
      </w:r>
      <w:r>
        <w:rPr>
          <w:sz w:val="22"/>
          <w:szCs w:val="22"/>
          <w:lang w:eastAsia="de-DE"/>
        </w:rPr>
        <w:t>m</w:t>
      </w:r>
      <w:r w:rsidRP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>Bediener alle relevanten</w:t>
      </w:r>
      <w:r w:rsid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 xml:space="preserve">Daten zur Drehzahl </w:t>
      </w:r>
      <w:r w:rsidR="00E65808">
        <w:rPr>
          <w:sz w:val="22"/>
          <w:szCs w:val="22"/>
          <w:lang w:eastAsia="de-DE"/>
        </w:rPr>
        <w:t xml:space="preserve">sowie den </w:t>
      </w:r>
      <w:r w:rsidR="006F6FF7" w:rsidRPr="006F6FF7">
        <w:rPr>
          <w:sz w:val="22"/>
          <w:szCs w:val="22"/>
          <w:lang w:eastAsia="de-DE"/>
        </w:rPr>
        <w:t>Verbrauchswerten und Füllstände</w:t>
      </w:r>
      <w:r w:rsidR="00E65808">
        <w:rPr>
          <w:sz w:val="22"/>
          <w:szCs w:val="22"/>
          <w:lang w:eastAsia="de-DE"/>
        </w:rPr>
        <w:t>n</w:t>
      </w:r>
      <w:r w:rsid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>übersichtlich aufbereitet auf einem Smartphone</w:t>
      </w:r>
      <w:r w:rsid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>oder Tablet zur Verfügung. Ebenfalls bietet SPECTIVE</w:t>
      </w:r>
      <w:r w:rsidR="006F6FF7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 xml:space="preserve">CONNECT detaillierte Fehlerbehebungshilfen zur </w:t>
      </w:r>
      <w:r w:rsidR="00E65808">
        <w:rPr>
          <w:sz w:val="22"/>
          <w:szCs w:val="22"/>
          <w:lang w:eastAsia="de-DE"/>
        </w:rPr>
        <w:t>Un</w:t>
      </w:r>
      <w:r w:rsidR="006F6FF7" w:rsidRPr="006F6FF7">
        <w:rPr>
          <w:sz w:val="22"/>
          <w:szCs w:val="22"/>
          <w:lang w:eastAsia="de-DE"/>
        </w:rPr>
        <w:t>terstützung bei Service und Wartung. Einzigartig in</w:t>
      </w:r>
      <w:r w:rsidR="00E65808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>dieser Maschinenklasse ist die vollautomatische</w:t>
      </w:r>
      <w:r w:rsidR="00E65808">
        <w:rPr>
          <w:sz w:val="22"/>
          <w:szCs w:val="22"/>
          <w:lang w:eastAsia="de-DE"/>
        </w:rPr>
        <w:t xml:space="preserve"> </w:t>
      </w:r>
      <w:r w:rsidR="006F6FF7" w:rsidRPr="006F6FF7">
        <w:rPr>
          <w:sz w:val="22"/>
          <w:szCs w:val="22"/>
          <w:lang w:eastAsia="de-DE"/>
        </w:rPr>
        <w:t>Spaltverstellung</w:t>
      </w:r>
      <w:r w:rsidR="00E65808">
        <w:rPr>
          <w:sz w:val="22"/>
          <w:szCs w:val="22"/>
          <w:lang w:eastAsia="de-DE"/>
        </w:rPr>
        <w:t xml:space="preserve"> und </w:t>
      </w:r>
      <w:r w:rsidR="00E65808" w:rsidRPr="00E65808">
        <w:rPr>
          <w:sz w:val="22"/>
          <w:szCs w:val="22"/>
          <w:lang w:eastAsia="de-DE"/>
        </w:rPr>
        <w:t>Nullpunktermittlung</w:t>
      </w:r>
      <w:r w:rsidR="00E65808">
        <w:rPr>
          <w:sz w:val="22"/>
          <w:szCs w:val="22"/>
          <w:lang w:eastAsia="de-DE"/>
        </w:rPr>
        <w:t>. Durch letztere</w:t>
      </w:r>
      <w:r w:rsidR="00E65808" w:rsidRPr="00E65808">
        <w:rPr>
          <w:sz w:val="22"/>
          <w:szCs w:val="22"/>
          <w:lang w:eastAsia="de-DE"/>
        </w:rPr>
        <w:t xml:space="preserve"> wird der Verschleiß beim</w:t>
      </w:r>
      <w:r w:rsidR="00E65808">
        <w:rPr>
          <w:sz w:val="22"/>
          <w:szCs w:val="22"/>
          <w:lang w:eastAsia="de-DE"/>
        </w:rPr>
        <w:t xml:space="preserve"> </w:t>
      </w:r>
      <w:r w:rsidR="00E65808" w:rsidRPr="00E65808">
        <w:rPr>
          <w:sz w:val="22"/>
          <w:szCs w:val="22"/>
          <w:lang w:eastAsia="de-DE"/>
        </w:rPr>
        <w:t>Brecherstart kompensiert</w:t>
      </w:r>
      <w:r w:rsidR="00E65808">
        <w:rPr>
          <w:sz w:val="22"/>
          <w:szCs w:val="22"/>
          <w:lang w:eastAsia="de-DE"/>
        </w:rPr>
        <w:t xml:space="preserve"> und </w:t>
      </w:r>
      <w:r w:rsidR="00E65808" w:rsidRPr="00E65808">
        <w:rPr>
          <w:sz w:val="22"/>
          <w:szCs w:val="22"/>
          <w:lang w:eastAsia="de-DE"/>
        </w:rPr>
        <w:t>ein gleichbleibendes Brechprodukt</w:t>
      </w:r>
      <w:r w:rsidR="00E65808">
        <w:rPr>
          <w:sz w:val="22"/>
          <w:szCs w:val="22"/>
          <w:lang w:eastAsia="de-DE"/>
        </w:rPr>
        <w:t xml:space="preserve"> </w:t>
      </w:r>
      <w:r w:rsidR="00E65808" w:rsidRPr="00E65808">
        <w:rPr>
          <w:sz w:val="22"/>
          <w:szCs w:val="22"/>
          <w:lang w:eastAsia="de-DE"/>
        </w:rPr>
        <w:t>beibehalten</w:t>
      </w:r>
      <w:r w:rsidR="00E65808">
        <w:rPr>
          <w:sz w:val="22"/>
          <w:szCs w:val="22"/>
          <w:lang w:eastAsia="de-DE"/>
        </w:rPr>
        <w:t xml:space="preserve">. </w:t>
      </w:r>
    </w:p>
    <w:p w14:paraId="6ADC0838" w14:textId="77777777" w:rsidR="0006792E" w:rsidRDefault="0006792E" w:rsidP="00A75A26">
      <w:pPr>
        <w:autoSpaceDE w:val="0"/>
        <w:autoSpaceDN w:val="0"/>
        <w:adjustRightInd w:val="0"/>
        <w:rPr>
          <w:sz w:val="22"/>
          <w:szCs w:val="22"/>
          <w:lang w:eastAsia="de-DE"/>
        </w:rPr>
      </w:pPr>
    </w:p>
    <w:p w14:paraId="53EC91CE" w14:textId="5BB4F0D7" w:rsidR="00E65808" w:rsidRDefault="009E059B" w:rsidP="00A75A26">
      <w:pPr>
        <w:autoSpaceDE w:val="0"/>
        <w:autoSpaceDN w:val="0"/>
        <w:adjustRightInd w:val="0"/>
        <w:rPr>
          <w:sz w:val="22"/>
          <w:szCs w:val="22"/>
          <w:lang w:eastAsia="de-DE"/>
        </w:rPr>
      </w:pPr>
      <w:r w:rsidRPr="00AA1030">
        <w:rPr>
          <w:sz w:val="22"/>
          <w:szCs w:val="22"/>
          <w:lang w:eastAsia="de-DE"/>
        </w:rPr>
        <w:t>Der neue Prallbrecher</w:t>
      </w:r>
      <w:r w:rsidR="00D6302E" w:rsidRPr="00AA1030">
        <w:rPr>
          <w:sz w:val="22"/>
          <w:szCs w:val="22"/>
          <w:lang w:eastAsia="de-DE"/>
        </w:rPr>
        <w:t xml:space="preserve"> MOBIREX MR 100(i) NEO</w:t>
      </w:r>
      <w:r w:rsidR="00F979CD" w:rsidRPr="00AA1030">
        <w:rPr>
          <w:sz w:val="22"/>
          <w:szCs w:val="22"/>
          <w:lang w:eastAsia="de-DE"/>
        </w:rPr>
        <w:t>/</w:t>
      </w:r>
      <w:proofErr w:type="spellStart"/>
      <w:r w:rsidR="00F979CD" w:rsidRPr="00AA1030">
        <w:rPr>
          <w:sz w:val="22"/>
          <w:szCs w:val="22"/>
          <w:lang w:eastAsia="de-DE"/>
        </w:rPr>
        <w:t>NEOe</w:t>
      </w:r>
      <w:proofErr w:type="spellEnd"/>
      <w:r w:rsidR="00D6302E" w:rsidRPr="00AA1030">
        <w:rPr>
          <w:sz w:val="22"/>
          <w:szCs w:val="22"/>
          <w:lang w:eastAsia="de-DE"/>
        </w:rPr>
        <w:t xml:space="preserve"> wird </w:t>
      </w:r>
      <w:r w:rsidR="005E1E8F" w:rsidRPr="00AA1030">
        <w:rPr>
          <w:sz w:val="22"/>
          <w:szCs w:val="22"/>
          <w:lang w:eastAsia="de-DE"/>
        </w:rPr>
        <w:t xml:space="preserve">ab </w:t>
      </w:r>
      <w:r w:rsidR="00D6302E" w:rsidRPr="00AA1030">
        <w:rPr>
          <w:sz w:val="22"/>
          <w:szCs w:val="22"/>
          <w:lang w:eastAsia="de-DE"/>
        </w:rPr>
        <w:t xml:space="preserve">2024 </w:t>
      </w:r>
      <w:r w:rsidR="00A92F53" w:rsidRPr="00AA1030">
        <w:rPr>
          <w:sz w:val="22"/>
          <w:szCs w:val="22"/>
          <w:lang w:eastAsia="de-DE"/>
        </w:rPr>
        <w:t xml:space="preserve">sukzessive in Europa und in Nordamerika </w:t>
      </w:r>
      <w:r w:rsidR="00D6302E" w:rsidRPr="00AA1030">
        <w:rPr>
          <w:sz w:val="22"/>
          <w:szCs w:val="22"/>
          <w:lang w:eastAsia="de-DE"/>
        </w:rPr>
        <w:t>verfügbar sein.</w:t>
      </w:r>
      <w:r w:rsidR="00D6302E">
        <w:rPr>
          <w:sz w:val="22"/>
          <w:szCs w:val="22"/>
          <w:lang w:eastAsia="de-DE"/>
        </w:rPr>
        <w:t xml:space="preserve"> </w:t>
      </w:r>
    </w:p>
    <w:p w14:paraId="4781F777" w14:textId="1077FD83" w:rsidR="00600D40" w:rsidRDefault="00600D40" w:rsidP="00600D40">
      <w:pPr>
        <w:pStyle w:val="Text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lastRenderedPageBreak/>
        <w:t>Foto:</w:t>
      </w:r>
    </w:p>
    <w:p w14:paraId="5578B59E" w14:textId="7F7AB898" w:rsidR="009667EC" w:rsidRDefault="00A24264" w:rsidP="00600D40">
      <w:pPr>
        <w:pStyle w:val="Text"/>
        <w:rPr>
          <w:rFonts w:eastAsia="Calibri" w:cs="Arial"/>
          <w:b/>
          <w:szCs w:val="22"/>
        </w:rPr>
      </w:pPr>
      <w:bookmarkStart w:id="0" w:name="_GoBack"/>
      <w:r>
        <w:rPr>
          <w:b/>
          <w:bCs/>
          <w:noProof/>
          <w:sz w:val="40"/>
          <w:szCs w:val="40"/>
        </w:rPr>
        <w:drawing>
          <wp:inline distT="0" distB="0" distL="0" distR="0" wp14:anchorId="2208971B" wp14:editId="5663C92B">
            <wp:extent cx="5499667" cy="38862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334" cy="389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03B6223" w14:textId="54801412" w:rsidR="00600D40" w:rsidRPr="004B6341" w:rsidRDefault="00600D40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 w:rsidRPr="004B6341">
        <w:rPr>
          <w:rFonts w:eastAsia="MS Mincho"/>
          <w:b/>
          <w:sz w:val="20"/>
          <w:szCs w:val="24"/>
        </w:rPr>
        <w:t xml:space="preserve">KL_MR </w:t>
      </w:r>
      <w:r w:rsidR="0042206A">
        <w:rPr>
          <w:rFonts w:eastAsia="MS Mincho"/>
          <w:b/>
          <w:sz w:val="20"/>
          <w:szCs w:val="24"/>
        </w:rPr>
        <w:t>100</w:t>
      </w:r>
      <w:r w:rsidR="0042206A" w:rsidRPr="004B6341">
        <w:rPr>
          <w:rFonts w:eastAsia="MS Mincho"/>
          <w:b/>
          <w:sz w:val="20"/>
          <w:szCs w:val="24"/>
        </w:rPr>
        <w:t xml:space="preserve">i </w:t>
      </w:r>
      <w:r w:rsidR="007E6162">
        <w:rPr>
          <w:rFonts w:eastAsia="MS Mincho"/>
          <w:b/>
          <w:sz w:val="20"/>
          <w:szCs w:val="24"/>
        </w:rPr>
        <w:t>NEO</w:t>
      </w:r>
      <w:r w:rsidRPr="004B6341">
        <w:rPr>
          <w:rFonts w:eastAsia="MS Mincho"/>
          <w:b/>
          <w:sz w:val="20"/>
          <w:szCs w:val="24"/>
        </w:rPr>
        <w:t xml:space="preserve"> </w:t>
      </w:r>
    </w:p>
    <w:p w14:paraId="4BAF4F6B" w14:textId="0FD6D232" w:rsidR="00C42C59" w:rsidRPr="00D3141A" w:rsidRDefault="00091312" w:rsidP="000E24F8">
      <w:pPr>
        <w:pStyle w:val="Text"/>
        <w:rPr>
          <w:bCs/>
          <w:color w:val="000000" w:themeColor="text1"/>
          <w:sz w:val="20"/>
          <w:szCs w:val="14"/>
        </w:rPr>
      </w:pPr>
      <w:r w:rsidRPr="00D3141A">
        <w:rPr>
          <w:bCs/>
          <w:color w:val="000000" w:themeColor="text1"/>
          <w:sz w:val="20"/>
          <w:szCs w:val="14"/>
        </w:rPr>
        <w:t xml:space="preserve">Der </w:t>
      </w:r>
      <w:r w:rsidR="006D0D86">
        <w:rPr>
          <w:bCs/>
          <w:color w:val="000000" w:themeColor="text1"/>
          <w:sz w:val="20"/>
          <w:szCs w:val="14"/>
        </w:rPr>
        <w:t xml:space="preserve">mobile </w:t>
      </w:r>
      <w:r w:rsidRPr="00D3141A">
        <w:rPr>
          <w:bCs/>
          <w:color w:val="000000" w:themeColor="text1"/>
          <w:sz w:val="20"/>
          <w:szCs w:val="14"/>
        </w:rPr>
        <w:t xml:space="preserve">Prallbrecher MOBIREX MR </w:t>
      </w:r>
      <w:r w:rsidR="0042206A" w:rsidRPr="00D3141A">
        <w:rPr>
          <w:bCs/>
          <w:color w:val="000000" w:themeColor="text1"/>
          <w:sz w:val="20"/>
          <w:szCs w:val="14"/>
        </w:rPr>
        <w:t>1</w:t>
      </w:r>
      <w:r w:rsidR="0042206A">
        <w:rPr>
          <w:bCs/>
          <w:color w:val="000000" w:themeColor="text1"/>
          <w:sz w:val="20"/>
          <w:szCs w:val="14"/>
        </w:rPr>
        <w:t>0</w:t>
      </w:r>
      <w:r w:rsidR="0042206A" w:rsidRPr="00D3141A">
        <w:rPr>
          <w:bCs/>
          <w:color w:val="000000" w:themeColor="text1"/>
          <w:sz w:val="20"/>
          <w:szCs w:val="14"/>
        </w:rPr>
        <w:t>0</w:t>
      </w:r>
      <w:r w:rsidRPr="00D3141A">
        <w:rPr>
          <w:bCs/>
          <w:color w:val="000000" w:themeColor="text1"/>
          <w:sz w:val="20"/>
          <w:szCs w:val="14"/>
        </w:rPr>
        <w:t xml:space="preserve">(i) </w:t>
      </w:r>
      <w:r w:rsidR="007E6162">
        <w:rPr>
          <w:bCs/>
          <w:color w:val="000000" w:themeColor="text1"/>
          <w:sz w:val="20"/>
          <w:szCs w:val="14"/>
        </w:rPr>
        <w:t>NEO</w:t>
      </w:r>
      <w:r w:rsidR="00F979CD" w:rsidRPr="00F979CD">
        <w:rPr>
          <w:bCs/>
          <w:color w:val="000000" w:themeColor="text1"/>
          <w:sz w:val="20"/>
          <w:szCs w:val="14"/>
        </w:rPr>
        <w:t xml:space="preserve">/ </w:t>
      </w:r>
      <w:proofErr w:type="spellStart"/>
      <w:r w:rsidR="00F979CD" w:rsidRPr="00F979CD">
        <w:rPr>
          <w:bCs/>
          <w:color w:val="000000" w:themeColor="text1"/>
          <w:sz w:val="20"/>
          <w:szCs w:val="14"/>
        </w:rPr>
        <w:t>NEOe</w:t>
      </w:r>
      <w:proofErr w:type="spellEnd"/>
      <w:r w:rsidR="007E6162">
        <w:rPr>
          <w:bCs/>
          <w:color w:val="000000" w:themeColor="text1"/>
          <w:sz w:val="20"/>
          <w:szCs w:val="14"/>
        </w:rPr>
        <w:t xml:space="preserve"> ist das erste Familienmitglied der neuen NEO Line und besticht durch seine Effizienz und Flexibilität.</w:t>
      </w:r>
      <w:r w:rsidRPr="00D3141A">
        <w:rPr>
          <w:bCs/>
          <w:color w:val="000000" w:themeColor="text1"/>
          <w:sz w:val="20"/>
          <w:szCs w:val="14"/>
        </w:rPr>
        <w:t xml:space="preserve"> </w:t>
      </w:r>
    </w:p>
    <w:p w14:paraId="4CD9DC3F" w14:textId="10E60F92" w:rsidR="00091312" w:rsidRDefault="00091312" w:rsidP="000E24F8">
      <w:pPr>
        <w:pStyle w:val="Text"/>
        <w:rPr>
          <w:b/>
          <w:color w:val="000000" w:themeColor="text1"/>
        </w:rPr>
      </w:pPr>
    </w:p>
    <w:p w14:paraId="64F00D5C" w14:textId="77777777" w:rsidR="00091312" w:rsidRPr="00091312" w:rsidRDefault="00091312" w:rsidP="000E24F8">
      <w:pPr>
        <w:pStyle w:val="Text"/>
        <w:rPr>
          <w:b/>
          <w:color w:val="000000" w:themeColor="text1"/>
        </w:rPr>
      </w:pPr>
    </w:p>
    <w:p w14:paraId="2B0AA557" w14:textId="496DB2FA" w:rsidR="008755E5" w:rsidRPr="00E04039" w:rsidRDefault="00651E5D" w:rsidP="008755E5">
      <w:pPr>
        <w:pStyle w:val="Text"/>
      </w:pPr>
      <w:r w:rsidRPr="00E04039">
        <w:rPr>
          <w:i/>
          <w:u w:val="single"/>
        </w:rPr>
        <w:t>Hinweis:</w:t>
      </w:r>
      <w:r w:rsidRPr="00E04039">
        <w:rPr>
          <w:i/>
        </w:rPr>
        <w:t xml:space="preserve"> Diese</w:t>
      </w:r>
      <w:r w:rsidR="00A24264">
        <w:rPr>
          <w:i/>
        </w:rPr>
        <w:t>s</w:t>
      </w:r>
      <w:r w:rsidRPr="00E04039">
        <w:rPr>
          <w:i/>
        </w:rPr>
        <w:t xml:space="preserve"> Foto </w:t>
      </w:r>
      <w:r w:rsidR="002D1DBD">
        <w:rPr>
          <w:i/>
        </w:rPr>
        <w:t>dienen</w:t>
      </w:r>
      <w:r w:rsidRPr="00E04039">
        <w:rPr>
          <w:i/>
        </w:rPr>
        <w:t xml:space="preserve"> lediglich der Voransicht. Für den Abdruck in den Publikationen nutzen Sie bitte d</w:t>
      </w:r>
      <w:r w:rsidR="00A56A89">
        <w:rPr>
          <w:i/>
        </w:rPr>
        <w:t>as</w:t>
      </w:r>
      <w:r w:rsidRPr="00E04039">
        <w:rPr>
          <w:i/>
        </w:rPr>
        <w:t xml:space="preserve"> Foto in 300 dpi-Auflösung, d</w:t>
      </w:r>
      <w:r w:rsidR="00A56A89">
        <w:rPr>
          <w:i/>
        </w:rPr>
        <w:t>as</w:t>
      </w:r>
      <w:r w:rsidRPr="00E04039">
        <w:rPr>
          <w:i/>
        </w:rPr>
        <w:t xml:space="preserve"> auf den Webseiten der Wirtgen Group als Download zur Verfügung ste</w:t>
      </w:r>
      <w:r w:rsidR="00A56A89">
        <w:rPr>
          <w:i/>
        </w:rPr>
        <w:t>ht</w:t>
      </w:r>
      <w:r w:rsidRPr="00E04039">
        <w:rPr>
          <w:i/>
        </w:rPr>
        <w:t>.</w:t>
      </w:r>
    </w:p>
    <w:p w14:paraId="0F088C05" w14:textId="2C457140" w:rsidR="008755E5" w:rsidRDefault="008755E5" w:rsidP="00690D7C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6D0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0F3A165A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Weitere Informationen</w:t>
            </w:r>
            <w:r w:rsidRPr="00E04039"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erhalten Sie bei</w:t>
            </w:r>
            <w:r w:rsidRPr="00E04039"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696417" w:rsidRDefault="008755E5" w:rsidP="008E7B5E">
            <w:pPr>
              <w:pStyle w:val="Text"/>
              <w:rPr>
                <w:color w:val="000000" w:themeColor="text1"/>
              </w:rPr>
            </w:pPr>
            <w:r w:rsidRPr="00E04039">
              <w:t xml:space="preserve">Telefon: +49 (0) 2645 131 </w:t>
            </w:r>
            <w:r w:rsidRPr="00487BFC">
              <w:rPr>
                <w:color w:val="000000" w:themeColor="text1"/>
              </w:rPr>
              <w:t xml:space="preserve">– </w:t>
            </w:r>
            <w:r w:rsidR="00487BFC" w:rsidRPr="00487BFC">
              <w:rPr>
                <w:color w:val="000000" w:themeColor="text1"/>
              </w:rPr>
              <w:t>1966</w:t>
            </w:r>
            <w:r w:rsidR="002D2EE5" w:rsidRPr="00487BFC">
              <w:rPr>
                <w:color w:val="000000" w:themeColor="text1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5B4D15E7" w14:textId="5BC533B1" w:rsidR="002D2EE5" w:rsidRPr="00407E4E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D440148" w14:textId="14F215E7" w:rsidR="009E470F" w:rsidRDefault="009E470F" w:rsidP="00A24264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596F8" w14:textId="77777777" w:rsidR="00550CD7" w:rsidRDefault="00550CD7" w:rsidP="00E55534">
      <w:r>
        <w:separator/>
      </w:r>
    </w:p>
  </w:endnote>
  <w:endnote w:type="continuationSeparator" w:id="0">
    <w:p w14:paraId="2F18EB44" w14:textId="77777777" w:rsidR="00550CD7" w:rsidRDefault="00550CD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D253A" w14:textId="77777777" w:rsidR="00550CD7" w:rsidRDefault="00550CD7" w:rsidP="00E55534">
      <w:r>
        <w:separator/>
      </w:r>
    </w:p>
  </w:footnote>
  <w:footnote w:type="continuationSeparator" w:id="0">
    <w:p w14:paraId="6CD551F7" w14:textId="77777777" w:rsidR="00550CD7" w:rsidRDefault="00550CD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B2E09" w14:textId="0DEB1EF1" w:rsidR="00A40E62" w:rsidRDefault="00696417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00EC052" wp14:editId="58A19D4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6B6CF" w14:textId="6D301FE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964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100EC052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ABFhx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69D6B6CF" w14:textId="6D301FE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964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EA1B2" w14:textId="0451D011" w:rsidR="00533132" w:rsidRPr="00533132" w:rsidRDefault="00696417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1A7BFEA" wp14:editId="1E7EE520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B04F5" w14:textId="4EB9F748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964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1A7BFEA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SVQu0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11BB04F5" w14:textId="4EB9F748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964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6189F" w14:textId="09D3625A" w:rsidR="00533132" w:rsidRDefault="0069641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70DC28" wp14:editId="2B70F56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D0B2E" w14:textId="0122BF2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964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D70DC2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3D7D0B2E" w14:textId="0122BF2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964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23DF5"/>
    <w:rsid w:val="00040087"/>
    <w:rsid w:val="00042106"/>
    <w:rsid w:val="0004479F"/>
    <w:rsid w:val="0005285B"/>
    <w:rsid w:val="00055529"/>
    <w:rsid w:val="00066793"/>
    <w:rsid w:val="00066D09"/>
    <w:rsid w:val="0006792E"/>
    <w:rsid w:val="0007533C"/>
    <w:rsid w:val="0007706F"/>
    <w:rsid w:val="00091312"/>
    <w:rsid w:val="0009665C"/>
    <w:rsid w:val="00096E54"/>
    <w:rsid w:val="000A36D9"/>
    <w:rsid w:val="000D15C3"/>
    <w:rsid w:val="000E24F8"/>
    <w:rsid w:val="000E5738"/>
    <w:rsid w:val="000F2DD1"/>
    <w:rsid w:val="000F4FF6"/>
    <w:rsid w:val="00103205"/>
    <w:rsid w:val="00112B3B"/>
    <w:rsid w:val="0011795C"/>
    <w:rsid w:val="0012026F"/>
    <w:rsid w:val="00130601"/>
    <w:rsid w:val="00132055"/>
    <w:rsid w:val="0014048C"/>
    <w:rsid w:val="00140BDD"/>
    <w:rsid w:val="00151530"/>
    <w:rsid w:val="001613A6"/>
    <w:rsid w:val="001614F0"/>
    <w:rsid w:val="001616F4"/>
    <w:rsid w:val="00162F87"/>
    <w:rsid w:val="00177B3A"/>
    <w:rsid w:val="0018021A"/>
    <w:rsid w:val="00194FB1"/>
    <w:rsid w:val="001A1DE8"/>
    <w:rsid w:val="001A6A9A"/>
    <w:rsid w:val="001A6BD8"/>
    <w:rsid w:val="001A799C"/>
    <w:rsid w:val="001B16BB"/>
    <w:rsid w:val="001B5A7B"/>
    <w:rsid w:val="001C1A3E"/>
    <w:rsid w:val="001C63E4"/>
    <w:rsid w:val="001D0CB5"/>
    <w:rsid w:val="001E1AD1"/>
    <w:rsid w:val="001E50EC"/>
    <w:rsid w:val="001F6E41"/>
    <w:rsid w:val="0020717C"/>
    <w:rsid w:val="00216F6B"/>
    <w:rsid w:val="00217B9D"/>
    <w:rsid w:val="00250808"/>
    <w:rsid w:val="00253A2E"/>
    <w:rsid w:val="002603EC"/>
    <w:rsid w:val="00272351"/>
    <w:rsid w:val="00273634"/>
    <w:rsid w:val="00275BC2"/>
    <w:rsid w:val="0029034C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5818"/>
    <w:rsid w:val="0030316D"/>
    <w:rsid w:val="0030398D"/>
    <w:rsid w:val="003255F4"/>
    <w:rsid w:val="0032774C"/>
    <w:rsid w:val="00332B24"/>
    <w:rsid w:val="0034191A"/>
    <w:rsid w:val="00342D0D"/>
    <w:rsid w:val="00343CC7"/>
    <w:rsid w:val="003649E1"/>
    <w:rsid w:val="0036561D"/>
    <w:rsid w:val="003665BE"/>
    <w:rsid w:val="0036743C"/>
    <w:rsid w:val="00384A08"/>
    <w:rsid w:val="003967E5"/>
    <w:rsid w:val="003A753A"/>
    <w:rsid w:val="003C36F3"/>
    <w:rsid w:val="003E1CB6"/>
    <w:rsid w:val="003E3CF6"/>
    <w:rsid w:val="003E759F"/>
    <w:rsid w:val="003E7853"/>
    <w:rsid w:val="00400FD9"/>
    <w:rsid w:val="004016F7"/>
    <w:rsid w:val="00403373"/>
    <w:rsid w:val="00406C81"/>
    <w:rsid w:val="00407E4E"/>
    <w:rsid w:val="00412545"/>
    <w:rsid w:val="0042206A"/>
    <w:rsid w:val="00426B30"/>
    <w:rsid w:val="00430098"/>
    <w:rsid w:val="00430BB0"/>
    <w:rsid w:val="0043349A"/>
    <w:rsid w:val="0043510B"/>
    <w:rsid w:val="00462778"/>
    <w:rsid w:val="00466210"/>
    <w:rsid w:val="00476100"/>
    <w:rsid w:val="00487BFC"/>
    <w:rsid w:val="004B0B2D"/>
    <w:rsid w:val="004B6341"/>
    <w:rsid w:val="004C4563"/>
    <w:rsid w:val="004D23D0"/>
    <w:rsid w:val="004D2BE0"/>
    <w:rsid w:val="004E6EF5"/>
    <w:rsid w:val="00503AF6"/>
    <w:rsid w:val="005040C9"/>
    <w:rsid w:val="00506409"/>
    <w:rsid w:val="005069F4"/>
    <w:rsid w:val="0051748B"/>
    <w:rsid w:val="00530E32"/>
    <w:rsid w:val="00533132"/>
    <w:rsid w:val="00550CD7"/>
    <w:rsid w:val="005649F4"/>
    <w:rsid w:val="0056595A"/>
    <w:rsid w:val="005710C8"/>
    <w:rsid w:val="005711A3"/>
    <w:rsid w:val="00571A5C"/>
    <w:rsid w:val="00573B2B"/>
    <w:rsid w:val="005776E9"/>
    <w:rsid w:val="00582D40"/>
    <w:rsid w:val="0058443C"/>
    <w:rsid w:val="005A06B5"/>
    <w:rsid w:val="005A4F04"/>
    <w:rsid w:val="005B5793"/>
    <w:rsid w:val="005D205E"/>
    <w:rsid w:val="005D7DD7"/>
    <w:rsid w:val="005E1E8F"/>
    <w:rsid w:val="00600D40"/>
    <w:rsid w:val="00605DF2"/>
    <w:rsid w:val="006063D4"/>
    <w:rsid w:val="00613489"/>
    <w:rsid w:val="0062765B"/>
    <w:rsid w:val="006330A2"/>
    <w:rsid w:val="00634D99"/>
    <w:rsid w:val="00637E7D"/>
    <w:rsid w:val="00642BC1"/>
    <w:rsid w:val="00642EB6"/>
    <w:rsid w:val="006433E2"/>
    <w:rsid w:val="00651E5D"/>
    <w:rsid w:val="00682B1A"/>
    <w:rsid w:val="00690D7C"/>
    <w:rsid w:val="00693907"/>
    <w:rsid w:val="00694F63"/>
    <w:rsid w:val="00696417"/>
    <w:rsid w:val="006A3907"/>
    <w:rsid w:val="006A4DE6"/>
    <w:rsid w:val="006A6708"/>
    <w:rsid w:val="006B3EEC"/>
    <w:rsid w:val="006C0D4B"/>
    <w:rsid w:val="006D0D86"/>
    <w:rsid w:val="006D74AE"/>
    <w:rsid w:val="006D7EAC"/>
    <w:rsid w:val="006E0104"/>
    <w:rsid w:val="006F546E"/>
    <w:rsid w:val="006F6FF7"/>
    <w:rsid w:val="006F7602"/>
    <w:rsid w:val="007040C8"/>
    <w:rsid w:val="00706E32"/>
    <w:rsid w:val="00722A17"/>
    <w:rsid w:val="00723F4F"/>
    <w:rsid w:val="00737E93"/>
    <w:rsid w:val="0074130B"/>
    <w:rsid w:val="00755AE0"/>
    <w:rsid w:val="0075761B"/>
    <w:rsid w:val="00757B83"/>
    <w:rsid w:val="00791A69"/>
    <w:rsid w:val="00794830"/>
    <w:rsid w:val="00797CAA"/>
    <w:rsid w:val="007B4241"/>
    <w:rsid w:val="007B53BF"/>
    <w:rsid w:val="007C2658"/>
    <w:rsid w:val="007C5F6A"/>
    <w:rsid w:val="007D40B2"/>
    <w:rsid w:val="007D59A2"/>
    <w:rsid w:val="007E0425"/>
    <w:rsid w:val="007E20D0"/>
    <w:rsid w:val="007E3DAB"/>
    <w:rsid w:val="007E6162"/>
    <w:rsid w:val="007F752D"/>
    <w:rsid w:val="008053B3"/>
    <w:rsid w:val="00820315"/>
    <w:rsid w:val="00821D93"/>
    <w:rsid w:val="00832921"/>
    <w:rsid w:val="008427F2"/>
    <w:rsid w:val="00843B45"/>
    <w:rsid w:val="00851843"/>
    <w:rsid w:val="008529EC"/>
    <w:rsid w:val="00855D72"/>
    <w:rsid w:val="00863129"/>
    <w:rsid w:val="00866830"/>
    <w:rsid w:val="008755E5"/>
    <w:rsid w:val="008755ED"/>
    <w:rsid w:val="00877147"/>
    <w:rsid w:val="00892F6F"/>
    <w:rsid w:val="00896F7E"/>
    <w:rsid w:val="008B09CD"/>
    <w:rsid w:val="008C2A29"/>
    <w:rsid w:val="008C2DB2"/>
    <w:rsid w:val="008D770E"/>
    <w:rsid w:val="0090337E"/>
    <w:rsid w:val="009111FE"/>
    <w:rsid w:val="00915993"/>
    <w:rsid w:val="0092522B"/>
    <w:rsid w:val="009323DE"/>
    <w:rsid w:val="009328FA"/>
    <w:rsid w:val="00936A78"/>
    <w:rsid w:val="00943606"/>
    <w:rsid w:val="00952853"/>
    <w:rsid w:val="00961EE1"/>
    <w:rsid w:val="009634DC"/>
    <w:rsid w:val="00963988"/>
    <w:rsid w:val="009646E4"/>
    <w:rsid w:val="009667EC"/>
    <w:rsid w:val="00972630"/>
    <w:rsid w:val="00973307"/>
    <w:rsid w:val="0097781E"/>
    <w:rsid w:val="00977EC3"/>
    <w:rsid w:val="009A04F3"/>
    <w:rsid w:val="009B211F"/>
    <w:rsid w:val="009B7C05"/>
    <w:rsid w:val="009C2378"/>
    <w:rsid w:val="009C4B14"/>
    <w:rsid w:val="009C5A77"/>
    <w:rsid w:val="009C5D99"/>
    <w:rsid w:val="009D016F"/>
    <w:rsid w:val="009D52DB"/>
    <w:rsid w:val="009D7E60"/>
    <w:rsid w:val="009E059B"/>
    <w:rsid w:val="009E251D"/>
    <w:rsid w:val="009E470F"/>
    <w:rsid w:val="009F10A8"/>
    <w:rsid w:val="009F3462"/>
    <w:rsid w:val="009F4627"/>
    <w:rsid w:val="00A01E74"/>
    <w:rsid w:val="00A02F49"/>
    <w:rsid w:val="00A06278"/>
    <w:rsid w:val="00A119E2"/>
    <w:rsid w:val="00A171F4"/>
    <w:rsid w:val="00A1772D"/>
    <w:rsid w:val="00A177B2"/>
    <w:rsid w:val="00A24264"/>
    <w:rsid w:val="00A24EFC"/>
    <w:rsid w:val="00A27B56"/>
    <w:rsid w:val="00A40E62"/>
    <w:rsid w:val="00A410D7"/>
    <w:rsid w:val="00A47556"/>
    <w:rsid w:val="00A51F29"/>
    <w:rsid w:val="00A56A89"/>
    <w:rsid w:val="00A636D6"/>
    <w:rsid w:val="00A71CF2"/>
    <w:rsid w:val="00A75A26"/>
    <w:rsid w:val="00A908E9"/>
    <w:rsid w:val="00A92F53"/>
    <w:rsid w:val="00A9565F"/>
    <w:rsid w:val="00A977CE"/>
    <w:rsid w:val="00AA1030"/>
    <w:rsid w:val="00AB1A8B"/>
    <w:rsid w:val="00AB52F9"/>
    <w:rsid w:val="00AB65B9"/>
    <w:rsid w:val="00AC5B80"/>
    <w:rsid w:val="00AC7047"/>
    <w:rsid w:val="00AD131F"/>
    <w:rsid w:val="00AD2A2A"/>
    <w:rsid w:val="00AD32D5"/>
    <w:rsid w:val="00AD70E4"/>
    <w:rsid w:val="00AE11C2"/>
    <w:rsid w:val="00AF14CD"/>
    <w:rsid w:val="00AF3B3A"/>
    <w:rsid w:val="00AF4E8E"/>
    <w:rsid w:val="00AF6569"/>
    <w:rsid w:val="00AF6B71"/>
    <w:rsid w:val="00B06265"/>
    <w:rsid w:val="00B14723"/>
    <w:rsid w:val="00B42872"/>
    <w:rsid w:val="00B5232A"/>
    <w:rsid w:val="00B55310"/>
    <w:rsid w:val="00B74F34"/>
    <w:rsid w:val="00B75188"/>
    <w:rsid w:val="00B85BDB"/>
    <w:rsid w:val="00B90F78"/>
    <w:rsid w:val="00BB10AA"/>
    <w:rsid w:val="00BB34DD"/>
    <w:rsid w:val="00BD1058"/>
    <w:rsid w:val="00BD5391"/>
    <w:rsid w:val="00BD764C"/>
    <w:rsid w:val="00BD793B"/>
    <w:rsid w:val="00BF3DC6"/>
    <w:rsid w:val="00BF56B2"/>
    <w:rsid w:val="00BF5CD6"/>
    <w:rsid w:val="00C055AB"/>
    <w:rsid w:val="00C05746"/>
    <w:rsid w:val="00C11F95"/>
    <w:rsid w:val="00C12161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764D0"/>
    <w:rsid w:val="00C85E18"/>
    <w:rsid w:val="00CA11BF"/>
    <w:rsid w:val="00CA4A09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44ADF"/>
    <w:rsid w:val="00D5734A"/>
    <w:rsid w:val="00D6302E"/>
    <w:rsid w:val="00D65152"/>
    <w:rsid w:val="00D95EAF"/>
    <w:rsid w:val="00DA0992"/>
    <w:rsid w:val="00DA0FAD"/>
    <w:rsid w:val="00DA56D6"/>
    <w:rsid w:val="00DB4BB0"/>
    <w:rsid w:val="00DE461D"/>
    <w:rsid w:val="00E04039"/>
    <w:rsid w:val="00E14608"/>
    <w:rsid w:val="00E21E67"/>
    <w:rsid w:val="00E25C68"/>
    <w:rsid w:val="00E30EBF"/>
    <w:rsid w:val="00E316C0"/>
    <w:rsid w:val="00E52D70"/>
    <w:rsid w:val="00E55534"/>
    <w:rsid w:val="00E65808"/>
    <w:rsid w:val="00E7116D"/>
    <w:rsid w:val="00E85732"/>
    <w:rsid w:val="00E914D1"/>
    <w:rsid w:val="00E960D8"/>
    <w:rsid w:val="00EA486B"/>
    <w:rsid w:val="00EC330B"/>
    <w:rsid w:val="00ED7BB1"/>
    <w:rsid w:val="00EF3846"/>
    <w:rsid w:val="00EF512B"/>
    <w:rsid w:val="00F0334B"/>
    <w:rsid w:val="00F047EB"/>
    <w:rsid w:val="00F17DDE"/>
    <w:rsid w:val="00F20920"/>
    <w:rsid w:val="00F23212"/>
    <w:rsid w:val="00F32D33"/>
    <w:rsid w:val="00F33B16"/>
    <w:rsid w:val="00F34070"/>
    <w:rsid w:val="00F353EA"/>
    <w:rsid w:val="00F36DD7"/>
    <w:rsid w:val="00F56318"/>
    <w:rsid w:val="00F56CC4"/>
    <w:rsid w:val="00F75B79"/>
    <w:rsid w:val="00F82525"/>
    <w:rsid w:val="00F833AC"/>
    <w:rsid w:val="00F9251F"/>
    <w:rsid w:val="00F92FA6"/>
    <w:rsid w:val="00F979CD"/>
    <w:rsid w:val="00F97FEA"/>
    <w:rsid w:val="00FB60E1"/>
    <w:rsid w:val="00FB776E"/>
    <w:rsid w:val="00FD3768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64D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6C0D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D3CE-614E-4F14-AE00-F4661667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2</Pages>
  <Words>442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3223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Hizman, Claudia</cp:lastModifiedBy>
  <cp:revision>3</cp:revision>
  <cp:lastPrinted>2022-04-19T11:26:00Z</cp:lastPrinted>
  <dcterms:created xsi:type="dcterms:W3CDTF">2023-07-26T15:16:00Z</dcterms:created>
  <dcterms:modified xsi:type="dcterms:W3CDTF">2023-07-27T12:10:00Z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d,10,11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2022-04-27T08:36:09Z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e84233d9-6b8a-4bf8-ab04-834edb678e18</vt:lpwstr>
  </property>
  <property fmtid="{D5CDD505-2E9C-101B-9397-08002B2CF9AE}" pid="11" name="MSIP_Label_df1a195f-122b-42dc-a2d3-71a1903dcdac_ContentBits">
    <vt:lpwstr>1</vt:lpwstr>
  </property>
</Properties>
</file>