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680A2" w14:textId="5EB385C1" w:rsidR="00217B9D" w:rsidRPr="00217B9D" w:rsidRDefault="00ED7BB1" w:rsidP="002F5818">
      <w:pPr>
        <w:pStyle w:val="1RoadNews"/>
        <w:rPr>
          <w:rFonts w:ascii="Verdana" w:hAnsi="Verdana"/>
          <w:b/>
          <w:bCs/>
          <w:sz w:val="40"/>
          <w:szCs w:val="40"/>
        </w:rPr>
        <w:bidi w:val="0"/>
      </w:pPr>
      <w:r>
        <w:rPr>
          <w:rFonts w:ascii="Verdana" w:hAnsi="Verdana"/>
          <w:sz w:val="40"/>
          <w:szCs w:val="40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Kleemann | La trituradora de impacto móvil MOBIREX MR 100(i) NEO/NEOe amplía la gama de productos</w:t>
      </w:r>
    </w:p>
    <w:p w14:paraId="4E745DD4" w14:textId="77777777" w:rsidR="00A9565F" w:rsidRPr="000E24F8" w:rsidRDefault="00A9565F" w:rsidP="00BD5391">
      <w:pPr>
        <w:spacing w:line="276" w:lineRule="auto"/>
        <w:jc w:val="both"/>
        <w:rPr>
          <w:b/>
          <w:iCs/>
          <w:sz w:val="22"/>
        </w:rPr>
      </w:pPr>
    </w:p>
    <w:p w14:paraId="46442E2A" w14:textId="13894D7E" w:rsidR="007B4241" w:rsidRDefault="001C63E4" w:rsidP="00A9565F">
      <w:pPr>
        <w:jc w:val="both"/>
        <w:rPr>
          <w:rFonts w:eastAsiaTheme="majorEastAsia" w:cstheme="majorBidi"/>
          <w:b/>
          <w:color w:val="000000" w:themeColor="text1"/>
          <w:sz w:val="28"/>
          <w:szCs w:val="22"/>
        </w:rPr>
        <w:bidi w:val="0"/>
      </w:pPr>
      <w:r>
        <w:rPr>
          <w:rFonts w:cstheme="majorBidi" w:eastAsiaTheme="majorEastAsia"/>
          <w:color w:val="000000" w:themeColor="text1"/>
          <w:sz w:val="28"/>
          <w:szCs w:val="22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La línea NEO es la nueva clase compacta y potente de </w:t>
      </w:r>
      <w:r>
        <w:rPr>
          <w:rFonts w:cstheme="majorBidi" w:eastAsiaTheme="majorEastAsia"/>
          <w:color w:val="000000" w:themeColor="text1"/>
          <w:sz w:val="28"/>
          <w:szCs w:val="22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Kleemann</w:t>
      </w:r>
    </w:p>
    <w:p w14:paraId="15E11949" w14:textId="77777777" w:rsidR="001C63E4" w:rsidRDefault="001C63E4" w:rsidP="00A9565F">
      <w:pPr>
        <w:jc w:val="both"/>
        <w:rPr>
          <w:rFonts w:eastAsiaTheme="majorEastAsia" w:cstheme="majorBidi"/>
          <w:b/>
          <w:color w:val="000000" w:themeColor="text1"/>
          <w:sz w:val="28"/>
          <w:szCs w:val="22"/>
        </w:rPr>
      </w:pPr>
    </w:p>
    <w:p w14:paraId="15DD6EF0" w14:textId="2A7B0D91" w:rsidR="007B4241" w:rsidRPr="001C63E4" w:rsidRDefault="00A908E9" w:rsidP="007B4241">
      <w:pPr>
        <w:jc w:val="both"/>
        <w:rPr>
          <w:rFonts w:eastAsiaTheme="majorEastAsia" w:cstheme="majorBidi"/>
          <w:b/>
          <w:bCs/>
          <w:color w:val="000000" w:themeColor="text1"/>
          <w:sz w:val="22"/>
          <w:szCs w:val="22"/>
        </w:rPr>
        <w:bidi w:val="0"/>
      </w:pPr>
      <w:r>
        <w:rPr>
          <w:color w:val="000000" w:themeColor="text1"/>
          <w:sz w:val="22"/>
          <w:szCs w:val="22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Con la trituradora de impacto móvil MOBIREX MR</w:t>
      </w:r>
      <w:r>
        <w:rPr>
          <w:sz w:val="22"/>
          <w:szCs w:val="22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  <w:r>
        <w:rPr>
          <w:color w:val="000000" w:themeColor="text1"/>
          <w:sz w:val="22"/>
          <w:szCs w:val="22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100(i), NEO/NEOe, Kleemann presenta el primer miembro de la nueva línea NEO. </w:t>
      </w:r>
      <w:r>
        <w:rPr>
          <w:color w:val="000000" w:themeColor="text1"/>
          <w:sz w:val="22"/>
          <w:szCs w:val="22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La máquina es eficiente, potente y muy versátil. Y, en la variante NEOe, se puede operar de forma completamente eléctrica. </w:t>
      </w:r>
    </w:p>
    <w:p w14:paraId="7AAA3344" w14:textId="77777777" w:rsidR="00A9565F" w:rsidRPr="00A9565F" w:rsidRDefault="00A9565F" w:rsidP="00A9565F">
      <w:pPr>
        <w:jc w:val="both"/>
        <w:rPr>
          <w:rFonts w:eastAsiaTheme="majorEastAsia" w:cstheme="majorBidi"/>
          <w:bCs/>
          <w:color w:val="000000" w:themeColor="text1"/>
          <w:sz w:val="22"/>
          <w:szCs w:val="22"/>
        </w:rPr>
      </w:pPr>
    </w:p>
    <w:p w14:paraId="3E0B0510" w14:textId="4D8F4FE8" w:rsidR="00250808" w:rsidRPr="00250808" w:rsidRDefault="0043510B" w:rsidP="00426B30">
      <w:pPr>
        <w:jc w:val="both"/>
        <w:rPr>
          <w:rFonts w:eastAsiaTheme="majorEastAsia" w:cstheme="majorBidi"/>
          <w:b/>
          <w:bCs/>
          <w:color w:val="000000" w:themeColor="text1"/>
          <w:sz w:val="22"/>
          <w:szCs w:val="22"/>
        </w:rPr>
        <w:bidi w:val="0"/>
      </w:pPr>
      <w:r>
        <w:rPr>
          <w:rFonts w:cstheme="majorBidi" w:eastAsiaTheme="majorEastAsia"/>
          <w:color w:val="000000" w:themeColor="text1"/>
          <w:sz w:val="22"/>
          <w:szCs w:val="22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Flexibilidad para los usos más diversos</w:t>
      </w:r>
    </w:p>
    <w:p w14:paraId="180447F7" w14:textId="1744B979" w:rsidR="00C764D0" w:rsidRPr="007E6162" w:rsidRDefault="0043510B" w:rsidP="00C764D0">
      <w:pPr>
        <w:autoSpaceDE w:val="0"/>
        <w:autoSpaceDN w:val="0"/>
        <w:adjustRightInd w:val="0"/>
        <w:jc w:val="both"/>
        <w:rPr>
          <w:rFonts w:eastAsiaTheme="majorEastAsia" w:cstheme="majorBidi"/>
          <w:bCs/>
          <w:sz w:val="22"/>
          <w:szCs w:val="22"/>
        </w:rPr>
        <w:bidi w:val="0"/>
      </w:pPr>
      <w:r>
        <w:rPr>
          <w:color w:val="000000" w:themeColor="text1"/>
          <w:sz w:val="22"/>
          <w:szCs w:val="22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Gracias a sus dimensiones compactas y a un peso de transporte reducido, la MOBIREX MR</w:t>
      </w:r>
      <w:r>
        <w:rPr>
          <w:sz w:val="22"/>
          <w:szCs w:val="22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  <w:r>
        <w:rPr>
          <w:color w:val="000000" w:themeColor="text1"/>
          <w:sz w:val="22"/>
          <w:szCs w:val="22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100(i) NEO/NEOe se puede emplear de forma flexible, rápida y versátil. El uso en obras de espacio reducido y los cambios de aplicación frecuentes resultan sencillos. Así, el espectro de uso incluye diferentes aplicaciones de reciclaje, desde el tratamiento de hormigón, escombros y asfalto, por ejemplo, hasta el tratamiento de piedra natural blanda y semidura</w:t>
      </w:r>
      <w:r>
        <w:rPr>
          <w:sz w:val="22"/>
          <w:szCs w:val="22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.</w:t>
      </w:r>
      <w:r>
        <w:rPr>
          <w:sz w:val="22"/>
          <w:szCs w:val="22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6DE4AFB3" w14:textId="50F71C95" w:rsidR="0043510B" w:rsidRDefault="0043510B" w:rsidP="0043510B">
      <w:pPr>
        <w:autoSpaceDE w:val="0"/>
        <w:autoSpaceDN w:val="0"/>
        <w:adjustRightInd w:val="0"/>
        <w:jc w:val="both"/>
        <w:rPr>
          <w:rFonts w:eastAsiaTheme="majorEastAsia" w:cstheme="majorBidi"/>
          <w:bCs/>
          <w:color w:val="000000" w:themeColor="text1"/>
          <w:sz w:val="22"/>
          <w:szCs w:val="22"/>
        </w:rPr>
      </w:pPr>
    </w:p>
    <w:p w14:paraId="7D9A1D66" w14:textId="12EEB999" w:rsidR="0062765B" w:rsidRPr="0062765B" w:rsidRDefault="0062765B" w:rsidP="0062765B">
      <w:pPr>
        <w:jc w:val="both"/>
        <w:rPr>
          <w:rFonts w:eastAsiaTheme="majorEastAsia" w:cstheme="majorBidi"/>
          <w:b/>
          <w:bCs/>
          <w:color w:val="000000" w:themeColor="text1"/>
          <w:sz w:val="22"/>
          <w:szCs w:val="22"/>
        </w:rPr>
        <w:bidi w:val="0"/>
      </w:pPr>
      <w:r>
        <w:rPr>
          <w:rFonts w:cstheme="majorBidi" w:eastAsiaTheme="majorEastAsia"/>
          <w:color w:val="000000" w:themeColor="text1"/>
          <w:sz w:val="22"/>
          <w:szCs w:val="22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Las soluciones sostenibles protegen a los usuarios y al medio ambiente</w:t>
      </w:r>
    </w:p>
    <w:p w14:paraId="4EC8D08F" w14:textId="5AAF8A9B" w:rsidR="009E470F" w:rsidRDefault="006A6708" w:rsidP="009E470F">
      <w:pPr>
        <w:jc w:val="both"/>
        <w:rPr>
          <w:rFonts w:eastAsiaTheme="majorEastAsia" w:cstheme="majorBidi"/>
          <w:bCs/>
          <w:color w:val="000000" w:themeColor="text1"/>
          <w:sz w:val="22"/>
          <w:szCs w:val="22"/>
        </w:rPr>
        <w:bidi w:val="0"/>
      </w:pPr>
      <w:r>
        <w:rPr>
          <w:rFonts w:cstheme="majorBidi" w:eastAsiaTheme="majorEastAsia"/>
          <w:color w:val="000000" w:themeColor="text1"/>
          <w:sz w:val="22"/>
          <w:szCs w:val="22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La nueva trituradora de impacto de Kleemann está disponible en dos versiones de accionamiento. En función del campo de aplicación, se puede operar a través del concepto de accionamiento E-DRIVE de forma completamente eléctrica y, por tanto, sin emisiones locales de CO</w:t>
      </w:r>
      <w:r>
        <w:rPr>
          <w:rFonts w:cstheme="majorBidi" w:eastAsiaTheme="majorEastAsia"/>
          <w:color w:val="000000" w:themeColor="text1"/>
          <w:sz w:val="22"/>
          <w:szCs w:val="22"/>
          <w:lang w:val="es-es"/>
          <w:b w:val="0"/>
          <w:bCs w:val="0"/>
          <w:i w:val="0"/>
          <w:iCs w:val="0"/>
          <w:u w:val="none"/>
          <w:vertAlign w:val="subscript"/>
          <w:rtl w:val="0"/>
        </w:rPr>
        <w:t xml:space="preserve">2</w:t>
      </w:r>
      <w:r>
        <w:rPr>
          <w:rFonts w:cstheme="majorBidi" w:eastAsiaTheme="majorEastAsia"/>
          <w:color w:val="000000" w:themeColor="text1"/>
          <w:sz w:val="22"/>
          <w:szCs w:val="22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[MR 100(i) NEOe]. De forma alternativa, la máquina está disponible con el accionamiento diésel-directo D-DRIVE probado. </w:t>
      </w:r>
    </w:p>
    <w:p w14:paraId="52D8F59E" w14:textId="08F5D70B" w:rsidR="009E470F" w:rsidRDefault="009E470F" w:rsidP="009E470F">
      <w:pPr>
        <w:jc w:val="both"/>
        <w:rPr>
          <w:rFonts w:eastAsiaTheme="majorEastAsia" w:cstheme="majorBidi"/>
          <w:bCs/>
          <w:color w:val="000000" w:themeColor="text1"/>
          <w:sz w:val="22"/>
          <w:szCs w:val="22"/>
        </w:rPr>
      </w:pPr>
    </w:p>
    <w:p w14:paraId="178193B5" w14:textId="1302CF81" w:rsidR="00963988" w:rsidRPr="0062765B" w:rsidRDefault="006A6708" w:rsidP="00250808">
      <w:pPr>
        <w:jc w:val="both"/>
        <w:rPr>
          <w:rFonts w:eastAsiaTheme="majorEastAsia" w:cstheme="majorBidi"/>
          <w:b/>
          <w:bCs/>
          <w:color w:val="000000" w:themeColor="text1"/>
          <w:sz w:val="22"/>
          <w:szCs w:val="22"/>
        </w:rPr>
        <w:bidi w:val="0"/>
      </w:pPr>
      <w:r>
        <w:rPr>
          <w:rFonts w:cstheme="majorBidi" w:eastAsiaTheme="majorEastAsia"/>
          <w:color w:val="000000" w:themeColor="text1"/>
          <w:sz w:val="22"/>
          <w:szCs w:val="22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Calidad del producto final excelente </w:t>
      </w:r>
    </w:p>
    <w:p w14:paraId="69437597" w14:textId="4B869D74" w:rsidR="0062765B" w:rsidRPr="00F9251F" w:rsidRDefault="00963988" w:rsidP="003255F4">
      <w:pPr>
        <w:autoSpaceDE w:val="0"/>
        <w:autoSpaceDN w:val="0"/>
        <w:adjustRightInd w:val="0"/>
        <w:jc w:val="both"/>
        <w:rPr>
          <w:rFonts w:eastAsiaTheme="majorEastAsia" w:cstheme="majorBidi"/>
          <w:bCs/>
          <w:color w:val="000000" w:themeColor="text1"/>
          <w:sz w:val="22"/>
          <w:szCs w:val="22"/>
        </w:rPr>
        <w:bidi w:val="0"/>
      </w:pPr>
      <w:r>
        <w:rPr>
          <w:color w:val="000000" w:themeColor="text1"/>
          <w:sz w:val="22"/>
          <w:szCs w:val="22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De una trituradora de impacto se espera una calidad del producto final excelente y justo esto garantiza la MOBIREX MR</w:t>
      </w:r>
      <w:r>
        <w:rPr>
          <w:sz w:val="22"/>
          <w:szCs w:val="22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  <w:r>
        <w:rPr>
          <w:color w:val="000000" w:themeColor="text1"/>
          <w:sz w:val="22"/>
          <w:szCs w:val="22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100(i) NEO / NEOe. De esto se encarga la potente unidad de trituración con su rotor de 4 barrones de gran circuito de impacto y múltiples opciones de barrones, así como la unidad de cribado frontal opcional de un piso de 4 m</w:t>
      </w:r>
      <w:r>
        <w:rPr>
          <w:color w:val="000000" w:themeColor="text1"/>
          <w:sz w:val="22"/>
          <w:szCs w:val="22"/>
          <w:lang w:val="es-es"/>
          <w:b w:val="0"/>
          <w:bCs w:val="0"/>
          <w:i w:val="0"/>
          <w:iCs w:val="0"/>
          <w:u w:val="none"/>
          <w:vertAlign w:val="superscript"/>
          <w:rtl w:val="0"/>
        </w:rPr>
        <w:t xml:space="preserve">2</w:t>
      </w:r>
      <w:r>
        <w:rPr>
          <w:color w:val="000000" w:themeColor="text1"/>
          <w:sz w:val="22"/>
          <w:szCs w:val="22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. Así, es posible producir una granulometría final clasificada. Con el uso opcional de un separador por aire se puede aumentar aún más la calidad del producto final.</w:t>
      </w:r>
    </w:p>
    <w:p w14:paraId="47A3BB10" w14:textId="77777777" w:rsidR="003255F4" w:rsidRDefault="003255F4" w:rsidP="003255F4">
      <w:pPr>
        <w:jc w:val="both"/>
        <w:rPr>
          <w:bCs/>
          <w:color w:val="000000" w:themeColor="text1"/>
          <w:sz w:val="22"/>
          <w:szCs w:val="22"/>
        </w:rPr>
      </w:pPr>
    </w:p>
    <w:p w14:paraId="792EA563" w14:textId="731CDA95" w:rsidR="00A75A26" w:rsidRDefault="00E65808" w:rsidP="00A75A26">
      <w:pPr>
        <w:jc w:val="both"/>
        <w:rPr>
          <w:b/>
          <w:color w:val="000000" w:themeColor="text1"/>
          <w:sz w:val="22"/>
        </w:rPr>
        <w:bidi w:val="0"/>
      </w:pPr>
      <w:r>
        <w:rPr>
          <w:color w:val="000000" w:themeColor="text1"/>
          <w:sz w:val="22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Manejo sencillo de la instalación</w:t>
      </w:r>
    </w:p>
    <w:p w14:paraId="2AEBA8FE" w14:textId="38682954" w:rsidR="00E65808" w:rsidRDefault="005E1E8F" w:rsidP="00E65808">
      <w:pPr>
        <w:autoSpaceDE w:val="0"/>
        <w:autoSpaceDN w:val="0"/>
        <w:adjustRightInd w:val="0"/>
        <w:jc w:val="both"/>
        <w:rPr>
          <w:sz w:val="22"/>
          <w:szCs w:val="22"/>
        </w:rPr>
        <w:bidi w:val="0"/>
      </w:pPr>
      <w:r>
        <w:rPr>
          <w:sz w:val="22"/>
          <w:szCs w:val="22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Gracias a una unidad de mando SPECTIVE especialmente adaptada a las funciones, el manejo de la </w:t>
      </w:r>
      <w:r>
        <w:rPr>
          <w:color w:val="000000" w:themeColor="text1"/>
          <w:sz w:val="22"/>
          <w:szCs w:val="22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MR</w:t>
      </w:r>
      <w:r>
        <w:rPr>
          <w:sz w:val="22"/>
          <w:szCs w:val="22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  <w:r>
        <w:rPr>
          <w:color w:val="000000" w:themeColor="text1"/>
          <w:sz w:val="22"/>
          <w:szCs w:val="22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100(i) NEO / NEOe</w:t>
      </w:r>
      <w:r>
        <w:rPr>
          <w:sz w:val="22"/>
          <w:szCs w:val="22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es sencillo e intuitivo. Con SPECTIVE CONNECT, el usuario dispone de todos los datos relevantes acerca del número de revoluciones, así como de los valores de consumo y los niveles de llenado, presentados de forma clara en un teléfono inteligente o una tableta. Además, SPECTIVE CONNECT ofrece ayuda detallada para la resolución de problemas, proporcionando apoyo en el servicio técnico y el mantenimiento. El sistema de ajuste totalmente automático y la determinación del punto cero son elementos únicos en esta clase de máquina. Con esta última función, se compensa el desgaste al poner en marcha la trituradora y el producto triturado se mantiene constante. </w:t>
      </w:r>
    </w:p>
    <w:p w14:paraId="6ADC0838" w14:textId="77777777" w:rsidR="0006792E" w:rsidRDefault="0006792E" w:rsidP="00A75A26">
      <w:pPr>
        <w:autoSpaceDE w:val="0"/>
        <w:autoSpaceDN w:val="0"/>
        <w:adjustRightInd w:val="0"/>
        <w:rPr>
          <w:sz w:val="22"/>
          <w:szCs w:val="22"/>
        </w:rPr>
      </w:pPr>
    </w:p>
    <w:p w14:paraId="53EC91CE" w14:textId="5BB4F0D7" w:rsidR="00E65808" w:rsidRDefault="009E059B" w:rsidP="00A75A26">
      <w:pPr>
        <w:autoSpaceDE w:val="0"/>
        <w:autoSpaceDN w:val="0"/>
        <w:adjustRightInd w:val="0"/>
        <w:rPr>
          <w:sz w:val="22"/>
          <w:szCs w:val="22"/>
        </w:rPr>
        <w:bidi w:val="0"/>
      </w:pPr>
      <w:r>
        <w:rPr>
          <w:sz w:val="22"/>
          <w:szCs w:val="22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La nueva trituradora de impacto MOBIREX MR 100(i) NEO/NEOe estará disponible progresivamente a partir de 2024 en Europa y Norteamérica. </w:t>
      </w:r>
    </w:p>
    <w:p w14:paraId="4781F777" w14:textId="1077FD83" w:rsidR="00600D40" w:rsidRDefault="00600D40" w:rsidP="00600D40">
      <w:pPr>
        <w:pStyle w:val="Text"/>
        <w:rPr>
          <w:rFonts w:eastAsia="Calibri" w:cs="Arial"/>
          <w:b/>
          <w:szCs w:val="22"/>
        </w:rPr>
        <w:bidi w:val="0"/>
      </w:pPr>
      <w:r>
        <w:rPr>
          <w:rFonts w:cs="Arial" w:eastAsia="Calibri"/>
          <w:szCs w:val="22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Foto:</w:t>
      </w:r>
    </w:p>
    <w:p w14:paraId="5578B59E" w14:textId="7F7AB898" w:rsidR="009667EC" w:rsidRDefault="00A24264" w:rsidP="00600D40">
      <w:pPr>
        <w:pStyle w:val="Text"/>
        <w:rPr>
          <w:rFonts w:eastAsia="Calibri" w:cs="Arial"/>
          <w:b/>
          <w:szCs w:val="22"/>
        </w:rPr>
        <w:bidi w:val="0"/>
      </w:pPr>
      <w:r>
        <w:rPr>
          <w:noProof/>
          <w:sz w:val="40"/>
          <w:szCs w:val="40"/>
          <w:lang w:val="es-es"/>
          <w:b w:val="1"/>
          <w:bCs w:val="1"/>
          <w:i w:val="0"/>
          <w:iCs w:val="0"/>
          <w:u w:val="none"/>
          <w:vertAlign w:val="baseline"/>
          <w:rtl w:val="0"/>
        </w:rPr>
        <w:drawing>
          <wp:inline distT="0" distB="0" distL="0" distR="0" wp14:anchorId="2208971B" wp14:editId="5663C92B">
            <wp:extent cx="5499667" cy="3886200"/>
            <wp:effectExtent l="0" t="0" r="635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334" cy="3890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B6223" w14:textId="54801412" w:rsidR="00600D40" w:rsidRPr="004B6341" w:rsidRDefault="00600D40" w:rsidP="00600D40">
      <w:pPr>
        <w:autoSpaceDE w:val="0"/>
        <w:autoSpaceDN w:val="0"/>
        <w:adjustRightInd w:val="0"/>
        <w:rPr>
          <w:rFonts w:eastAsia="MS Mincho"/>
          <w:b/>
          <w:sz w:val="20"/>
          <w:szCs w:val="24"/>
        </w:rPr>
        <w:bidi w:val="0"/>
      </w:pPr>
      <w:r>
        <w:rPr>
          <w:rFonts w:eastAsia="MS Mincho"/>
          <w:sz w:val="20"/>
          <w:szCs w:val="24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KL_MR 100i NEO </w:t>
      </w:r>
    </w:p>
    <w:p w14:paraId="4BAF4F6B" w14:textId="0FD6D232" w:rsidR="00C42C59" w:rsidRPr="00D3141A" w:rsidRDefault="00091312" w:rsidP="000E24F8">
      <w:pPr>
        <w:pStyle w:val="Text"/>
        <w:rPr>
          <w:bCs/>
          <w:color w:val="000000" w:themeColor="text1"/>
          <w:sz w:val="20"/>
          <w:szCs w:val="14"/>
        </w:rPr>
        <w:bidi w:val="0"/>
      </w:pPr>
      <w:r>
        <w:rPr>
          <w:color w:val="000000" w:themeColor="text1"/>
          <w:sz w:val="20"/>
          <w:szCs w:val="1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La trituradora de impacto móvil MOBIREX MR 100(i) NEO/ NEOe es el primer miembro de la nueva línea NEO y destaca por su eficiencia y versatilidad. </w:t>
      </w:r>
    </w:p>
    <w:p w14:paraId="4CD9DC3F" w14:textId="10E60F92" w:rsidR="00091312" w:rsidRDefault="00091312" w:rsidP="000E24F8">
      <w:pPr>
        <w:pStyle w:val="Text"/>
        <w:rPr>
          <w:b/>
          <w:color w:val="000000" w:themeColor="text1"/>
        </w:rPr>
      </w:pPr>
    </w:p>
    <w:p w14:paraId="64F00D5C" w14:textId="77777777" w:rsidR="00091312" w:rsidRPr="00091312" w:rsidRDefault="00091312" w:rsidP="000E24F8">
      <w:pPr>
        <w:pStyle w:val="Text"/>
        <w:rPr>
          <w:b/>
          <w:color w:val="000000" w:themeColor="text1"/>
        </w:rPr>
      </w:pPr>
    </w:p>
    <w:p w14:paraId="2B0AA557" w14:textId="496DB2FA" w:rsidR="008755E5" w:rsidRPr="00E04039" w:rsidRDefault="00651E5D" w:rsidP="008755E5">
      <w:pPr>
        <w:pStyle w:val="Text"/>
        <w:bidi w:val="0"/>
      </w:pPr>
      <w:r>
        <w:rPr>
          <w:lang w:val="es-es"/>
          <w:b w:val="0"/>
          <w:bCs w:val="0"/>
          <w:i w:val="1"/>
          <w:iCs w:val="1"/>
          <w:u w:val="single"/>
          <w:vertAlign w:val="baseline"/>
          <w:rtl w:val="0"/>
        </w:rPr>
        <w:t xml:space="preserve">Nota: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Esta foto sirve únicamente para fines de vista previa.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Para la impresión en publicaciones, se debe emplear la foto en una resolución de 300 dpi, que está disponible para su descarga en la página web del Wirtgen Group.</w:t>
      </w:r>
    </w:p>
    <w:p w14:paraId="0F088C05" w14:textId="2C457140" w:rsidR="008755E5" w:rsidRDefault="008755E5" w:rsidP="00690D7C">
      <w:pPr>
        <w:rPr>
          <w:sz w:val="22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8"/>
        <w:gridCol w:w="4746"/>
      </w:tblGrid>
      <w:tr w:rsidR="008755E5" w:rsidRPr="00E04039" w14:paraId="4CFE3AC8" w14:textId="77777777" w:rsidTr="006D0D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78" w:type="dxa"/>
            <w:tcBorders>
              <w:right w:val="single" w:sz="48" w:space="0" w:color="FFFFFF" w:themeColor="background1"/>
            </w:tcBorders>
          </w:tcPr>
          <w:p w14:paraId="577BA757" w14:textId="0F3A165A" w:rsidR="008755E5" w:rsidRPr="00E04039" w:rsidRDefault="008755E5" w:rsidP="008E7B5E">
            <w:pPr>
              <w:pStyle w:val="HeadlineKontakte"/>
              <w:bidi w:val="0"/>
            </w:pPr>
            <w:r>
              <w:rPr>
                <w:caps w:val="0"/>
                <w:szCs w:val="22"/>
                <w:lang w:val="es-es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Puede obtener más información</w:t>
            </w:r>
            <w:r>
              <w:rPr>
                <w:lang w:val="es-es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  <w:p w14:paraId="3DCFA73F" w14:textId="77777777" w:rsidR="008755E5" w:rsidRPr="00E04039" w:rsidRDefault="008755E5" w:rsidP="008E7B5E">
            <w:pPr>
              <w:pStyle w:val="HeadlineKontakte"/>
              <w:bidi w:val="0"/>
            </w:pPr>
            <w:r>
              <w:rPr>
                <w:caps w:val="0"/>
                <w:szCs w:val="22"/>
                <w:lang w:val="es-es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en</w:t>
            </w:r>
            <w:r>
              <w:rPr>
                <w:lang w:val="es-es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:</w:t>
            </w:r>
          </w:p>
          <w:p w14:paraId="624FF247" w14:textId="77777777" w:rsidR="008755E5" w:rsidRPr="00E04039" w:rsidRDefault="008755E5" w:rsidP="008E7B5E">
            <w:pPr>
              <w:pStyle w:val="Text"/>
              <w:bidi w:val="0"/>
            </w:pPr>
            <w:r>
              <w:rPr>
                <w:lang w:val="es-es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WIRTGEN GROUP</w:t>
            </w:r>
          </w:p>
          <w:p w14:paraId="300E7831" w14:textId="77777777" w:rsidR="008755E5" w:rsidRPr="00E04039" w:rsidRDefault="002D2EE5" w:rsidP="008E7B5E">
            <w:pPr>
              <w:pStyle w:val="Text"/>
              <w:bidi w:val="0"/>
            </w:pPr>
            <w:r>
              <w:rPr>
                <w:lang w:val="es-es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Public Relations</w:t>
            </w:r>
          </w:p>
          <w:p w14:paraId="3625C6F1" w14:textId="77777777" w:rsidR="008755E5" w:rsidRPr="00E04039" w:rsidRDefault="008755E5" w:rsidP="008E7B5E">
            <w:pPr>
              <w:pStyle w:val="Text"/>
              <w:bidi w:val="0"/>
            </w:pPr>
            <w:r>
              <w:rPr>
                <w:lang w:val="es-es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Reinhard-Wirtgen-Straße 2</w:t>
            </w:r>
          </w:p>
          <w:p w14:paraId="624DEEE7" w14:textId="77777777" w:rsidR="008755E5" w:rsidRPr="00E04039" w:rsidRDefault="008755E5" w:rsidP="008E7B5E">
            <w:pPr>
              <w:pStyle w:val="Text"/>
              <w:bidi w:val="0"/>
            </w:pPr>
            <w:r>
              <w:rPr>
                <w:lang w:val="es-es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53578 Windhagen</w:t>
            </w:r>
          </w:p>
          <w:p w14:paraId="62D30E93" w14:textId="77777777" w:rsidR="008755E5" w:rsidRPr="00E04039" w:rsidRDefault="008755E5" w:rsidP="008E7B5E">
            <w:pPr>
              <w:pStyle w:val="Text"/>
              <w:bidi w:val="0"/>
            </w:pPr>
            <w:r>
              <w:rPr>
                <w:lang w:val="es-es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Alemania</w:t>
            </w:r>
          </w:p>
          <w:p w14:paraId="55E30481" w14:textId="77777777" w:rsidR="008755E5" w:rsidRPr="00E04039" w:rsidRDefault="008755E5" w:rsidP="008E7B5E">
            <w:pPr>
              <w:pStyle w:val="Text"/>
            </w:pPr>
          </w:p>
          <w:p w14:paraId="0130A04F" w14:textId="2CA7A324" w:rsidR="002603EC" w:rsidRPr="00696417" w:rsidRDefault="008755E5" w:rsidP="008E7B5E">
            <w:pPr>
              <w:pStyle w:val="Text"/>
              <w:rPr>
                <w:color w:val="000000" w:themeColor="text1"/>
              </w:rPr>
              <w:bidi w:val="0"/>
            </w:pPr>
            <w:r>
              <w:rPr>
                <w:lang w:val="es-es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Teléfono: +49 (0) 2645 131 </w:t>
            </w:r>
            <w:r>
              <w:rPr>
                <w:color w:val="000000" w:themeColor="text1"/>
                <w:lang w:val="es-es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– 1966</w:t>
            </w:r>
            <w:r>
              <w:rPr>
                <w:color w:val="000000" w:themeColor="text1"/>
                <w:lang w:val="es-es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</w:t>
            </w:r>
          </w:p>
          <w:p w14:paraId="4182A933" w14:textId="77777777" w:rsidR="008755E5" w:rsidRPr="00E04039" w:rsidRDefault="008755E5" w:rsidP="008E7B5E">
            <w:pPr>
              <w:pStyle w:val="Text"/>
              <w:bidi w:val="0"/>
            </w:pPr>
            <w:r>
              <w:rPr>
                <w:lang w:val="es-es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Fax: +49 (0) 2645 131 – 499</w:t>
            </w:r>
          </w:p>
          <w:p w14:paraId="4CA1F3B4" w14:textId="77777777" w:rsidR="008755E5" w:rsidRPr="00E04039" w:rsidRDefault="008755E5" w:rsidP="008E7B5E">
            <w:pPr>
              <w:pStyle w:val="Text"/>
              <w:bidi w:val="0"/>
            </w:pPr>
            <w:r>
              <w:rPr>
                <w:lang w:val="es-es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Correo electrónico: PR@wirtgen-group.com</w:t>
            </w:r>
          </w:p>
          <w:p w14:paraId="5B4D15E7" w14:textId="5BC533B1" w:rsidR="002D2EE5" w:rsidRPr="00407E4E" w:rsidRDefault="002D2EE5" w:rsidP="008E7B5E">
            <w:pPr>
              <w:pStyle w:val="Text"/>
              <w:rPr/>
              <w:bidi w:val="0"/>
            </w:pPr>
            <w:r>
              <w:rPr>
                <w:lang w:val="es-es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www.wirtgen-group.com</w:t>
            </w:r>
          </w:p>
        </w:tc>
        <w:tc>
          <w:tcPr>
            <w:tcW w:w="4746" w:type="dxa"/>
            <w:tcBorders>
              <w:left w:val="single" w:sz="48" w:space="0" w:color="FFFFFF" w:themeColor="background1"/>
            </w:tcBorders>
          </w:tcPr>
          <w:p w14:paraId="374E2C17" w14:textId="77777777" w:rsidR="008755E5" w:rsidRPr="00E04039" w:rsidRDefault="008755E5" w:rsidP="008E7B5E">
            <w:pPr>
              <w:pStyle w:val="Text"/>
            </w:pPr>
          </w:p>
        </w:tc>
      </w:tr>
    </w:tbl>
    <w:p w14:paraId="5D440148" w14:textId="14F215E7" w:rsidR="009E470F" w:rsidRDefault="009E470F" w:rsidP="00A24264">
      <w:pPr>
        <w:spacing w:line="280" w:lineRule="atLeast"/>
        <w:jc w:val="both"/>
      </w:pPr>
    </w:p>
    <w:sectPr w:rsidR="009E470F" w:rsidSect="00CA4A09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596F8" w14:textId="77777777" w:rsidR="00550CD7" w:rsidRDefault="00550CD7" w:rsidP="00E55534">
      <w:pPr>
        <w:bidi w:val="0"/>
      </w:pPr>
      <w:r>
        <w:separator/>
      </w:r>
    </w:p>
  </w:endnote>
  <w:endnote w:type="continuationSeparator" w:id="0">
    <w:p w14:paraId="2F18EB44" w14:textId="77777777" w:rsidR="00550CD7" w:rsidRDefault="00550CD7" w:rsidP="00E55534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altName w:val="Arial"/>
    <w:charset w:val="00"/>
    <w:family w:val="auto"/>
    <w:pitch w:val="variable"/>
    <w:sig w:usb0="A00002FF" w:usb1="5000205B" w:usb2="00000002" w:usb3="00000000" w:csb0="0000000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  <w:bidi w:val="0"/>
          </w:pPr>
          <w:r>
            <w:rPr>
              <w:rStyle w:val="MittleresRaster11"/>
              <w:szCs w:val="20"/>
              <w:lang w:val="es-e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  <w:bidi w:val="0"/>
          </w:pPr>
          <w:r>
            <w:rPr>
              <w:szCs w:val="20"/>
              <w:lang w:val="es-e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begin"/>
          </w:r>
          <w:r>
            <w:rPr>
              <w:szCs w:val="20"/>
              <w:lang w:val="es-e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</w:instrText>
          </w:r>
          <w:r>
            <w:rPr>
              <w:szCs w:val="20"/>
              <w:lang w:val="es-e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PAGE</w:instrText>
          </w:r>
          <w:r>
            <w:rPr>
              <w:szCs w:val="20"/>
              <w:lang w:val="es-e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\# "</w:instrText>
          </w:r>
          <w:r>
            <w:rPr>
              <w:szCs w:val="20"/>
              <w:lang w:val="es-e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00</w:instrText>
          </w:r>
          <w:r>
            <w:rPr>
              <w:szCs w:val="20"/>
              <w:lang w:val="es-e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"</w:instrText>
          </w:r>
          <w:r>
            <w:rPr>
              <w:szCs w:val="20"/>
              <w:lang w:val="es-e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separate"/>
          </w:r>
          <w:r>
            <w:rPr>
              <w:noProof/>
              <w:szCs w:val="20"/>
              <w:lang w:val="es-e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02</w:t>
          </w:r>
          <w:r>
            <w:rPr>
              <w:szCs w:val="20"/>
              <w:lang w:val="es-e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  <w:bidi w:val="0"/>
    </w:pPr>
    <w:r>
      <w:rPr>
        <w:noProof/>
        <w:lang w:val="es-es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  <w:bidi w:val="0"/>
          </w:pPr>
          <w:r>
            <w:rPr>
              <w:rStyle w:val="Hervorhebung"/>
              <w:szCs w:val="20"/>
              <w:lang w:val="es-e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WIRTGEN</w:t>
          </w:r>
          <w:r>
            <w:rPr>
              <w:rStyle w:val="Hervorhebung"/>
              <w:szCs w:val="20"/>
              <w:lang w:val="es-es"/>
              <w:b w:val="1"/>
              <w:bCs w:val="1"/>
              <w:i w:val="0"/>
              <w:iCs w:val="0"/>
              <w:u w:val="none"/>
              <w:vertAlign w:val="baseline"/>
              <w:rtl w:val="0"/>
            </w:rPr>
            <w:t xml:space="preserve"> GmbH</w:t>
          </w:r>
          <w:r>
            <w:rPr>
              <w:szCs w:val="20"/>
              <w:lang w:val="es-e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  <w:bidi w:val="0"/>
    </w:pPr>
    <w:r>
      <w:rPr>
        <w:noProof/>
        <w:lang w:val="es-es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8D253A" w14:textId="77777777" w:rsidR="00550CD7" w:rsidRDefault="00550CD7" w:rsidP="00E55534">
      <w:pPr>
        <w:bidi w:val="0"/>
      </w:pPr>
      <w:r>
        <w:separator/>
      </w:r>
    </w:p>
  </w:footnote>
  <w:footnote w:type="continuationSeparator" w:id="0">
    <w:p w14:paraId="6CD551F7" w14:textId="77777777" w:rsidR="00550CD7" w:rsidRDefault="00550CD7" w:rsidP="00E55534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B2E09" w14:textId="0DEB1EF1" w:rsidR="00A40E62" w:rsidRDefault="00696417">
    <w:pPr>
      <w:pStyle w:val="Kopfzeile"/>
      <w:bidi w:val="0"/>
    </w:pPr>
    <w:r>
      <w:rPr>
        <w:noProof/>
        <w:lang w:val="es-es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00EC052" wp14:editId="58A19D48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6" name="Textfeld 16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D6B6CF" w14:textId="6D301FE1" w:rsidR="00696417" w:rsidRPr="00696417" w:rsidRDefault="006964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color w:val="FF0000"/>
                              <w:sz w:val="20"/>
                              <w:szCs w:val="20"/>
                              <w:lang w:val="es-e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100EC052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" filled="f" stroked="f">
              <v:textbox style="mso-fit-shape-to-text:t" inset="0,0,15pt,0">
                <w:txbxContent>
                  <w:p w14:paraId="69D6B6CF" w14:textId="6D301FE1" w:rsidR="00696417" w:rsidRPr="00696417" w:rsidRDefault="006964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es-es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EA1B2" w14:textId="0451D011" w:rsidR="00533132" w:rsidRPr="00533132" w:rsidRDefault="00696417" w:rsidP="00533132">
    <w:pPr>
      <w:pStyle w:val="Kopfzeile"/>
      <w:bidi w:val="0"/>
    </w:pPr>
    <w:r>
      <w:rPr>
        <w:noProof/>
        <w:lang w:val="es-es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1A7BFEA" wp14:editId="1E7EE520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7" name="Textfeld 1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BB04F5" w14:textId="4EB9F748" w:rsidR="00696417" w:rsidRPr="00696417" w:rsidRDefault="006964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color w:val="FF0000"/>
                              <w:sz w:val="20"/>
                              <w:szCs w:val="20"/>
                              <w:lang w:val="es-e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51A7BFEA" id="_x0000_t202" coordsize="21600,21600" o:spt="202" path="m,l,21600r21600,l21600,xe">
              <v:stroke joinstyle="miter"/>
              <v:path gradientshapeok="t" o:connecttype="rect"/>
            </v:shapetype>
            <v:shape id="Textfeld 17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" filled="f" stroked="f">
              <v:textbox style="mso-fit-shape-to-text:t" inset="0,0,15pt,0">
                <w:txbxContent>
                  <w:p w14:paraId="11BB04F5" w14:textId="4EB9F748" w:rsidR="00696417" w:rsidRPr="00696417" w:rsidRDefault="006964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es-es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es-es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PlantillaNota de pren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66189F" w14:textId="09D3625A" w:rsidR="00533132" w:rsidRDefault="00696417">
    <w:pPr>
      <w:pStyle w:val="Kopfzeile"/>
      <w:bidi w:val="0"/>
    </w:pPr>
    <w:r>
      <w:rPr>
        <w:noProof/>
        <w:lang w:val="es-es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D70DC28" wp14:editId="2B70F56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7D0B2E" w14:textId="0122BF21" w:rsidR="00696417" w:rsidRPr="00696417" w:rsidRDefault="006964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color w:val="FF0000"/>
                              <w:sz w:val="20"/>
                              <w:szCs w:val="20"/>
                              <w:lang w:val="es-e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0D70DC28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" filled="f" stroked="f">
              <v:textbox style="mso-fit-shape-to-text:t" inset="0,0,15pt,0">
                <w:txbxContent>
                  <w:p w14:paraId="3D7D0B2E" w14:textId="0122BF21" w:rsidR="00696417" w:rsidRPr="00696417" w:rsidRDefault="006964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es-es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es-es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es-es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3242AD2"/>
    <w:multiLevelType w:val="hybridMultilevel"/>
    <w:tmpl w:val="16422DC8"/>
    <w:lvl w:ilvl="0" w:tplc="676403C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745C"/>
    <w:rsid w:val="000148B3"/>
    <w:rsid w:val="00020E65"/>
    <w:rsid w:val="00023DF5"/>
    <w:rsid w:val="00040087"/>
    <w:rsid w:val="00042106"/>
    <w:rsid w:val="0004479F"/>
    <w:rsid w:val="0005285B"/>
    <w:rsid w:val="00055529"/>
    <w:rsid w:val="00066793"/>
    <w:rsid w:val="00066D09"/>
    <w:rsid w:val="0006792E"/>
    <w:rsid w:val="0007533C"/>
    <w:rsid w:val="0007706F"/>
    <w:rsid w:val="00091312"/>
    <w:rsid w:val="0009665C"/>
    <w:rsid w:val="00096E54"/>
    <w:rsid w:val="000A36D9"/>
    <w:rsid w:val="000D15C3"/>
    <w:rsid w:val="000E24F8"/>
    <w:rsid w:val="000E5738"/>
    <w:rsid w:val="000F2DD1"/>
    <w:rsid w:val="000F4FF6"/>
    <w:rsid w:val="00103205"/>
    <w:rsid w:val="00112B3B"/>
    <w:rsid w:val="0011795C"/>
    <w:rsid w:val="0012026F"/>
    <w:rsid w:val="00130601"/>
    <w:rsid w:val="00132055"/>
    <w:rsid w:val="0014048C"/>
    <w:rsid w:val="00140BDD"/>
    <w:rsid w:val="00151530"/>
    <w:rsid w:val="001613A6"/>
    <w:rsid w:val="001614F0"/>
    <w:rsid w:val="001616F4"/>
    <w:rsid w:val="00162F87"/>
    <w:rsid w:val="00177B3A"/>
    <w:rsid w:val="0018021A"/>
    <w:rsid w:val="00194FB1"/>
    <w:rsid w:val="001A1DE8"/>
    <w:rsid w:val="001A6A9A"/>
    <w:rsid w:val="001A6BD8"/>
    <w:rsid w:val="001A799C"/>
    <w:rsid w:val="001B16BB"/>
    <w:rsid w:val="001B5A7B"/>
    <w:rsid w:val="001C1A3E"/>
    <w:rsid w:val="001C63E4"/>
    <w:rsid w:val="001D0CB5"/>
    <w:rsid w:val="001E1AD1"/>
    <w:rsid w:val="001E50EC"/>
    <w:rsid w:val="001F6E41"/>
    <w:rsid w:val="0020717C"/>
    <w:rsid w:val="00216F6B"/>
    <w:rsid w:val="00217B9D"/>
    <w:rsid w:val="00250808"/>
    <w:rsid w:val="00253A2E"/>
    <w:rsid w:val="002603EC"/>
    <w:rsid w:val="00272351"/>
    <w:rsid w:val="00273634"/>
    <w:rsid w:val="00275BC2"/>
    <w:rsid w:val="0029034C"/>
    <w:rsid w:val="002932E2"/>
    <w:rsid w:val="0029634D"/>
    <w:rsid w:val="002C7D0B"/>
    <w:rsid w:val="002D065C"/>
    <w:rsid w:val="002D0780"/>
    <w:rsid w:val="002D1DBD"/>
    <w:rsid w:val="002D2EE5"/>
    <w:rsid w:val="002E354E"/>
    <w:rsid w:val="002E765F"/>
    <w:rsid w:val="002F108B"/>
    <w:rsid w:val="002F5818"/>
    <w:rsid w:val="0030316D"/>
    <w:rsid w:val="0030398D"/>
    <w:rsid w:val="003255F4"/>
    <w:rsid w:val="0032774C"/>
    <w:rsid w:val="00332B24"/>
    <w:rsid w:val="0034191A"/>
    <w:rsid w:val="00342D0D"/>
    <w:rsid w:val="00343CC7"/>
    <w:rsid w:val="003649E1"/>
    <w:rsid w:val="0036561D"/>
    <w:rsid w:val="003665BE"/>
    <w:rsid w:val="0036743C"/>
    <w:rsid w:val="00384A08"/>
    <w:rsid w:val="003967E5"/>
    <w:rsid w:val="003A753A"/>
    <w:rsid w:val="003C36F3"/>
    <w:rsid w:val="003E1CB6"/>
    <w:rsid w:val="003E3CF6"/>
    <w:rsid w:val="003E759F"/>
    <w:rsid w:val="003E7853"/>
    <w:rsid w:val="00400FD9"/>
    <w:rsid w:val="004016F7"/>
    <w:rsid w:val="00403373"/>
    <w:rsid w:val="00406C81"/>
    <w:rsid w:val="00407E4E"/>
    <w:rsid w:val="00412545"/>
    <w:rsid w:val="0042206A"/>
    <w:rsid w:val="00426B30"/>
    <w:rsid w:val="00430098"/>
    <w:rsid w:val="00430BB0"/>
    <w:rsid w:val="0043349A"/>
    <w:rsid w:val="0043510B"/>
    <w:rsid w:val="00462778"/>
    <w:rsid w:val="00466210"/>
    <w:rsid w:val="00476100"/>
    <w:rsid w:val="00487BFC"/>
    <w:rsid w:val="004B0B2D"/>
    <w:rsid w:val="004B6341"/>
    <w:rsid w:val="004C4563"/>
    <w:rsid w:val="004D23D0"/>
    <w:rsid w:val="004D2BE0"/>
    <w:rsid w:val="004E6EF5"/>
    <w:rsid w:val="00503AF6"/>
    <w:rsid w:val="005040C9"/>
    <w:rsid w:val="00506409"/>
    <w:rsid w:val="005069F4"/>
    <w:rsid w:val="0051748B"/>
    <w:rsid w:val="00530E32"/>
    <w:rsid w:val="00533132"/>
    <w:rsid w:val="00550CD7"/>
    <w:rsid w:val="005649F4"/>
    <w:rsid w:val="0056595A"/>
    <w:rsid w:val="005710C8"/>
    <w:rsid w:val="005711A3"/>
    <w:rsid w:val="00571A5C"/>
    <w:rsid w:val="00573B2B"/>
    <w:rsid w:val="005776E9"/>
    <w:rsid w:val="00582D40"/>
    <w:rsid w:val="0058443C"/>
    <w:rsid w:val="005A06B5"/>
    <w:rsid w:val="005A4F04"/>
    <w:rsid w:val="005B5793"/>
    <w:rsid w:val="005D205E"/>
    <w:rsid w:val="005D7DD7"/>
    <w:rsid w:val="005E1E8F"/>
    <w:rsid w:val="00600D40"/>
    <w:rsid w:val="00605DF2"/>
    <w:rsid w:val="006063D4"/>
    <w:rsid w:val="00613489"/>
    <w:rsid w:val="0062765B"/>
    <w:rsid w:val="006330A2"/>
    <w:rsid w:val="00634D99"/>
    <w:rsid w:val="00637E7D"/>
    <w:rsid w:val="00642BC1"/>
    <w:rsid w:val="00642EB6"/>
    <w:rsid w:val="006433E2"/>
    <w:rsid w:val="00651E5D"/>
    <w:rsid w:val="00682B1A"/>
    <w:rsid w:val="00690D7C"/>
    <w:rsid w:val="00693907"/>
    <w:rsid w:val="00694F63"/>
    <w:rsid w:val="00696417"/>
    <w:rsid w:val="006A3907"/>
    <w:rsid w:val="006A4DE6"/>
    <w:rsid w:val="006A6708"/>
    <w:rsid w:val="006B3EEC"/>
    <w:rsid w:val="006C0D4B"/>
    <w:rsid w:val="006D0D86"/>
    <w:rsid w:val="006D74AE"/>
    <w:rsid w:val="006D7EAC"/>
    <w:rsid w:val="006E0104"/>
    <w:rsid w:val="006F546E"/>
    <w:rsid w:val="006F6FF7"/>
    <w:rsid w:val="006F7602"/>
    <w:rsid w:val="007040C8"/>
    <w:rsid w:val="00706E32"/>
    <w:rsid w:val="00722A17"/>
    <w:rsid w:val="00723F4F"/>
    <w:rsid w:val="00737E93"/>
    <w:rsid w:val="0074130B"/>
    <w:rsid w:val="00755AE0"/>
    <w:rsid w:val="0075761B"/>
    <w:rsid w:val="00757B83"/>
    <w:rsid w:val="00791A69"/>
    <w:rsid w:val="00794830"/>
    <w:rsid w:val="00797CAA"/>
    <w:rsid w:val="007B4241"/>
    <w:rsid w:val="007B53BF"/>
    <w:rsid w:val="007C2658"/>
    <w:rsid w:val="007C5F6A"/>
    <w:rsid w:val="007D40B2"/>
    <w:rsid w:val="007D59A2"/>
    <w:rsid w:val="007E0425"/>
    <w:rsid w:val="007E20D0"/>
    <w:rsid w:val="007E3DAB"/>
    <w:rsid w:val="007E6162"/>
    <w:rsid w:val="007F752D"/>
    <w:rsid w:val="008053B3"/>
    <w:rsid w:val="00820315"/>
    <w:rsid w:val="00821D93"/>
    <w:rsid w:val="00832921"/>
    <w:rsid w:val="008427F2"/>
    <w:rsid w:val="00843B45"/>
    <w:rsid w:val="00851843"/>
    <w:rsid w:val="008529EC"/>
    <w:rsid w:val="00855D72"/>
    <w:rsid w:val="00863129"/>
    <w:rsid w:val="00866830"/>
    <w:rsid w:val="008755E5"/>
    <w:rsid w:val="008755ED"/>
    <w:rsid w:val="00877147"/>
    <w:rsid w:val="00892F6F"/>
    <w:rsid w:val="00896F7E"/>
    <w:rsid w:val="008B09CD"/>
    <w:rsid w:val="008C2A29"/>
    <w:rsid w:val="008C2DB2"/>
    <w:rsid w:val="008D770E"/>
    <w:rsid w:val="0090337E"/>
    <w:rsid w:val="009111FE"/>
    <w:rsid w:val="00915993"/>
    <w:rsid w:val="0092522B"/>
    <w:rsid w:val="009323DE"/>
    <w:rsid w:val="009328FA"/>
    <w:rsid w:val="00936A78"/>
    <w:rsid w:val="00943606"/>
    <w:rsid w:val="00952853"/>
    <w:rsid w:val="00961EE1"/>
    <w:rsid w:val="009634DC"/>
    <w:rsid w:val="00963988"/>
    <w:rsid w:val="009646E4"/>
    <w:rsid w:val="009667EC"/>
    <w:rsid w:val="00972630"/>
    <w:rsid w:val="00973307"/>
    <w:rsid w:val="0097781E"/>
    <w:rsid w:val="00977EC3"/>
    <w:rsid w:val="009A04F3"/>
    <w:rsid w:val="009B211F"/>
    <w:rsid w:val="009B7C05"/>
    <w:rsid w:val="009C2378"/>
    <w:rsid w:val="009C4B14"/>
    <w:rsid w:val="009C5A77"/>
    <w:rsid w:val="009C5D99"/>
    <w:rsid w:val="009D016F"/>
    <w:rsid w:val="009D52DB"/>
    <w:rsid w:val="009D7E60"/>
    <w:rsid w:val="009E059B"/>
    <w:rsid w:val="009E251D"/>
    <w:rsid w:val="009E470F"/>
    <w:rsid w:val="009F10A8"/>
    <w:rsid w:val="009F3462"/>
    <w:rsid w:val="009F4627"/>
    <w:rsid w:val="00A01E74"/>
    <w:rsid w:val="00A02F49"/>
    <w:rsid w:val="00A06278"/>
    <w:rsid w:val="00A119E2"/>
    <w:rsid w:val="00A171F4"/>
    <w:rsid w:val="00A1772D"/>
    <w:rsid w:val="00A177B2"/>
    <w:rsid w:val="00A24264"/>
    <w:rsid w:val="00A24EFC"/>
    <w:rsid w:val="00A27B56"/>
    <w:rsid w:val="00A40E62"/>
    <w:rsid w:val="00A410D7"/>
    <w:rsid w:val="00A47556"/>
    <w:rsid w:val="00A51F29"/>
    <w:rsid w:val="00A56A89"/>
    <w:rsid w:val="00A636D6"/>
    <w:rsid w:val="00A71CF2"/>
    <w:rsid w:val="00A75A26"/>
    <w:rsid w:val="00A908E9"/>
    <w:rsid w:val="00A92F53"/>
    <w:rsid w:val="00A9565F"/>
    <w:rsid w:val="00A977CE"/>
    <w:rsid w:val="00AA1030"/>
    <w:rsid w:val="00AB1A8B"/>
    <w:rsid w:val="00AB52F9"/>
    <w:rsid w:val="00AB65B9"/>
    <w:rsid w:val="00AC5B80"/>
    <w:rsid w:val="00AC7047"/>
    <w:rsid w:val="00AD131F"/>
    <w:rsid w:val="00AD2A2A"/>
    <w:rsid w:val="00AD32D5"/>
    <w:rsid w:val="00AD70E4"/>
    <w:rsid w:val="00AE11C2"/>
    <w:rsid w:val="00AF14CD"/>
    <w:rsid w:val="00AF3B3A"/>
    <w:rsid w:val="00AF4E8E"/>
    <w:rsid w:val="00AF6569"/>
    <w:rsid w:val="00AF6B71"/>
    <w:rsid w:val="00B06265"/>
    <w:rsid w:val="00B14723"/>
    <w:rsid w:val="00B42872"/>
    <w:rsid w:val="00B5232A"/>
    <w:rsid w:val="00B55310"/>
    <w:rsid w:val="00B74F34"/>
    <w:rsid w:val="00B75188"/>
    <w:rsid w:val="00B85BDB"/>
    <w:rsid w:val="00B90F78"/>
    <w:rsid w:val="00BB10AA"/>
    <w:rsid w:val="00BB34DD"/>
    <w:rsid w:val="00BD1058"/>
    <w:rsid w:val="00BD5391"/>
    <w:rsid w:val="00BD764C"/>
    <w:rsid w:val="00BD793B"/>
    <w:rsid w:val="00BF3DC6"/>
    <w:rsid w:val="00BF56B2"/>
    <w:rsid w:val="00BF5CD6"/>
    <w:rsid w:val="00C055AB"/>
    <w:rsid w:val="00C05746"/>
    <w:rsid w:val="00C11F95"/>
    <w:rsid w:val="00C12161"/>
    <w:rsid w:val="00C136DF"/>
    <w:rsid w:val="00C16524"/>
    <w:rsid w:val="00C33978"/>
    <w:rsid w:val="00C36869"/>
    <w:rsid w:val="00C37F49"/>
    <w:rsid w:val="00C40627"/>
    <w:rsid w:val="00C42C59"/>
    <w:rsid w:val="00C457C3"/>
    <w:rsid w:val="00C50CB6"/>
    <w:rsid w:val="00C644CA"/>
    <w:rsid w:val="00C73005"/>
    <w:rsid w:val="00C764D0"/>
    <w:rsid w:val="00C85E18"/>
    <w:rsid w:val="00CA11BF"/>
    <w:rsid w:val="00CA4A09"/>
    <w:rsid w:val="00CC787C"/>
    <w:rsid w:val="00CF36C9"/>
    <w:rsid w:val="00D00EC4"/>
    <w:rsid w:val="00D02017"/>
    <w:rsid w:val="00D10C6F"/>
    <w:rsid w:val="00D166AC"/>
    <w:rsid w:val="00D3141A"/>
    <w:rsid w:val="00D36BA2"/>
    <w:rsid w:val="00D37CF4"/>
    <w:rsid w:val="00D4487C"/>
    <w:rsid w:val="00D44ADF"/>
    <w:rsid w:val="00D5734A"/>
    <w:rsid w:val="00D6302E"/>
    <w:rsid w:val="00D65152"/>
    <w:rsid w:val="00D95EAF"/>
    <w:rsid w:val="00DA0992"/>
    <w:rsid w:val="00DA0FAD"/>
    <w:rsid w:val="00DA56D6"/>
    <w:rsid w:val="00DB4BB0"/>
    <w:rsid w:val="00DE461D"/>
    <w:rsid w:val="00E04039"/>
    <w:rsid w:val="00E14608"/>
    <w:rsid w:val="00E21E67"/>
    <w:rsid w:val="00E25C68"/>
    <w:rsid w:val="00E30EBF"/>
    <w:rsid w:val="00E316C0"/>
    <w:rsid w:val="00E52D70"/>
    <w:rsid w:val="00E55534"/>
    <w:rsid w:val="00E65808"/>
    <w:rsid w:val="00E7116D"/>
    <w:rsid w:val="00E85732"/>
    <w:rsid w:val="00E914D1"/>
    <w:rsid w:val="00E960D8"/>
    <w:rsid w:val="00EA486B"/>
    <w:rsid w:val="00EC330B"/>
    <w:rsid w:val="00ED7BB1"/>
    <w:rsid w:val="00EF3846"/>
    <w:rsid w:val="00EF512B"/>
    <w:rsid w:val="00F0334B"/>
    <w:rsid w:val="00F047EB"/>
    <w:rsid w:val="00F17DDE"/>
    <w:rsid w:val="00F20920"/>
    <w:rsid w:val="00F23212"/>
    <w:rsid w:val="00F32D33"/>
    <w:rsid w:val="00F33B16"/>
    <w:rsid w:val="00F34070"/>
    <w:rsid w:val="00F353EA"/>
    <w:rsid w:val="00F36DD7"/>
    <w:rsid w:val="00F56318"/>
    <w:rsid w:val="00F56CC4"/>
    <w:rsid w:val="00F75B79"/>
    <w:rsid w:val="00F82525"/>
    <w:rsid w:val="00F833AC"/>
    <w:rsid w:val="00F9251F"/>
    <w:rsid w:val="00F92FA6"/>
    <w:rsid w:val="00F979CD"/>
    <w:rsid w:val="00F97FEA"/>
    <w:rsid w:val="00FB60E1"/>
    <w:rsid w:val="00FB776E"/>
    <w:rsid w:val="00FD3768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764D0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paragraph" w:styleId="Listenabsatz">
    <w:name w:val="List Paragraph"/>
    <w:basedOn w:val="Standard"/>
    <w:uiPriority w:val="34"/>
    <w:qFormat/>
    <w:rsid w:val="004B0B2D"/>
    <w:pPr>
      <w:spacing w:after="200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0F2DD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6C0D4B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3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13" Type="http://schemas.openxmlformats.org/officeDocument/2006/relationships/footer" Target="footer2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3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1.xm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header" Target="header2.xml" /><Relationship Id="rId4" Type="http://schemas.openxmlformats.org/officeDocument/2006/relationships/settings" Target="settings.xml" /><Relationship Id="rId9" Type="http://schemas.openxmlformats.org/officeDocument/2006/relationships/header" Target="header1.xml" /><Relationship Id="rId14" Type="http://schemas.openxmlformats.org/officeDocument/2006/relationships/fontTable" Target="fontTable.xml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 /><Relationship Id="rId1" Type="http://schemas.openxmlformats.org/officeDocument/2006/relationships/image" Target="media/image5.wmf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4D3CE-614E-4F14-AE00-F4661667A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</Template>
  <TotalTime>0</TotalTime>
  <Pages>2</Pages>
  <Words>442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3223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Hizman, Claudia</cp:lastModifiedBy>
  <cp:revision>3</cp:revision>
  <cp:lastPrinted>2022-04-19T11:26:00Z</cp:lastPrinted>
  <dcterms:created xsi:type="dcterms:W3CDTF">2023-07-26T15:16:00Z</dcterms:created>
  <dcterms:modified xsi:type="dcterms:W3CDTF">2023-07-27T12:10:00Z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d,10,11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2022-04-27T08:36:09Z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e84233d9-6b8a-4bf8-ab04-834edb678e18</vt:lpwstr>
  </property>
  <property fmtid="{D5CDD505-2E9C-101B-9397-08002B2CF9AE}" pid="11" name="MSIP_Label_df1a195f-122b-42dc-a2d3-71a1903dcdac_ContentBits">
    <vt:lpwstr>1</vt:lpwstr>
  </property>
</Properties>
</file>