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5E3731AB" w:rsidR="002F5818" w:rsidRPr="000E24F8" w:rsidRDefault="000E24F8" w:rsidP="002F5818">
      <w:pPr>
        <w:pStyle w:val="1RoadNews"/>
        <w:rPr>
          <w:rFonts w:ascii="Verdana" w:hAnsi="Verdana"/>
          <w:b/>
          <w:color w:val="000000" w:themeColor="text1"/>
          <w:sz w:val="40"/>
          <w:szCs w:val="40"/>
        </w:rPr>
      </w:pPr>
      <w:r>
        <w:rPr>
          <w:rFonts w:ascii="Verdana" w:hAnsi="Verdana"/>
          <w:b/>
          <w:sz w:val="40"/>
        </w:rPr>
        <w:t xml:space="preserve">Kleemann </w:t>
      </w:r>
      <w:r>
        <w:rPr>
          <w:rFonts w:ascii="Verdana" w:hAnsi="Verdana"/>
          <w:spacing w:val="0"/>
          <w:sz w:val="40"/>
        </w:rPr>
        <w:t xml:space="preserve">| </w:t>
      </w:r>
      <w:r>
        <w:rPr>
          <w:rFonts w:ascii="Verdana" w:eastAsiaTheme="majorEastAsia" w:hAnsi="Verdana" w:cstheme="majorBidi"/>
          <w:b/>
          <w:color w:val="000000" w:themeColor="text1"/>
          <w:sz w:val="40"/>
        </w:rPr>
        <w:t xml:space="preserve">Mobile Screen for Coarse Elements MOBISCREEN MSS 802(i) EVO </w:t>
      </w:r>
    </w:p>
    <w:p w14:paraId="7C5C724F" w14:textId="77777777" w:rsidR="00936A78" w:rsidRPr="000E24F8" w:rsidRDefault="00936A78" w:rsidP="00BD5391">
      <w:pPr>
        <w:spacing w:line="276" w:lineRule="auto"/>
        <w:jc w:val="both"/>
        <w:rPr>
          <w:b/>
          <w:iCs/>
          <w:sz w:val="22"/>
        </w:rPr>
      </w:pPr>
    </w:p>
    <w:p w14:paraId="5C26AFAE" w14:textId="77C32E23" w:rsidR="00D4487C" w:rsidRPr="00D4487C" w:rsidRDefault="00634D99" w:rsidP="00BD5391">
      <w:pPr>
        <w:spacing w:line="276" w:lineRule="auto"/>
        <w:jc w:val="both"/>
        <w:rPr>
          <w:b/>
          <w:iCs/>
          <w:sz w:val="28"/>
          <w:szCs w:val="28"/>
        </w:rPr>
      </w:pPr>
      <w:r>
        <w:rPr>
          <w:b/>
          <w:sz w:val="28"/>
        </w:rPr>
        <w:t>More flexibility and efficient on site</w:t>
      </w:r>
    </w:p>
    <w:p w14:paraId="181AB6F8" w14:textId="77777777" w:rsidR="00634D99" w:rsidRDefault="00634D99" w:rsidP="00D4487C">
      <w:pPr>
        <w:autoSpaceDE w:val="0"/>
        <w:autoSpaceDN w:val="0"/>
        <w:adjustRightInd w:val="0"/>
        <w:jc w:val="both"/>
        <w:rPr>
          <w:rFonts w:eastAsiaTheme="majorEastAsia" w:cstheme="majorBidi"/>
          <w:b/>
          <w:color w:val="000000" w:themeColor="text1"/>
          <w:sz w:val="22"/>
          <w:szCs w:val="22"/>
        </w:rPr>
      </w:pPr>
    </w:p>
    <w:p w14:paraId="7A671315" w14:textId="7622FA2E" w:rsidR="00DA0992" w:rsidRPr="00634D99" w:rsidRDefault="00634D99" w:rsidP="00D4487C">
      <w:pPr>
        <w:autoSpaceDE w:val="0"/>
        <w:autoSpaceDN w:val="0"/>
        <w:adjustRightInd w:val="0"/>
        <w:jc w:val="both"/>
        <w:rPr>
          <w:rFonts w:cs="ƒG'E3˛"/>
          <w:b/>
          <w:bCs/>
          <w:sz w:val="22"/>
          <w:szCs w:val="22"/>
          <w:lang w:eastAsia="de-DE"/>
        </w:rPr>
      </w:pPr>
      <w:r>
        <w:rPr>
          <w:rFonts w:eastAsiaTheme="majorEastAsia" w:cstheme="majorBidi"/>
          <w:b/>
          <w:color w:val="000000" w:themeColor="text1"/>
          <w:sz w:val="22"/>
        </w:rPr>
        <w:t>The new MOBISCREEN MSS 802(i) EVO offers users a mobile, efficient screening plant that was designed to meet changing challenges</w:t>
      </w:r>
      <w:r>
        <w:rPr>
          <w:rFonts w:eastAsiaTheme="majorEastAsia" w:cstheme="majorBidi"/>
          <w:b/>
          <w:color w:val="000000" w:themeColor="text1"/>
          <w:sz w:val="40"/>
        </w:rPr>
        <w:t xml:space="preserve"> </w:t>
      </w:r>
      <w:r>
        <w:rPr>
          <w:rFonts w:eastAsiaTheme="majorEastAsia" w:cstheme="majorBidi"/>
          <w:b/>
          <w:color w:val="000000" w:themeColor="text1"/>
          <w:sz w:val="22"/>
        </w:rPr>
        <w:t xml:space="preserve">in different application areas. With its well-thought-out plant design and flexible conversion options, Kleemann demonstrates how a high material flow can be guaranteed in natural stone and recycling applications. </w:t>
      </w:r>
    </w:p>
    <w:p w14:paraId="7FDD6A83" w14:textId="79E5D73A" w:rsidR="00A1772D" w:rsidRDefault="00A1772D" w:rsidP="00D4487C">
      <w:pPr>
        <w:jc w:val="both"/>
        <w:rPr>
          <w:b/>
          <w:color w:val="FF0000"/>
          <w:sz w:val="22"/>
        </w:rPr>
      </w:pPr>
    </w:p>
    <w:p w14:paraId="74E0EBB0" w14:textId="7DC1582A" w:rsidR="000E5738" w:rsidRDefault="00066793" w:rsidP="00D4487C">
      <w:pPr>
        <w:jc w:val="both"/>
        <w:rPr>
          <w:b/>
          <w:color w:val="000000" w:themeColor="text1"/>
          <w:sz w:val="22"/>
        </w:rPr>
      </w:pPr>
      <w:r>
        <w:rPr>
          <w:b/>
          <w:color w:val="000000" w:themeColor="text1"/>
          <w:sz w:val="22"/>
        </w:rPr>
        <w:t>Screening made easy</w:t>
      </w:r>
    </w:p>
    <w:p w14:paraId="6DC45D2C" w14:textId="6B9C22EB" w:rsidR="00066793" w:rsidRPr="0007706F" w:rsidRDefault="00066793" w:rsidP="009C5D99">
      <w:pPr>
        <w:jc w:val="both"/>
        <w:rPr>
          <w:rFonts w:eastAsiaTheme="majorEastAsia" w:cstheme="majorBidi"/>
          <w:bCs/>
          <w:color w:val="000000" w:themeColor="text1"/>
          <w:sz w:val="22"/>
          <w:szCs w:val="22"/>
        </w:rPr>
      </w:pPr>
      <w:r>
        <w:rPr>
          <w:color w:val="000000" w:themeColor="text1"/>
          <w:sz w:val="22"/>
        </w:rPr>
        <w:t xml:space="preserve">With the development of the </w:t>
      </w:r>
      <w:r>
        <w:rPr>
          <w:rFonts w:eastAsiaTheme="majorEastAsia" w:cstheme="majorBidi"/>
          <w:color w:val="000000" w:themeColor="text1"/>
          <w:sz w:val="22"/>
        </w:rPr>
        <w:t xml:space="preserve">MOBISCREEN MSS 802(i) EVO, a new generation of screening plants and successor of the MS 15 Z, Kleemann consciously places the focus on the user perspective. The technology behind the screening process must be easy and safe to use for all users. The new plant impresses not only with technological highlights in the process sequence, but also through its ergonomic design, optimised operation and the user-friendly maintenance concept. </w:t>
      </w:r>
    </w:p>
    <w:p w14:paraId="6980BB40" w14:textId="0A9C6809" w:rsidR="00642BC1" w:rsidRPr="00642BC1" w:rsidRDefault="00642BC1" w:rsidP="009C5D99">
      <w:pPr>
        <w:jc w:val="both"/>
        <w:rPr>
          <w:rFonts w:eastAsiaTheme="majorEastAsia" w:cstheme="majorBidi"/>
          <w:bCs/>
          <w:color w:val="000000" w:themeColor="text1"/>
          <w:sz w:val="22"/>
          <w:szCs w:val="22"/>
        </w:rPr>
      </w:pPr>
    </w:p>
    <w:p w14:paraId="6D19C4C2" w14:textId="1061967F" w:rsidR="00915993" w:rsidRDefault="00D65152" w:rsidP="009C5D99">
      <w:pPr>
        <w:jc w:val="both"/>
        <w:rPr>
          <w:rFonts w:eastAsiaTheme="majorEastAsia" w:cstheme="majorBidi"/>
          <w:b/>
          <w:color w:val="000000" w:themeColor="text1"/>
          <w:sz w:val="22"/>
          <w:szCs w:val="22"/>
        </w:rPr>
      </w:pPr>
      <w:r>
        <w:rPr>
          <w:rFonts w:eastAsiaTheme="majorEastAsia" w:cstheme="majorBidi"/>
          <w:b/>
          <w:color w:val="000000" w:themeColor="text1"/>
          <w:sz w:val="22"/>
        </w:rPr>
        <w:t>Improved mobility and flexibility in application</w:t>
      </w:r>
    </w:p>
    <w:p w14:paraId="3573E770" w14:textId="0BDFE392" w:rsidR="00C16524" w:rsidRPr="00C16524" w:rsidRDefault="00D65152" w:rsidP="00AC5B80">
      <w:pPr>
        <w:autoSpaceDE w:val="0"/>
        <w:autoSpaceDN w:val="0"/>
        <w:adjustRightInd w:val="0"/>
        <w:jc w:val="both"/>
        <w:rPr>
          <w:b/>
          <w:bCs/>
          <w:color w:val="000000" w:themeColor="text1"/>
          <w:sz w:val="22"/>
          <w:szCs w:val="22"/>
        </w:rPr>
      </w:pPr>
      <w:r>
        <w:rPr>
          <w:rFonts w:eastAsiaTheme="majorEastAsia" w:cstheme="majorBidi"/>
          <w:color w:val="000000" w:themeColor="text1"/>
          <w:sz w:val="22"/>
        </w:rPr>
        <w:t xml:space="preserve">With its proportionally controlled running gear, the plant can be quickly relocated either by a low-loader to the job site or within the building site. Apart from other improvements of the new MSS 802(i) EVO, folding of the side discharge conveyors without the need for disassembly clearly reduces set-up times. Increased application variability is provided by a hopper rear wall that can be folded to three heights, which permits feeding of crushing plants with a lower discharge height. </w:t>
      </w:r>
      <w:r>
        <w:rPr>
          <w:sz w:val="22"/>
        </w:rPr>
        <w:t xml:space="preserve">The large offer of screen surfaces and simple adjustment of the screen parameters, which make rapid adaptation of the MSS 802(i) EVO to a very wide range of feed materials possible, reduce set-up times and thus personnel requirements and costs. The screen casing angle with a wide adjustment range from 15.4 – 20° makes optimisation of the screening capacity possible.   </w:t>
      </w:r>
      <w:r>
        <w:rPr>
          <w:b/>
          <w:sz w:val="22"/>
        </w:rPr>
        <w:t xml:space="preserve">Special highlight: the simple and fast conversion from 3- to 2-way grit. </w:t>
      </w:r>
      <w:r>
        <w:rPr>
          <w:rFonts w:cs="AvenirNextLTPro-Regular"/>
          <w:color w:val="000000" w:themeColor="text1"/>
          <w:sz w:val="22"/>
        </w:rPr>
        <w:t>The MSS 802(i) EVO can therefore be used to produce and discharge two or three final grain sizes and the conversion is fast and simple.</w:t>
      </w:r>
    </w:p>
    <w:p w14:paraId="65BF4C69" w14:textId="77777777" w:rsidR="00B55310" w:rsidRPr="00C16524" w:rsidRDefault="00B55310" w:rsidP="00B55310">
      <w:pPr>
        <w:autoSpaceDE w:val="0"/>
        <w:autoSpaceDN w:val="0"/>
        <w:adjustRightInd w:val="0"/>
        <w:rPr>
          <w:color w:val="000000" w:themeColor="text1"/>
          <w:sz w:val="22"/>
          <w:szCs w:val="22"/>
        </w:rPr>
      </w:pPr>
    </w:p>
    <w:p w14:paraId="0A9EA18F" w14:textId="2B3B01F1" w:rsidR="00B55310" w:rsidRPr="00706E32" w:rsidRDefault="00961EE1" w:rsidP="00B55310">
      <w:pPr>
        <w:autoSpaceDE w:val="0"/>
        <w:autoSpaceDN w:val="0"/>
        <w:adjustRightInd w:val="0"/>
        <w:rPr>
          <w:b/>
          <w:bCs/>
          <w:sz w:val="22"/>
          <w:szCs w:val="22"/>
        </w:rPr>
      </w:pPr>
      <w:r>
        <w:rPr>
          <w:b/>
          <w:sz w:val="22"/>
        </w:rPr>
        <w:t xml:space="preserve">Operability and ergonomics for more comfort and safety </w:t>
      </w:r>
    </w:p>
    <w:p w14:paraId="681DE644" w14:textId="5E86E5C6" w:rsidR="00961EE1" w:rsidRDefault="00961EE1" w:rsidP="001E50EC">
      <w:pPr>
        <w:autoSpaceDE w:val="0"/>
        <w:autoSpaceDN w:val="0"/>
        <w:adjustRightInd w:val="0"/>
        <w:jc w:val="both"/>
        <w:rPr>
          <w:color w:val="000000" w:themeColor="text1"/>
          <w:sz w:val="22"/>
          <w:szCs w:val="22"/>
        </w:rPr>
      </w:pPr>
      <w:r>
        <w:rPr>
          <w:color w:val="000000" w:themeColor="text1"/>
          <w:sz w:val="22"/>
        </w:rPr>
        <w:t xml:space="preserve">An intuitive plant control with automatic start reduces the risk of operating errors and saves learning times. All relevant functions can be operated from a safe distance, which offers high work safety. Further user-friendly aspects include very good access options and intelligent cleaning solutions, which minimise downtimes caused by maintenance. With all of these solutions, Kleemann placed the focus on the typical workday of users. This also applies to the standard series LED lighting, the optionally available extended premium lighting of work areas or the generously proportioned work platforms. </w:t>
      </w:r>
    </w:p>
    <w:p w14:paraId="066B6D53" w14:textId="624DACD1" w:rsidR="001E50EC" w:rsidRDefault="001E50EC" w:rsidP="001E50EC">
      <w:pPr>
        <w:autoSpaceDE w:val="0"/>
        <w:autoSpaceDN w:val="0"/>
        <w:adjustRightInd w:val="0"/>
        <w:jc w:val="both"/>
        <w:rPr>
          <w:color w:val="000000" w:themeColor="text1"/>
          <w:sz w:val="22"/>
          <w:szCs w:val="22"/>
        </w:rPr>
      </w:pPr>
    </w:p>
    <w:p w14:paraId="6D975CA5" w14:textId="77777777" w:rsidR="005F15BC" w:rsidRDefault="005F15BC">
      <w:pPr>
        <w:rPr>
          <w:b/>
          <w:color w:val="000000" w:themeColor="text1"/>
          <w:sz w:val="22"/>
        </w:rPr>
      </w:pPr>
      <w:r>
        <w:rPr>
          <w:b/>
          <w:color w:val="000000" w:themeColor="text1"/>
          <w:sz w:val="22"/>
        </w:rPr>
        <w:br w:type="page"/>
      </w:r>
    </w:p>
    <w:p w14:paraId="7FA92D92" w14:textId="4CA83F75" w:rsidR="00961EE1" w:rsidRPr="00693907" w:rsidRDefault="001E50EC" w:rsidP="00693907">
      <w:pPr>
        <w:autoSpaceDE w:val="0"/>
        <w:autoSpaceDN w:val="0"/>
        <w:adjustRightInd w:val="0"/>
        <w:jc w:val="both"/>
        <w:rPr>
          <w:b/>
          <w:bCs/>
          <w:color w:val="000000" w:themeColor="text1"/>
          <w:sz w:val="22"/>
          <w:szCs w:val="22"/>
        </w:rPr>
      </w:pPr>
      <w:r>
        <w:rPr>
          <w:b/>
          <w:color w:val="000000" w:themeColor="text1"/>
          <w:sz w:val="22"/>
        </w:rPr>
        <w:lastRenderedPageBreak/>
        <w:t>Efficient and precise process sequences for optimum material flow</w:t>
      </w:r>
    </w:p>
    <w:p w14:paraId="72833A2D" w14:textId="5A4E399D" w:rsidR="00A71CF2" w:rsidRPr="00A71CF2" w:rsidRDefault="004B0B2D" w:rsidP="00AC5B80">
      <w:pPr>
        <w:autoSpaceDE w:val="0"/>
        <w:autoSpaceDN w:val="0"/>
        <w:adjustRightInd w:val="0"/>
        <w:jc w:val="both"/>
        <w:rPr>
          <w:rFonts w:cs="AvenirNextLTPro-Regular"/>
          <w:color w:val="485358"/>
          <w:sz w:val="22"/>
          <w:szCs w:val="22"/>
          <w:lang w:eastAsia="de-DE"/>
        </w:rPr>
      </w:pPr>
      <w:r>
        <w:rPr>
          <w:rFonts w:eastAsiaTheme="majorEastAsia" w:cstheme="majorBidi"/>
          <w:color w:val="000000" w:themeColor="text1"/>
          <w:sz w:val="22"/>
        </w:rPr>
        <w:t xml:space="preserve">An optimised material flow </w:t>
      </w:r>
      <w:r>
        <w:rPr>
          <w:sz w:val="22"/>
        </w:rPr>
        <w:t>is a central aspect of all screening plants. Only if all components are tuned to one another can high productivity with minimised operating costs be achieved. With its new mobile screen for coarse elements</w:t>
      </w:r>
      <w:r>
        <w:rPr>
          <w:rFonts w:eastAsiaTheme="majorEastAsia" w:cstheme="majorBidi"/>
          <w:color w:val="000000" w:themeColor="text1"/>
          <w:sz w:val="22"/>
        </w:rPr>
        <w:t xml:space="preserve">, Kleemann demonstrates what screening plants of the latest generation can achieve. </w:t>
      </w:r>
      <w:r>
        <w:rPr>
          <w:color w:val="000000" w:themeColor="text1"/>
          <w:sz w:val="22"/>
        </w:rPr>
        <w:t xml:space="preserve">This includes a wide crusher discharge conveyor on which, like all of the other conveyors, the speed can be steplessly adjusted, as well as a large material transfer system to the screen deck for optimum utilisation of the screening surfaces. </w:t>
      </w:r>
      <w:r>
        <w:rPr>
          <w:rFonts w:cs="AvenirNextLTPro-Regular"/>
          <w:color w:val="000000" w:themeColor="text1"/>
          <w:sz w:val="22"/>
        </w:rPr>
        <w:t xml:space="preserve">High discharge heights and thus higher stockpiles thanks to the optionally available extended crusher discharge conveyor and telescopic side discharge conveyors guarantee ideal processes on the building site. </w:t>
      </w:r>
    </w:p>
    <w:p w14:paraId="77C0CB54" w14:textId="77777777" w:rsidR="001D0CB5" w:rsidRDefault="001D0CB5" w:rsidP="005040C9">
      <w:pPr>
        <w:autoSpaceDE w:val="0"/>
        <w:autoSpaceDN w:val="0"/>
        <w:adjustRightInd w:val="0"/>
        <w:jc w:val="both"/>
        <w:rPr>
          <w:color w:val="404040"/>
          <w:sz w:val="22"/>
          <w:szCs w:val="22"/>
          <w:lang w:eastAsia="de-DE"/>
        </w:rPr>
      </w:pPr>
    </w:p>
    <w:p w14:paraId="1950A225" w14:textId="2BBE969A" w:rsidR="00A71CF2" w:rsidRDefault="001D0CB5" w:rsidP="00AC5B80">
      <w:pPr>
        <w:autoSpaceDE w:val="0"/>
        <w:autoSpaceDN w:val="0"/>
        <w:adjustRightInd w:val="0"/>
        <w:jc w:val="both"/>
        <w:rPr>
          <w:rFonts w:cs="AvenirNextLTPro-Regular"/>
          <w:color w:val="000000" w:themeColor="text1"/>
          <w:sz w:val="22"/>
          <w:szCs w:val="22"/>
          <w:lang w:eastAsia="de-DE"/>
        </w:rPr>
      </w:pPr>
      <w:r>
        <w:rPr>
          <w:rFonts w:eastAsiaTheme="majorEastAsia" w:cstheme="majorBidi"/>
          <w:color w:val="000000" w:themeColor="text1"/>
          <w:sz w:val="22"/>
        </w:rPr>
        <w:t xml:space="preserve">It goes without saying that the new MOBISCREEN MSS 802(i) EVO can be operated through line coupling with all EVO and PRO crushing plants integrated in the process and safety system. Special application flexibility is provided </w:t>
      </w:r>
      <w:r>
        <w:rPr>
          <w:rFonts w:cs="AvenirNextLTPro-Regular"/>
          <w:color w:val="000000" w:themeColor="text1"/>
          <w:sz w:val="22"/>
        </w:rPr>
        <w:t>by the stockpile probe required for the process coupling, which can be placed on any discharge conveyor of the plant.</w:t>
      </w:r>
    </w:p>
    <w:p w14:paraId="13A7B6E7" w14:textId="77777777" w:rsidR="00332B24" w:rsidRPr="00332B24" w:rsidRDefault="00332B24" w:rsidP="009C5D99">
      <w:pPr>
        <w:jc w:val="both"/>
        <w:rPr>
          <w:bCs/>
          <w:color w:val="000000" w:themeColor="text1"/>
          <w:sz w:val="22"/>
        </w:rPr>
      </w:pPr>
    </w:p>
    <w:p w14:paraId="36CB16CA" w14:textId="77777777" w:rsidR="000E24F8" w:rsidRPr="00332B24" w:rsidRDefault="000E24F8" w:rsidP="000E24F8">
      <w:pPr>
        <w:pStyle w:val="Text"/>
        <w:rPr>
          <w:b/>
          <w:color w:val="000000" w:themeColor="text1"/>
        </w:rPr>
      </w:pPr>
    </w:p>
    <w:p w14:paraId="4DFA7DF7" w14:textId="2544232F" w:rsidR="008755E5" w:rsidRPr="00E04039" w:rsidRDefault="008755E5" w:rsidP="008755E5">
      <w:pPr>
        <w:pStyle w:val="HeadlineFotos"/>
      </w:pPr>
      <w:r>
        <w:rPr>
          <w:rFonts w:eastAsia="Calibri" w:cs="Arial"/>
          <w:caps w:val="0"/>
        </w:rPr>
        <w:t>Photos</w:t>
      </w:r>
      <w:r>
        <w:t>:</w:t>
      </w:r>
    </w:p>
    <w:tbl>
      <w:tblPr>
        <w:tblStyle w:val="Basic"/>
        <w:tblW w:w="9274" w:type="dxa"/>
        <w:tblCellSpacing w:w="71" w:type="dxa"/>
        <w:tblLook w:val="04A0" w:firstRow="1" w:lastRow="0" w:firstColumn="1" w:lastColumn="0" w:noHBand="0" w:noVBand="1"/>
      </w:tblPr>
      <w:tblGrid>
        <w:gridCol w:w="4692"/>
        <w:gridCol w:w="4582"/>
      </w:tblGrid>
      <w:tr w:rsidR="00A06278" w:rsidRPr="00A71CF2"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152903C2" w:rsidR="008755E5" w:rsidRPr="00E04039" w:rsidRDefault="0004476E" w:rsidP="008E7B5E">
            <w:r>
              <w:rPr>
                <w:noProof/>
              </w:rPr>
              <w:drawing>
                <wp:inline distT="0" distB="0" distL="0" distR="0" wp14:anchorId="6181E3C5" wp14:editId="62CA0A6B">
                  <wp:extent cx="2544185" cy="1828800"/>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553038" cy="1835164"/>
                          </a:xfrm>
                          <a:prstGeom prst="rect">
                            <a:avLst/>
                          </a:prstGeom>
                        </pic:spPr>
                      </pic:pic>
                    </a:graphicData>
                  </a:graphic>
                </wp:inline>
              </w:drawing>
            </w:r>
          </w:p>
        </w:tc>
        <w:tc>
          <w:tcPr>
            <w:tcW w:w="4369" w:type="dxa"/>
          </w:tcPr>
          <w:p w14:paraId="7F10D7AF" w14:textId="3C8FB049" w:rsidR="00A06278" w:rsidRPr="004A3FDF" w:rsidRDefault="004A3FDF" w:rsidP="00A06278">
            <w:pPr>
              <w:pStyle w:val="Text"/>
              <w:jc w:val="left"/>
              <w:rPr>
                <w:b/>
                <w:bCs/>
                <w:color w:val="000000" w:themeColor="text1"/>
                <w:sz w:val="20"/>
                <w:szCs w:val="20"/>
              </w:rPr>
            </w:pPr>
            <w:r>
              <w:rPr>
                <w:b/>
                <w:color w:val="000000" w:themeColor="text1"/>
                <w:sz w:val="20"/>
              </w:rPr>
              <w:t>KL_MOBISCREEN_MSS_802_EVO</w:t>
            </w:r>
            <w:r>
              <w:rPr>
                <w:b/>
                <w:color w:val="000000" w:themeColor="text1"/>
                <w:sz w:val="20"/>
              </w:rPr>
              <w:br/>
            </w:r>
          </w:p>
          <w:p w14:paraId="6CC88CE3" w14:textId="1AE26F21" w:rsidR="005710C8" w:rsidRPr="00A71CF2" w:rsidRDefault="00A71CF2" w:rsidP="00A71CF2">
            <w:pPr>
              <w:pStyle w:val="Text"/>
              <w:jc w:val="left"/>
              <w:rPr>
                <w:sz w:val="20"/>
              </w:rPr>
            </w:pPr>
            <w:r>
              <w:rPr>
                <w:color w:val="000000" w:themeColor="text1"/>
                <w:sz w:val="20"/>
              </w:rPr>
              <w:t>The MSS 802(i) EVO impresses with a feed capacity of up to 500 t/h in natural stone and in recycling.</w:t>
            </w:r>
          </w:p>
        </w:tc>
      </w:tr>
    </w:tbl>
    <w:p w14:paraId="7781CC91" w14:textId="77777777" w:rsidR="009B7C05" w:rsidRPr="003665BE" w:rsidRDefault="009B7C05" w:rsidP="008755E5">
      <w:pPr>
        <w:pStyle w:val="Text"/>
        <w:rPr>
          <w:iCs/>
        </w:rPr>
      </w:pPr>
    </w:p>
    <w:p w14:paraId="2B0AA557" w14:textId="4437EAA6" w:rsidR="008755E5" w:rsidRPr="00E04039" w:rsidRDefault="00651E5D" w:rsidP="008755E5">
      <w:pPr>
        <w:pStyle w:val="Text"/>
      </w:pPr>
      <w:r>
        <w:rPr>
          <w:i/>
          <w:u w:val="single"/>
        </w:rPr>
        <w:t>Note:</w:t>
      </w:r>
      <w:r>
        <w:t xml:space="preserve"> </w:t>
      </w:r>
      <w:r>
        <w:rPr>
          <w:i/>
        </w:rPr>
        <w:t>This photo only serves as a preview. For printing in the publications, please use the photo in 300 dpi resolution which is available for downloading on the web pages of Wirtgen Group.</w:t>
      </w:r>
    </w:p>
    <w:p w14:paraId="005F542C" w14:textId="7BFE9B09" w:rsidR="005F15BC" w:rsidRDefault="005F15BC">
      <w:pPr>
        <w:rPr>
          <w:sz w:val="22"/>
        </w:rPr>
      </w:pPr>
      <w:r>
        <w:rPr>
          <w:sz w:val="22"/>
        </w:rPr>
        <w:br w:type="page"/>
      </w: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5F15BC">
        <w:trPr>
          <w:cnfStyle w:val="100000000000" w:firstRow="1" w:lastRow="0" w:firstColumn="0" w:lastColumn="0" w:oddVBand="0" w:evenVBand="0" w:oddHBand="0" w:evenHBand="0" w:firstRowFirstColumn="0" w:firstRowLastColumn="0" w:lastRowFirstColumn="0" w:lastRowLastColumn="0"/>
        </w:trPr>
        <w:tc>
          <w:tcPr>
            <w:tcW w:w="4776" w:type="dxa"/>
            <w:tcBorders>
              <w:right w:val="single" w:sz="48" w:space="0" w:color="FFFFFF" w:themeColor="background1"/>
            </w:tcBorders>
          </w:tcPr>
          <w:p w14:paraId="577BA757" w14:textId="77777777" w:rsidR="008755E5" w:rsidRPr="00E04039" w:rsidRDefault="008755E5" w:rsidP="008E7B5E">
            <w:pPr>
              <w:pStyle w:val="HeadlineKontakte"/>
            </w:pPr>
            <w:r>
              <w:rPr>
                <w:rFonts w:eastAsia="Calibri" w:cs="Arial"/>
                <w:caps w:val="0"/>
              </w:rPr>
              <w:lastRenderedPageBreak/>
              <w:t>Further information</w:t>
            </w:r>
            <w:r>
              <w:t xml:space="preserve"> </w:t>
            </w:r>
          </w:p>
          <w:p w14:paraId="3DCFA73F" w14:textId="77777777" w:rsidR="008755E5" w:rsidRPr="00E04039" w:rsidRDefault="008755E5" w:rsidP="008E7B5E">
            <w:pPr>
              <w:pStyle w:val="HeadlineKontakte"/>
            </w:pPr>
            <w:r>
              <w:rPr>
                <w:rFonts w:eastAsia="Calibri" w:cs="Arial"/>
                <w:caps w:val="0"/>
              </w:rPr>
              <w:t>is available from</w:t>
            </w:r>
            <w:r>
              <w:t>:</w:t>
            </w:r>
          </w:p>
          <w:p w14:paraId="624FF247" w14:textId="77777777" w:rsidR="008755E5" w:rsidRPr="0004476E" w:rsidRDefault="008755E5" w:rsidP="008E7B5E">
            <w:pPr>
              <w:pStyle w:val="Text"/>
              <w:rPr>
                <w:lang w:val="de-DE"/>
              </w:rPr>
            </w:pPr>
            <w:r w:rsidRPr="0004476E">
              <w:rPr>
                <w:lang w:val="de-DE"/>
              </w:rPr>
              <w:t>WIRTGEN GROUP</w:t>
            </w:r>
          </w:p>
          <w:p w14:paraId="300E7831" w14:textId="77777777" w:rsidR="008755E5" w:rsidRPr="0004476E" w:rsidRDefault="002D2EE5" w:rsidP="008E7B5E">
            <w:pPr>
              <w:pStyle w:val="Text"/>
              <w:rPr>
                <w:lang w:val="de-DE"/>
              </w:rPr>
            </w:pPr>
            <w:r w:rsidRPr="0004476E">
              <w:rPr>
                <w:lang w:val="de-DE"/>
              </w:rPr>
              <w:t>Public Relations</w:t>
            </w:r>
          </w:p>
          <w:p w14:paraId="3625C6F1" w14:textId="77777777" w:rsidR="008755E5" w:rsidRPr="0004476E" w:rsidRDefault="008755E5" w:rsidP="008E7B5E">
            <w:pPr>
              <w:pStyle w:val="Text"/>
              <w:rPr>
                <w:lang w:val="de-DE"/>
              </w:rPr>
            </w:pPr>
            <w:r w:rsidRPr="0004476E">
              <w:rPr>
                <w:lang w:val="de-DE"/>
              </w:rPr>
              <w:t>Reinhard-Wirtgen-Straße 2</w:t>
            </w:r>
          </w:p>
          <w:p w14:paraId="624DEEE7" w14:textId="77777777" w:rsidR="008755E5" w:rsidRPr="00E04039" w:rsidRDefault="008755E5" w:rsidP="008E7B5E">
            <w:pPr>
              <w:pStyle w:val="Text"/>
            </w:pPr>
            <w:r>
              <w:t>53578 Windhagen</w:t>
            </w:r>
          </w:p>
          <w:p w14:paraId="62D30E93" w14:textId="77777777" w:rsidR="008755E5" w:rsidRPr="00E04039" w:rsidRDefault="008755E5" w:rsidP="008E7B5E">
            <w:pPr>
              <w:pStyle w:val="Text"/>
            </w:pPr>
            <w:r>
              <w:t>Germany</w:t>
            </w:r>
          </w:p>
          <w:p w14:paraId="55E30481" w14:textId="77777777" w:rsidR="008755E5" w:rsidRPr="00E04039" w:rsidRDefault="008755E5" w:rsidP="008E7B5E">
            <w:pPr>
              <w:pStyle w:val="Text"/>
            </w:pPr>
          </w:p>
          <w:p w14:paraId="0130A04F" w14:textId="2CA7A324" w:rsidR="002603EC" w:rsidRPr="00755AE0" w:rsidRDefault="008755E5" w:rsidP="008E7B5E">
            <w:pPr>
              <w:pStyle w:val="Text"/>
              <w:rPr>
                <w:color w:val="FF0000"/>
              </w:rPr>
            </w:pPr>
            <w:r>
              <w:t xml:space="preserve">Telephone: +49 (0) 2645 131 </w:t>
            </w:r>
            <w:r>
              <w:rPr>
                <w:color w:val="000000" w:themeColor="text1"/>
              </w:rPr>
              <w:t xml:space="preserve">– 1966 </w:t>
            </w:r>
          </w:p>
          <w:p w14:paraId="4182A933" w14:textId="77777777" w:rsidR="008755E5" w:rsidRPr="00E04039" w:rsidRDefault="008755E5" w:rsidP="008E7B5E">
            <w:pPr>
              <w:pStyle w:val="Text"/>
            </w:pPr>
            <w:r>
              <w:t>Fax: +49 (0) 2645 131 – 499</w:t>
            </w:r>
          </w:p>
          <w:p w14:paraId="4CA1F3B4" w14:textId="77777777" w:rsidR="008755E5" w:rsidRPr="00E04039" w:rsidRDefault="008755E5" w:rsidP="008E7B5E">
            <w:pPr>
              <w:pStyle w:val="Text"/>
            </w:pPr>
            <w:r>
              <w:t>E-mail: PR@wirtgen-group.com</w:t>
            </w:r>
          </w:p>
          <w:p w14:paraId="5B4D15E7" w14:textId="5BC533B1" w:rsidR="002D2EE5" w:rsidRPr="00407E4E" w:rsidRDefault="002D2EE5" w:rsidP="008E7B5E">
            <w:pPr>
              <w:pStyle w:val="Text"/>
            </w:pPr>
            <w:r>
              <w:t>www.wirtgen-group.com</w:t>
            </w:r>
          </w:p>
        </w:tc>
        <w:tc>
          <w:tcPr>
            <w:tcW w:w="4748"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407E4E">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C020C" w14:textId="77777777" w:rsidR="00040087" w:rsidRDefault="00040087" w:rsidP="00E55534">
      <w:r>
        <w:separator/>
      </w:r>
    </w:p>
  </w:endnote>
  <w:endnote w:type="continuationSeparator" w:id="0">
    <w:p w14:paraId="7C1EDE01" w14:textId="77777777" w:rsidR="00040087" w:rsidRDefault="0004008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ƒG'E3˛">
    <w:altName w:val="Calibri"/>
    <w:panose1 w:val="00000000000000000000"/>
    <w:charset w:val="4D"/>
    <w:family w:val="auto"/>
    <w:notTrueType/>
    <w:pitch w:val="default"/>
    <w:sig w:usb0="00000003" w:usb1="00000000" w:usb2="00000000" w:usb3="00000000" w:csb0="00000001" w:csb1="00000000"/>
  </w:font>
  <w:font w:name="AvenirNextLT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1C151" w14:textId="77777777" w:rsidR="00F0660F" w:rsidRDefault="00F066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CFB8A"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4476E">
            <w:rPr>
              <w:rStyle w:val="Hervorhebung"/>
              <w:lang w:val="de-DE"/>
            </w:rPr>
            <w:t>WIRTGEN GmbH</w:t>
          </w:r>
          <w:r w:rsidRPr="0004476E">
            <w:rPr>
              <w:lang w:val="de-DE"/>
            </w:rPr>
            <w:t xml:space="preserve"> · Reinhard-Wirtgen-Str. </w:t>
          </w:r>
          <w:r>
            <w:t>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3981A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A7753" w14:textId="77777777" w:rsidR="00040087" w:rsidRDefault="00040087" w:rsidP="00E55534">
      <w:r>
        <w:separator/>
      </w:r>
    </w:p>
  </w:footnote>
  <w:footnote w:type="continuationSeparator" w:id="0">
    <w:p w14:paraId="00B759E7" w14:textId="77777777" w:rsidR="00040087" w:rsidRDefault="0004008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F129C" w14:textId="1018D24D" w:rsidR="00F0660F" w:rsidRDefault="00F0660F">
    <w:pPr>
      <w:pStyle w:val="Kopfzeile"/>
    </w:pPr>
    <w:r>
      <w:rPr>
        <w:noProof/>
      </w:rPr>
      <mc:AlternateContent>
        <mc:Choice Requires="wps">
          <w:drawing>
            <wp:anchor distT="0" distB="0" distL="0" distR="0" simplePos="0" relativeHeight="251662336" behindDoc="0" locked="0" layoutInCell="1" allowOverlap="1" wp14:anchorId="23488F8B" wp14:editId="58E96E8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648EBF" w14:textId="58C5046F" w:rsidR="00F0660F" w:rsidRPr="00F0660F" w:rsidRDefault="00F0660F">
                          <w:pPr>
                            <w:rPr>
                              <w:rFonts w:ascii="Calibri" w:eastAsia="Calibri" w:hAnsi="Calibri" w:cs="Calibri"/>
                              <w:color w:val="FF0000"/>
                              <w:sz w:val="20"/>
                              <w:szCs w:val="20"/>
                            </w:rPr>
                          </w:pPr>
                          <w:r w:rsidRPr="00F0660F">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23488F8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" filled="f" stroked="f">
              <v:fill o:detectmouseclick="t"/>
              <v:textbox style="mso-fit-shape-to-text:t" inset="0,0,5pt,0">
                <w:txbxContent>
                  <w:p w14:paraId="1C648EBF" w14:textId="58C5046F" w:rsidR="00F0660F" w:rsidRPr="00F0660F" w:rsidRDefault="00F0660F">
                    <w:pPr>
                      <w:rPr>
                        <w:rFonts w:ascii="Calibri" w:eastAsia="Calibri" w:hAnsi="Calibri" w:cs="Calibri"/>
                        <w:color w:val="FF0000"/>
                        <w:sz w:val="20"/>
                        <w:szCs w:val="20"/>
                      </w:rPr>
                    </w:pPr>
                    <w:r w:rsidRPr="00F0660F">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27075538" w:rsidR="00533132" w:rsidRPr="00533132" w:rsidRDefault="00F0660F" w:rsidP="00533132">
    <w:pPr>
      <w:pStyle w:val="Kopfzeile"/>
    </w:pPr>
    <w:r>
      <w:rPr>
        <w:noProof/>
      </w:rPr>
      <mc:AlternateContent>
        <mc:Choice Requires="wps">
          <w:drawing>
            <wp:anchor distT="0" distB="0" distL="0" distR="0" simplePos="0" relativeHeight="251663360" behindDoc="0" locked="0" layoutInCell="1" allowOverlap="1" wp14:anchorId="5F5D06E8" wp14:editId="6B9BBADC">
              <wp:simplePos x="752475" y="447675"/>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830DD3" w14:textId="74B61983" w:rsidR="00F0660F" w:rsidRPr="00F0660F" w:rsidRDefault="00F0660F">
                          <w:pPr>
                            <w:rPr>
                              <w:rFonts w:ascii="Calibri" w:eastAsia="Calibri" w:hAnsi="Calibri" w:cs="Calibri"/>
                              <w:color w:val="FF0000"/>
                              <w:sz w:val="20"/>
                              <w:szCs w:val="20"/>
                            </w:rPr>
                          </w:pPr>
                          <w:r w:rsidRPr="00F0660F">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F5D06E8"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" filled="f" stroked="f">
              <v:fill o:detectmouseclick="t"/>
              <v:textbox style="mso-fit-shape-to-text:t" inset="0,0,5pt,0">
                <w:txbxContent>
                  <w:p w14:paraId="2E830DD3" w14:textId="74B61983" w:rsidR="00F0660F" w:rsidRPr="00F0660F" w:rsidRDefault="00F0660F">
                    <w:pPr>
                      <w:rPr>
                        <w:rFonts w:ascii="Calibri" w:eastAsia="Calibri" w:hAnsi="Calibri" w:cs="Calibri"/>
                        <w:color w:val="FF0000"/>
                        <w:sz w:val="20"/>
                        <w:szCs w:val="20"/>
                      </w:rPr>
                    </w:pPr>
                    <w:r w:rsidRPr="00F0660F">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42321969" w:rsidR="00533132" w:rsidRDefault="00F0660F">
    <w:pPr>
      <w:pStyle w:val="Kopfzeile"/>
    </w:pPr>
    <w:r>
      <w:rPr>
        <w:noProof/>
      </w:rPr>
      <mc:AlternateContent>
        <mc:Choice Requires="wps">
          <w:drawing>
            <wp:anchor distT="0" distB="0" distL="0" distR="0" simplePos="0" relativeHeight="251661312" behindDoc="0" locked="0" layoutInCell="1" allowOverlap="1" wp14:anchorId="1705A405" wp14:editId="0982B485">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D94FAA" w14:textId="48D20D1E" w:rsidR="00F0660F" w:rsidRPr="00F0660F" w:rsidRDefault="00F0660F">
                          <w:pPr>
                            <w:rPr>
                              <w:rFonts w:ascii="Calibri" w:eastAsia="Calibri" w:hAnsi="Calibri" w:cs="Calibri"/>
                              <w:color w:val="FF0000"/>
                              <w:sz w:val="20"/>
                              <w:szCs w:val="20"/>
                            </w:rPr>
                          </w:pPr>
                          <w:r w:rsidRPr="00F0660F">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1705A405"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" filled="f" stroked="f">
              <v:fill o:detectmouseclick="t"/>
              <v:textbox style="mso-fit-shape-to-text:t" inset="0,0,5pt,0">
                <w:txbxContent>
                  <w:p w14:paraId="41D94FAA" w14:textId="48D20D1E" w:rsidR="00F0660F" w:rsidRPr="00F0660F" w:rsidRDefault="00F0660F">
                    <w:pPr>
                      <w:rPr>
                        <w:rFonts w:ascii="Calibri" w:eastAsia="Calibri" w:hAnsi="Calibri" w:cs="Calibri"/>
                        <w:color w:val="FF0000"/>
                        <w:sz w:val="20"/>
                        <w:szCs w:val="20"/>
                      </w:rPr>
                    </w:pPr>
                    <w:r w:rsidRPr="00F0660F">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CDCDE5"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40087"/>
    <w:rsid w:val="00042106"/>
    <w:rsid w:val="0004476E"/>
    <w:rsid w:val="0005285B"/>
    <w:rsid w:val="00055529"/>
    <w:rsid w:val="00066793"/>
    <w:rsid w:val="00066D09"/>
    <w:rsid w:val="0007706F"/>
    <w:rsid w:val="00080924"/>
    <w:rsid w:val="0009665C"/>
    <w:rsid w:val="000A36D9"/>
    <w:rsid w:val="000D15C3"/>
    <w:rsid w:val="000E24F8"/>
    <w:rsid w:val="000E5738"/>
    <w:rsid w:val="000F4FF6"/>
    <w:rsid w:val="00103205"/>
    <w:rsid w:val="0011795C"/>
    <w:rsid w:val="0012026F"/>
    <w:rsid w:val="00130601"/>
    <w:rsid w:val="00132055"/>
    <w:rsid w:val="00140BDD"/>
    <w:rsid w:val="00146A52"/>
    <w:rsid w:val="00151530"/>
    <w:rsid w:val="001613A6"/>
    <w:rsid w:val="001614F0"/>
    <w:rsid w:val="001616F4"/>
    <w:rsid w:val="00177B3A"/>
    <w:rsid w:val="0018021A"/>
    <w:rsid w:val="00194FB1"/>
    <w:rsid w:val="001A1DE8"/>
    <w:rsid w:val="001B16BB"/>
    <w:rsid w:val="001B5A7B"/>
    <w:rsid w:val="001C1A3E"/>
    <w:rsid w:val="001D0CB5"/>
    <w:rsid w:val="001E50EC"/>
    <w:rsid w:val="00253A2E"/>
    <w:rsid w:val="002603EC"/>
    <w:rsid w:val="00272351"/>
    <w:rsid w:val="0029634D"/>
    <w:rsid w:val="002C7D0B"/>
    <w:rsid w:val="002D065C"/>
    <w:rsid w:val="002D0780"/>
    <w:rsid w:val="002D2EE5"/>
    <w:rsid w:val="002D6C1D"/>
    <w:rsid w:val="002E354E"/>
    <w:rsid w:val="002E765F"/>
    <w:rsid w:val="002F108B"/>
    <w:rsid w:val="002F5818"/>
    <w:rsid w:val="0030316D"/>
    <w:rsid w:val="0032774C"/>
    <w:rsid w:val="00332B24"/>
    <w:rsid w:val="0034191A"/>
    <w:rsid w:val="00343CC7"/>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E4E"/>
    <w:rsid w:val="00412545"/>
    <w:rsid w:val="00430098"/>
    <w:rsid w:val="00430BB0"/>
    <w:rsid w:val="00476100"/>
    <w:rsid w:val="00487BFC"/>
    <w:rsid w:val="004A3FDF"/>
    <w:rsid w:val="004B0B2D"/>
    <w:rsid w:val="004D23D0"/>
    <w:rsid w:val="004D2BE0"/>
    <w:rsid w:val="004E6EF5"/>
    <w:rsid w:val="005040C9"/>
    <w:rsid w:val="00506409"/>
    <w:rsid w:val="00530E32"/>
    <w:rsid w:val="00533132"/>
    <w:rsid w:val="00541DEA"/>
    <w:rsid w:val="005649F4"/>
    <w:rsid w:val="005710C8"/>
    <w:rsid w:val="005711A3"/>
    <w:rsid w:val="00571A5C"/>
    <w:rsid w:val="00573B2B"/>
    <w:rsid w:val="005776E9"/>
    <w:rsid w:val="0058443C"/>
    <w:rsid w:val="005A06B5"/>
    <w:rsid w:val="005A4F04"/>
    <w:rsid w:val="005B5793"/>
    <w:rsid w:val="005D7DD7"/>
    <w:rsid w:val="005F15BC"/>
    <w:rsid w:val="00605DF2"/>
    <w:rsid w:val="006063D4"/>
    <w:rsid w:val="00613489"/>
    <w:rsid w:val="006330A2"/>
    <w:rsid w:val="00634D99"/>
    <w:rsid w:val="00642BC1"/>
    <w:rsid w:val="00642EB6"/>
    <w:rsid w:val="006433E2"/>
    <w:rsid w:val="00651E5D"/>
    <w:rsid w:val="00682B1A"/>
    <w:rsid w:val="00690D7C"/>
    <w:rsid w:val="00693907"/>
    <w:rsid w:val="006A3907"/>
    <w:rsid w:val="006B3EEC"/>
    <w:rsid w:val="006D7EAC"/>
    <w:rsid w:val="006E0104"/>
    <w:rsid w:val="006F7602"/>
    <w:rsid w:val="00706E32"/>
    <w:rsid w:val="00722A17"/>
    <w:rsid w:val="00723F4F"/>
    <w:rsid w:val="00755AE0"/>
    <w:rsid w:val="0075761B"/>
    <w:rsid w:val="00757B83"/>
    <w:rsid w:val="00791A69"/>
    <w:rsid w:val="00794830"/>
    <w:rsid w:val="00797CAA"/>
    <w:rsid w:val="007C2658"/>
    <w:rsid w:val="007D59A2"/>
    <w:rsid w:val="007E20D0"/>
    <w:rsid w:val="007E3DAB"/>
    <w:rsid w:val="008053B3"/>
    <w:rsid w:val="00820315"/>
    <w:rsid w:val="00832921"/>
    <w:rsid w:val="008427F2"/>
    <w:rsid w:val="00843B45"/>
    <w:rsid w:val="00863129"/>
    <w:rsid w:val="00866830"/>
    <w:rsid w:val="008755E5"/>
    <w:rsid w:val="00892F6F"/>
    <w:rsid w:val="00896F7E"/>
    <w:rsid w:val="008C2A29"/>
    <w:rsid w:val="008C2DB2"/>
    <w:rsid w:val="008D770E"/>
    <w:rsid w:val="0090337E"/>
    <w:rsid w:val="00915993"/>
    <w:rsid w:val="009328FA"/>
    <w:rsid w:val="00936A78"/>
    <w:rsid w:val="00943606"/>
    <w:rsid w:val="00952853"/>
    <w:rsid w:val="00961EE1"/>
    <w:rsid w:val="009646E4"/>
    <w:rsid w:val="00977EC3"/>
    <w:rsid w:val="009B211F"/>
    <w:rsid w:val="009B7C05"/>
    <w:rsid w:val="009C2378"/>
    <w:rsid w:val="009C5A77"/>
    <w:rsid w:val="009C5D99"/>
    <w:rsid w:val="009D016F"/>
    <w:rsid w:val="009E251D"/>
    <w:rsid w:val="009F10A8"/>
    <w:rsid w:val="009F4627"/>
    <w:rsid w:val="00A02F49"/>
    <w:rsid w:val="00A06278"/>
    <w:rsid w:val="00A171F4"/>
    <w:rsid w:val="00A1772D"/>
    <w:rsid w:val="00A177B2"/>
    <w:rsid w:val="00A21537"/>
    <w:rsid w:val="00A24EFC"/>
    <w:rsid w:val="00A51F29"/>
    <w:rsid w:val="00A56A89"/>
    <w:rsid w:val="00A71CF2"/>
    <w:rsid w:val="00A977CE"/>
    <w:rsid w:val="00AB52F9"/>
    <w:rsid w:val="00AB65B9"/>
    <w:rsid w:val="00AC5B80"/>
    <w:rsid w:val="00AD131F"/>
    <w:rsid w:val="00AD32D5"/>
    <w:rsid w:val="00AD70E4"/>
    <w:rsid w:val="00AF3B3A"/>
    <w:rsid w:val="00AF4E8E"/>
    <w:rsid w:val="00AF6569"/>
    <w:rsid w:val="00B06265"/>
    <w:rsid w:val="00B14723"/>
    <w:rsid w:val="00B42872"/>
    <w:rsid w:val="00B5232A"/>
    <w:rsid w:val="00B55310"/>
    <w:rsid w:val="00B74F34"/>
    <w:rsid w:val="00B85BDB"/>
    <w:rsid w:val="00B90F78"/>
    <w:rsid w:val="00BD1058"/>
    <w:rsid w:val="00BD5391"/>
    <w:rsid w:val="00BD764C"/>
    <w:rsid w:val="00BF48C1"/>
    <w:rsid w:val="00BF56B2"/>
    <w:rsid w:val="00C055AB"/>
    <w:rsid w:val="00C05746"/>
    <w:rsid w:val="00C11F95"/>
    <w:rsid w:val="00C136DF"/>
    <w:rsid w:val="00C16524"/>
    <w:rsid w:val="00C33978"/>
    <w:rsid w:val="00C36869"/>
    <w:rsid w:val="00C40627"/>
    <w:rsid w:val="00C457C3"/>
    <w:rsid w:val="00C50CB6"/>
    <w:rsid w:val="00C644CA"/>
    <w:rsid w:val="00C73005"/>
    <w:rsid w:val="00C85E18"/>
    <w:rsid w:val="00CA4A09"/>
    <w:rsid w:val="00CC787C"/>
    <w:rsid w:val="00CF36C9"/>
    <w:rsid w:val="00D00EC4"/>
    <w:rsid w:val="00D02017"/>
    <w:rsid w:val="00D10C6F"/>
    <w:rsid w:val="00D121CD"/>
    <w:rsid w:val="00D166AC"/>
    <w:rsid w:val="00D36BA2"/>
    <w:rsid w:val="00D37CF4"/>
    <w:rsid w:val="00D4487C"/>
    <w:rsid w:val="00D65152"/>
    <w:rsid w:val="00D95EAF"/>
    <w:rsid w:val="00DA0992"/>
    <w:rsid w:val="00DB4BB0"/>
    <w:rsid w:val="00DE461D"/>
    <w:rsid w:val="00E04039"/>
    <w:rsid w:val="00E14608"/>
    <w:rsid w:val="00E21E67"/>
    <w:rsid w:val="00E30EBF"/>
    <w:rsid w:val="00E316C0"/>
    <w:rsid w:val="00E52D70"/>
    <w:rsid w:val="00E55534"/>
    <w:rsid w:val="00E7116D"/>
    <w:rsid w:val="00E914D1"/>
    <w:rsid w:val="00E960D8"/>
    <w:rsid w:val="00EF512B"/>
    <w:rsid w:val="00F0660F"/>
    <w:rsid w:val="00F20920"/>
    <w:rsid w:val="00F23212"/>
    <w:rsid w:val="00F33B16"/>
    <w:rsid w:val="00F34070"/>
    <w:rsid w:val="00F353EA"/>
    <w:rsid w:val="00F56318"/>
    <w:rsid w:val="00F75B79"/>
    <w:rsid w:val="00F82525"/>
    <w:rsid w:val="00F97FEA"/>
    <w:rsid w:val="00FB60E1"/>
    <w:rsid w:val="00FD3768"/>
    <w:rsid w:val="00FD41A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F6BAB7C-80EA-4DB9-99B5-743A83AD498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613</Words>
  <Characters>3869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4474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11</cp:revision>
  <cp:lastPrinted>2021-03-03T14:19:00Z</cp:lastPrinted>
  <dcterms:created xsi:type="dcterms:W3CDTF">2021-11-09T10:19:00Z</dcterms:created>
  <dcterms:modified xsi:type="dcterms:W3CDTF">2022-01-04T13:49:00Z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2022-01-04T13:49:09Z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617a59af-2e5e-4bd3-ad46-92f7aa34547c</vt:lpwstr>
  </property>
  <property fmtid="{D5CDD505-2E9C-101B-9397-08002B2CF9AE}" pid="11" name="MSIP_Label_df1a195f-122b-42dc-a2d3-71a1903dcdac_ContentBits">
    <vt:lpwstr>1</vt:lpwstr>
  </property>
</Properties>
</file>