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5E3731AB" w:rsidR="002F5818" w:rsidRPr="000E24F8" w:rsidRDefault="000E24F8" w:rsidP="002F5818">
      <w:pPr>
        <w:pStyle w:val="1RoadNews"/>
        <w:rPr>
          <w:rFonts w:ascii="Verdana" w:hAnsi="Verdana"/>
          <w:b/>
          <w:color w:val="000000" w:themeColor="text1"/>
          <w:sz w:val="40"/>
          <w:szCs w:val="40"/>
        </w:rPr>
      </w:pPr>
      <w:proofErr w:type="spellStart"/>
      <w:r>
        <w:rPr>
          <w:rFonts w:ascii="Verdana" w:hAnsi="Verdana"/>
          <w:b/>
          <w:sz w:val="40"/>
        </w:rPr>
        <w:t>Kleemann</w:t>
      </w:r>
      <w:proofErr w:type="spellEnd"/>
      <w:r>
        <w:rPr>
          <w:rFonts w:ascii="Verdana" w:hAnsi="Verdana"/>
          <w:b/>
          <w:sz w:val="40"/>
        </w:rPr>
        <w:t xml:space="preserve"> </w:t>
      </w:r>
      <w:r>
        <w:rPr>
          <w:rFonts w:ascii="Verdana" w:hAnsi="Verdana"/>
          <w:spacing w:val="0"/>
          <w:sz w:val="40"/>
        </w:rPr>
        <w:t xml:space="preserve">| </w:t>
      </w:r>
      <w:r>
        <w:rPr>
          <w:rFonts w:ascii="Verdana" w:eastAsiaTheme="majorEastAsia" w:hAnsi="Verdana" w:cstheme="majorBidi"/>
          <w:b/>
          <w:color w:val="000000" w:themeColor="text1"/>
          <w:sz w:val="40"/>
        </w:rPr>
        <w:t xml:space="preserve">Crible mobile pour produits surclassés MOBISCREEN MSS 802(i) EVO </w:t>
      </w:r>
    </w:p>
    <w:p w14:paraId="7C5C724F" w14:textId="77777777" w:rsidR="00936A78" w:rsidRPr="000E24F8" w:rsidRDefault="00936A78" w:rsidP="00BD5391">
      <w:pPr>
        <w:spacing w:line="276" w:lineRule="auto"/>
        <w:jc w:val="both"/>
        <w:rPr>
          <w:b/>
          <w:iCs/>
          <w:sz w:val="22"/>
        </w:rPr>
      </w:pPr>
    </w:p>
    <w:p w14:paraId="5C26AFAE" w14:textId="77C32E23" w:rsidR="00D4487C" w:rsidRPr="00D4487C" w:rsidRDefault="00634D99" w:rsidP="00BD5391">
      <w:pPr>
        <w:spacing w:line="276" w:lineRule="auto"/>
        <w:jc w:val="both"/>
        <w:rPr>
          <w:b/>
          <w:iCs/>
          <w:sz w:val="28"/>
          <w:szCs w:val="28"/>
        </w:rPr>
      </w:pPr>
      <w:r>
        <w:rPr>
          <w:b/>
          <w:sz w:val="28"/>
        </w:rPr>
        <w:t>Plus de polyvalence et de performances sur le chantier</w:t>
      </w:r>
    </w:p>
    <w:p w14:paraId="181AB6F8" w14:textId="77777777" w:rsidR="00634D99" w:rsidRDefault="00634D99" w:rsidP="00D4487C">
      <w:pPr>
        <w:autoSpaceDE w:val="0"/>
        <w:autoSpaceDN w:val="0"/>
        <w:adjustRightInd w:val="0"/>
        <w:jc w:val="both"/>
        <w:rPr>
          <w:rFonts w:eastAsiaTheme="majorEastAsia" w:cstheme="majorBidi"/>
          <w:b/>
          <w:color w:val="000000" w:themeColor="text1"/>
          <w:sz w:val="22"/>
          <w:szCs w:val="22"/>
        </w:rPr>
      </w:pPr>
    </w:p>
    <w:p w14:paraId="7A671315" w14:textId="7622FA2E" w:rsidR="00DA0992" w:rsidRPr="00634D99" w:rsidRDefault="00634D99" w:rsidP="00D4487C">
      <w:pPr>
        <w:autoSpaceDE w:val="0"/>
        <w:autoSpaceDN w:val="0"/>
        <w:adjustRightInd w:val="0"/>
        <w:jc w:val="both"/>
        <w:rPr>
          <w:rFonts w:cs="ƒG'E3˛"/>
          <w:b/>
          <w:bCs/>
          <w:sz w:val="22"/>
          <w:szCs w:val="22"/>
          <w:lang w:eastAsia="de-DE"/>
        </w:rPr>
      </w:pPr>
      <w:r>
        <w:rPr>
          <w:rFonts w:eastAsiaTheme="majorEastAsia" w:cstheme="majorBidi"/>
          <w:b/>
          <w:color w:val="000000" w:themeColor="text1"/>
          <w:sz w:val="22"/>
        </w:rPr>
        <w:t>La nouvelle installation mobile de criblage haute performance MOBISCREEN MSS 802(i) EVO est conçue pour relever tous les défis</w:t>
      </w:r>
      <w:r>
        <w:rPr>
          <w:rFonts w:eastAsiaTheme="majorEastAsia" w:cstheme="majorBidi"/>
          <w:b/>
          <w:color w:val="000000" w:themeColor="text1"/>
          <w:sz w:val="40"/>
        </w:rPr>
        <w:t xml:space="preserve"> </w:t>
      </w:r>
      <w:r>
        <w:rPr>
          <w:rFonts w:eastAsiaTheme="majorEastAsia" w:cstheme="majorBidi"/>
          <w:b/>
          <w:color w:val="000000" w:themeColor="text1"/>
          <w:sz w:val="22"/>
        </w:rPr>
        <w:t xml:space="preserve">dans différents domaines d'application. Cette installation </w:t>
      </w:r>
      <w:proofErr w:type="spellStart"/>
      <w:r>
        <w:rPr>
          <w:rFonts w:eastAsiaTheme="majorEastAsia" w:cstheme="majorBidi"/>
          <w:b/>
          <w:color w:val="000000" w:themeColor="text1"/>
          <w:sz w:val="22"/>
        </w:rPr>
        <w:t>Kleemann</w:t>
      </w:r>
      <w:proofErr w:type="spellEnd"/>
      <w:r>
        <w:rPr>
          <w:rFonts w:eastAsiaTheme="majorEastAsia" w:cstheme="majorBidi"/>
          <w:b/>
          <w:color w:val="000000" w:themeColor="text1"/>
          <w:sz w:val="22"/>
        </w:rPr>
        <w:t xml:space="preserve"> offre un design ingénieux et de nombreuses possibilités d'équipement pour assurer des rendements importants lors du traitement de la pierre naturelle et des applications de recyclage. </w:t>
      </w:r>
    </w:p>
    <w:p w14:paraId="7FDD6A83" w14:textId="79E5D73A" w:rsidR="00A1772D" w:rsidRDefault="00A1772D" w:rsidP="00D4487C">
      <w:pPr>
        <w:jc w:val="both"/>
        <w:rPr>
          <w:b/>
          <w:color w:val="FF0000"/>
          <w:sz w:val="22"/>
        </w:rPr>
      </w:pPr>
    </w:p>
    <w:p w14:paraId="74E0EBB0" w14:textId="7DC1582A" w:rsidR="000E5738" w:rsidRDefault="00066793" w:rsidP="00D4487C">
      <w:pPr>
        <w:jc w:val="both"/>
        <w:rPr>
          <w:b/>
          <w:color w:val="000000" w:themeColor="text1"/>
          <w:sz w:val="22"/>
        </w:rPr>
      </w:pPr>
      <w:r>
        <w:rPr>
          <w:b/>
          <w:color w:val="000000" w:themeColor="text1"/>
          <w:sz w:val="22"/>
        </w:rPr>
        <w:t>Le criblage est un jeu d'enfant</w:t>
      </w:r>
    </w:p>
    <w:p w14:paraId="6DC45D2C" w14:textId="6B9C22EB" w:rsidR="00066793" w:rsidRPr="0007706F" w:rsidRDefault="00066793" w:rsidP="009C5D99">
      <w:pPr>
        <w:jc w:val="both"/>
        <w:rPr>
          <w:rFonts w:eastAsiaTheme="majorEastAsia" w:cstheme="majorBidi"/>
          <w:bCs/>
          <w:color w:val="000000" w:themeColor="text1"/>
          <w:sz w:val="22"/>
          <w:szCs w:val="22"/>
        </w:rPr>
      </w:pPr>
      <w:r>
        <w:rPr>
          <w:color w:val="000000" w:themeColor="text1"/>
          <w:sz w:val="22"/>
        </w:rPr>
        <w:t xml:space="preserve">Lors de la conception de </w:t>
      </w:r>
      <w:r>
        <w:rPr>
          <w:rFonts w:eastAsiaTheme="majorEastAsia" w:cstheme="majorBidi"/>
          <w:color w:val="000000" w:themeColor="text1"/>
          <w:sz w:val="22"/>
        </w:rPr>
        <w:t xml:space="preserve">l'installation de criblage de nouvelle génération MOBISCREEN MSS 802(i) EVO qui succède au modèle MS 15 Z, </w:t>
      </w:r>
      <w:proofErr w:type="spellStart"/>
      <w:r>
        <w:rPr>
          <w:rFonts w:eastAsiaTheme="majorEastAsia" w:cstheme="majorBidi"/>
          <w:color w:val="000000" w:themeColor="text1"/>
          <w:sz w:val="22"/>
        </w:rPr>
        <w:t>Kleemann</w:t>
      </w:r>
      <w:proofErr w:type="spellEnd"/>
      <w:r>
        <w:rPr>
          <w:rFonts w:eastAsiaTheme="majorEastAsia" w:cstheme="majorBidi"/>
          <w:color w:val="000000" w:themeColor="text1"/>
          <w:sz w:val="22"/>
        </w:rPr>
        <w:t xml:space="preserve"> a volontairement mis l'accent sur la prise en main. La technologie derrière le processus de criblage doit être simple et sûre d'utilisation pour tous les opérateurs. Par conséquent, la nouvelle installation séduit non seulement par ses atouts technologiques, mais aussi par un design ergonomique, un pilotage optimisé et une maintenance simplifiée. </w:t>
      </w:r>
    </w:p>
    <w:p w14:paraId="6980BB40" w14:textId="0A9C6809" w:rsidR="00642BC1" w:rsidRPr="00642BC1" w:rsidRDefault="00642BC1" w:rsidP="009C5D99">
      <w:pPr>
        <w:jc w:val="both"/>
        <w:rPr>
          <w:rFonts w:eastAsiaTheme="majorEastAsia" w:cstheme="majorBidi"/>
          <w:bCs/>
          <w:color w:val="000000" w:themeColor="text1"/>
          <w:sz w:val="22"/>
          <w:szCs w:val="22"/>
        </w:rPr>
      </w:pPr>
    </w:p>
    <w:p w14:paraId="6D19C4C2" w14:textId="1061967F" w:rsidR="00915993" w:rsidRDefault="00D65152" w:rsidP="009C5D99">
      <w:pPr>
        <w:jc w:val="both"/>
        <w:rPr>
          <w:rFonts w:eastAsiaTheme="majorEastAsia" w:cstheme="majorBidi"/>
          <w:b/>
          <w:color w:val="000000" w:themeColor="text1"/>
          <w:sz w:val="22"/>
          <w:szCs w:val="22"/>
        </w:rPr>
      </w:pPr>
      <w:r>
        <w:rPr>
          <w:rFonts w:eastAsiaTheme="majorEastAsia" w:cstheme="majorBidi"/>
          <w:b/>
          <w:color w:val="000000" w:themeColor="text1"/>
          <w:sz w:val="22"/>
        </w:rPr>
        <w:t>Mobilité et flexibilité hors pair</w:t>
      </w:r>
    </w:p>
    <w:p w14:paraId="3573E770" w14:textId="0BDFE392" w:rsidR="00C16524" w:rsidRPr="00C16524" w:rsidRDefault="00D65152" w:rsidP="00AC5B80">
      <w:pPr>
        <w:autoSpaceDE w:val="0"/>
        <w:autoSpaceDN w:val="0"/>
        <w:adjustRightInd w:val="0"/>
        <w:jc w:val="both"/>
        <w:rPr>
          <w:b/>
          <w:bCs/>
          <w:color w:val="000000" w:themeColor="text1"/>
          <w:sz w:val="22"/>
          <w:szCs w:val="22"/>
        </w:rPr>
      </w:pPr>
      <w:r>
        <w:rPr>
          <w:rFonts w:eastAsiaTheme="majorEastAsia" w:cstheme="majorBidi"/>
          <w:color w:val="000000" w:themeColor="text1"/>
          <w:sz w:val="22"/>
        </w:rPr>
        <w:t xml:space="preserve">Avec son châssis à commande proportionnelle, l'installation se déplace rapidement jusqu'au site d'intervention avec la remorque surbaissée et sur le chantier. Outre d'autres améliorations apportées au nouveau MOBISCREEN MSS 802(i) EVO, le repliage des tapis d'évacuation latérale sans démontage permet de réduire considérablement le temps de mise en route de l'installation. Le volet de trémie arrière rabattable sur trois hauteurs assure une grande polyvalence et une alimentation optimale des installations de concassage grâce à la faible hauteur de déchargement. </w:t>
      </w:r>
      <w:r>
        <w:rPr>
          <w:sz w:val="22"/>
        </w:rPr>
        <w:t xml:space="preserve">Le grand choix de grilles de crible et le réglage simple des paramètres de criblage, permettant d'adapter rapidement le MSS 802(i) EVO aux différents matériaux d'alimentation, raccourcissent le temps de mise en route de l'installation ainsi que les besoins en personnel et les coûts d'exploitation. Pour optimiser la capacité de criblage, l'angle du caisson de crible peut être adapté sur une grande plage de réglage de 15,4 à 20°.   </w:t>
      </w:r>
      <w:r>
        <w:rPr>
          <w:b/>
          <w:sz w:val="22"/>
        </w:rPr>
        <w:t xml:space="preserve">Passage aisé et rapide d'un crible à 3 fractions à un crible à 2 fractions parmi les points forts </w:t>
      </w:r>
      <w:r>
        <w:rPr>
          <w:rFonts w:cs="AvenirNextLTPro-Regular"/>
          <w:color w:val="000000" w:themeColor="text1"/>
          <w:sz w:val="22"/>
        </w:rPr>
        <w:t>Le MSS 802(i) EVO permet ainsi de produire deux ou trois granulométries finales au choix. Le processus de conversion est simple et rapide.</w:t>
      </w:r>
    </w:p>
    <w:p w14:paraId="1760AA5A" w14:textId="3A82733A" w:rsidR="00B55310" w:rsidRPr="00C16524" w:rsidRDefault="00B55310" w:rsidP="00B74F34">
      <w:pPr>
        <w:autoSpaceDE w:val="0"/>
        <w:autoSpaceDN w:val="0"/>
        <w:adjustRightInd w:val="0"/>
        <w:jc w:val="both"/>
        <w:rPr>
          <w:b/>
          <w:bCs/>
          <w:color w:val="000000" w:themeColor="text1"/>
          <w:sz w:val="22"/>
          <w:szCs w:val="22"/>
        </w:rPr>
      </w:pPr>
    </w:p>
    <w:p w14:paraId="0A9EA18F" w14:textId="2B3B01F1" w:rsidR="00B55310" w:rsidRPr="00706E32" w:rsidRDefault="00961EE1" w:rsidP="00B55310">
      <w:pPr>
        <w:autoSpaceDE w:val="0"/>
        <w:autoSpaceDN w:val="0"/>
        <w:adjustRightInd w:val="0"/>
        <w:rPr>
          <w:b/>
          <w:bCs/>
          <w:sz w:val="22"/>
          <w:szCs w:val="22"/>
        </w:rPr>
      </w:pPr>
      <w:r>
        <w:rPr>
          <w:b/>
          <w:sz w:val="22"/>
        </w:rPr>
        <w:t xml:space="preserve">Facilité d'utilisation et ergonomie pour plus de confort et de sécurité </w:t>
      </w:r>
    </w:p>
    <w:p w14:paraId="681DE644" w14:textId="5E86E5C6" w:rsidR="00961EE1" w:rsidRDefault="00961EE1" w:rsidP="001E50EC">
      <w:pPr>
        <w:autoSpaceDE w:val="0"/>
        <w:autoSpaceDN w:val="0"/>
        <w:adjustRightInd w:val="0"/>
        <w:jc w:val="both"/>
        <w:rPr>
          <w:color w:val="000000" w:themeColor="text1"/>
          <w:sz w:val="22"/>
          <w:szCs w:val="22"/>
        </w:rPr>
      </w:pPr>
      <w:r>
        <w:rPr>
          <w:color w:val="000000" w:themeColor="text1"/>
          <w:sz w:val="22"/>
        </w:rPr>
        <w:t xml:space="preserve">La commande intuitive de l'installation à démarrage automatique réduit les erreurs de manipulation et le temps de formation du personnel. Toutes les fonctions essentielles peuvent être pilotées à distance pour une sécurité de travail accrue. La convivialité de l'installation est également assurée par l'excellente accessibilité des composants et par les solutions de nettoyage intelligentes qui minimisent les temps d'arrêt pour la maintenance. Toutes les solutions </w:t>
      </w:r>
      <w:proofErr w:type="spellStart"/>
      <w:r>
        <w:rPr>
          <w:color w:val="000000" w:themeColor="text1"/>
          <w:sz w:val="22"/>
        </w:rPr>
        <w:t>Kleemann</w:t>
      </w:r>
      <w:proofErr w:type="spellEnd"/>
      <w:r>
        <w:rPr>
          <w:color w:val="000000" w:themeColor="text1"/>
          <w:sz w:val="22"/>
        </w:rPr>
        <w:t xml:space="preserve"> ont vocation à faciliter le travail quotidien des opérateurs. C'est par exemple le cas de l'éclairage LED de série, de l'éclairage premium disponible en option pour les espaces de travail ou des plateformes de travail largement dimensionnées. </w:t>
      </w:r>
    </w:p>
    <w:p w14:paraId="7FA92D92" w14:textId="008C6996" w:rsidR="00961EE1" w:rsidRPr="00693907" w:rsidRDefault="001E50EC" w:rsidP="00693907">
      <w:pPr>
        <w:autoSpaceDE w:val="0"/>
        <w:autoSpaceDN w:val="0"/>
        <w:adjustRightInd w:val="0"/>
        <w:jc w:val="both"/>
        <w:rPr>
          <w:b/>
          <w:bCs/>
          <w:color w:val="000000" w:themeColor="text1"/>
          <w:sz w:val="22"/>
          <w:szCs w:val="22"/>
        </w:rPr>
      </w:pPr>
      <w:r>
        <w:rPr>
          <w:b/>
          <w:color w:val="000000" w:themeColor="text1"/>
          <w:sz w:val="22"/>
        </w:rPr>
        <w:lastRenderedPageBreak/>
        <w:t>Travail performant et précis pour un débit optimal</w:t>
      </w:r>
    </w:p>
    <w:p w14:paraId="72833A2D" w14:textId="5A4E399D" w:rsidR="00A71CF2" w:rsidRPr="00A71CF2" w:rsidRDefault="004B0B2D" w:rsidP="00AC5B80">
      <w:pPr>
        <w:autoSpaceDE w:val="0"/>
        <w:autoSpaceDN w:val="0"/>
        <w:adjustRightInd w:val="0"/>
        <w:jc w:val="both"/>
        <w:rPr>
          <w:rFonts w:cs="AvenirNextLTPro-Regular"/>
          <w:color w:val="485358"/>
          <w:sz w:val="22"/>
          <w:szCs w:val="22"/>
          <w:lang w:eastAsia="de-DE"/>
        </w:rPr>
      </w:pPr>
      <w:r>
        <w:rPr>
          <w:rFonts w:eastAsiaTheme="majorEastAsia" w:cstheme="majorBidi"/>
          <w:color w:val="000000" w:themeColor="text1"/>
          <w:sz w:val="22"/>
        </w:rPr>
        <w:t xml:space="preserve">Le rendement optimal </w:t>
      </w:r>
      <w:r>
        <w:rPr>
          <w:sz w:val="22"/>
        </w:rPr>
        <w:t xml:space="preserve">des installations de criblage est primordial. Seule la synchronisation parfaite de tous les composants permet d'atteindre une productivité élevée en réduisant les coûts d'exploitation. Le nouveau crible mobile pour produits surclassés </w:t>
      </w:r>
      <w:proofErr w:type="spellStart"/>
      <w:r>
        <w:rPr>
          <w:sz w:val="22"/>
        </w:rPr>
        <w:t>Kleemann</w:t>
      </w:r>
      <w:proofErr w:type="spellEnd"/>
      <w:r>
        <w:rPr>
          <w:sz w:val="22"/>
        </w:rPr>
        <w:t xml:space="preserve"> illustre </w:t>
      </w:r>
      <w:r>
        <w:rPr>
          <w:rFonts w:eastAsiaTheme="majorEastAsia" w:cstheme="majorBidi"/>
          <w:color w:val="000000" w:themeColor="text1"/>
          <w:sz w:val="22"/>
        </w:rPr>
        <w:t xml:space="preserve">ainsi tout le potentiel des installations de criblage de dernière génération. </w:t>
      </w:r>
      <w:r>
        <w:rPr>
          <w:color w:val="000000" w:themeColor="text1"/>
          <w:sz w:val="22"/>
        </w:rPr>
        <w:t xml:space="preserve">Il propose un large convoyeur principal à vitesse réglable en continu comme les autres convoyeurs et le transfert de matériaux généreusement dimensionné sur l'étage du crible pour une utilisation optimale de la surface de criblage. </w:t>
      </w:r>
      <w:r>
        <w:rPr>
          <w:rFonts w:cs="AvenirNextLTPro-Regular"/>
          <w:color w:val="000000" w:themeColor="text1"/>
          <w:sz w:val="22"/>
        </w:rPr>
        <w:t xml:space="preserve">Les hauteurs de déchargement importantes avec des terrils plus hauts permises par le convoyeur principal rallongé en option et les tapis télescopiques d'évacuation latérale assurent un travail optimal sur le chantier. </w:t>
      </w:r>
    </w:p>
    <w:p w14:paraId="77C0CB54" w14:textId="77777777" w:rsidR="001D0CB5" w:rsidRDefault="001D0CB5" w:rsidP="005040C9">
      <w:pPr>
        <w:autoSpaceDE w:val="0"/>
        <w:autoSpaceDN w:val="0"/>
        <w:adjustRightInd w:val="0"/>
        <w:jc w:val="both"/>
        <w:rPr>
          <w:color w:val="404040"/>
          <w:sz w:val="22"/>
          <w:szCs w:val="22"/>
          <w:lang w:eastAsia="de-DE"/>
        </w:rPr>
      </w:pPr>
    </w:p>
    <w:p w14:paraId="1950A225" w14:textId="2BBE969A" w:rsidR="00A71CF2" w:rsidRDefault="001D0CB5" w:rsidP="00AC5B80">
      <w:pPr>
        <w:autoSpaceDE w:val="0"/>
        <w:autoSpaceDN w:val="0"/>
        <w:adjustRightInd w:val="0"/>
        <w:jc w:val="both"/>
        <w:rPr>
          <w:rFonts w:cs="AvenirNextLTPro-Regular"/>
          <w:color w:val="000000" w:themeColor="text1"/>
          <w:sz w:val="22"/>
          <w:szCs w:val="22"/>
          <w:lang w:eastAsia="de-DE"/>
        </w:rPr>
      </w:pPr>
      <w:r>
        <w:rPr>
          <w:rFonts w:eastAsiaTheme="majorEastAsia" w:cstheme="majorBidi"/>
          <w:color w:val="000000" w:themeColor="text1"/>
          <w:sz w:val="22"/>
        </w:rPr>
        <w:t xml:space="preserve">Bien sûr, la possibilité d'interconnexion du nouveau MOBISCREEN MSS 802(i) EVO avec toutes les installations de concassage EVO et PRO permet d'optimiser les processus et la sécurité. La sonde de terril requise pour le couplage </w:t>
      </w:r>
      <w:r>
        <w:rPr>
          <w:rFonts w:cs="AvenirNextLTPro-Regular"/>
          <w:color w:val="000000" w:themeColor="text1"/>
          <w:sz w:val="22"/>
        </w:rPr>
        <w:t>des processus offre une grande flexibilité puisqu'elle peut être installée sur n'importe quel convoyeur principal de l'installation.</w:t>
      </w:r>
    </w:p>
    <w:p w14:paraId="13A7B6E7" w14:textId="77777777" w:rsidR="00332B24" w:rsidRPr="00332B24" w:rsidRDefault="00332B24" w:rsidP="009C5D99">
      <w:pPr>
        <w:jc w:val="both"/>
        <w:rPr>
          <w:bCs/>
          <w:color w:val="000000" w:themeColor="text1"/>
          <w:sz w:val="22"/>
        </w:rPr>
      </w:pPr>
    </w:p>
    <w:p w14:paraId="36CB16CA" w14:textId="77777777" w:rsidR="000E24F8" w:rsidRPr="00332B24" w:rsidRDefault="000E24F8" w:rsidP="000E24F8">
      <w:pPr>
        <w:pStyle w:val="Text"/>
        <w:rPr>
          <w:b/>
          <w:color w:val="000000" w:themeColor="text1"/>
        </w:rPr>
      </w:pPr>
    </w:p>
    <w:p w14:paraId="4DFA7DF7" w14:textId="2544232F" w:rsidR="008755E5" w:rsidRPr="00E04039" w:rsidRDefault="008755E5" w:rsidP="008755E5">
      <w:pPr>
        <w:pStyle w:val="HeadlineFotos"/>
      </w:pPr>
      <w:r>
        <w:rPr>
          <w:rFonts w:eastAsia="Calibri" w:cs="Arial"/>
          <w:caps w:val="0"/>
        </w:rPr>
        <w:t>Photos</w:t>
      </w:r>
      <w:r>
        <w:t xml:space="preserve"> :</w:t>
      </w:r>
    </w:p>
    <w:tbl>
      <w:tblPr>
        <w:tblStyle w:val="Basic"/>
        <w:tblW w:w="9274" w:type="dxa"/>
        <w:tblCellSpacing w:w="71" w:type="dxa"/>
        <w:tblLook w:val="04A0" w:firstRow="1" w:lastRow="0" w:firstColumn="1" w:lastColumn="0" w:noHBand="0" w:noVBand="1"/>
      </w:tblPr>
      <w:tblGrid>
        <w:gridCol w:w="4692"/>
        <w:gridCol w:w="4582"/>
      </w:tblGrid>
      <w:tr w:rsidR="00A06278" w:rsidRPr="00A71CF2"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246BC4E3" w:rsidR="008755E5" w:rsidRPr="00E04039" w:rsidRDefault="00F1194C" w:rsidP="008E7B5E">
            <w:r>
              <w:rPr>
                <w:noProof/>
              </w:rPr>
              <w:drawing>
                <wp:inline distT="0" distB="0" distL="0" distR="0" wp14:anchorId="556CF169" wp14:editId="2651F09F">
                  <wp:extent cx="2544185" cy="182880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553038" cy="1835164"/>
                          </a:xfrm>
                          <a:prstGeom prst="rect">
                            <a:avLst/>
                          </a:prstGeom>
                        </pic:spPr>
                      </pic:pic>
                    </a:graphicData>
                  </a:graphic>
                </wp:inline>
              </w:drawing>
            </w:r>
          </w:p>
        </w:tc>
        <w:tc>
          <w:tcPr>
            <w:tcW w:w="4369" w:type="dxa"/>
          </w:tcPr>
          <w:p w14:paraId="7F10D7AF" w14:textId="28A47169" w:rsidR="00A06278" w:rsidRPr="004A3FDF" w:rsidRDefault="004A3FDF" w:rsidP="00A06278">
            <w:pPr>
              <w:pStyle w:val="Text"/>
              <w:jc w:val="left"/>
              <w:rPr>
                <w:b/>
                <w:bCs/>
                <w:color w:val="000000" w:themeColor="text1"/>
                <w:sz w:val="20"/>
                <w:szCs w:val="20"/>
              </w:rPr>
            </w:pPr>
            <w:r>
              <w:rPr>
                <w:b/>
                <w:color w:val="000000" w:themeColor="text1"/>
                <w:sz w:val="20"/>
              </w:rPr>
              <w:t>KL_MOBISCREEN_MSS_802_EVO</w:t>
            </w:r>
            <w:r>
              <w:rPr>
                <w:b/>
                <w:color w:val="000000" w:themeColor="text1"/>
                <w:sz w:val="20"/>
              </w:rPr>
              <w:br/>
            </w:r>
          </w:p>
          <w:p w14:paraId="6CC88CE3" w14:textId="1AE26F21" w:rsidR="005710C8" w:rsidRPr="00A71CF2" w:rsidRDefault="00A71CF2" w:rsidP="00A71CF2">
            <w:pPr>
              <w:pStyle w:val="Text"/>
              <w:jc w:val="left"/>
              <w:rPr>
                <w:sz w:val="20"/>
              </w:rPr>
            </w:pPr>
            <w:r>
              <w:rPr>
                <w:color w:val="000000" w:themeColor="text1"/>
                <w:sz w:val="20"/>
              </w:rPr>
              <w:t>Le crible MSS 802(i) EVO est doté d'une capacité d'alimentation maximale de 500 t/h pour le traitement de la pierre naturelle et le recyclage.</w:t>
            </w:r>
          </w:p>
        </w:tc>
      </w:tr>
    </w:tbl>
    <w:p w14:paraId="747192E1" w14:textId="77777777" w:rsidR="005710C8" w:rsidRPr="00A71CF2" w:rsidRDefault="005710C8" w:rsidP="008755E5">
      <w:pPr>
        <w:pStyle w:val="Text"/>
        <w:rPr>
          <w:iCs/>
        </w:rPr>
      </w:pPr>
    </w:p>
    <w:p w14:paraId="2B0AA557" w14:textId="4437EAA6" w:rsidR="008755E5" w:rsidRPr="00E04039" w:rsidRDefault="00651E5D" w:rsidP="008755E5">
      <w:pPr>
        <w:pStyle w:val="Text"/>
      </w:pPr>
      <w:r>
        <w:rPr>
          <w:i/>
          <w:u w:val="single"/>
        </w:rPr>
        <w:t>Remarque :</w:t>
      </w:r>
      <w:r>
        <w:t xml:space="preserve"> </w:t>
      </w:r>
      <w:r>
        <w:rPr>
          <w:i/>
        </w:rPr>
        <w:t xml:space="preserve">Cette photo n'est qu'un aperçu. Pour une intégration dans des publications, veuillez utiliser </w:t>
      </w:r>
      <w:proofErr w:type="gramStart"/>
      <w:r>
        <w:rPr>
          <w:i/>
        </w:rPr>
        <w:t>le photo</w:t>
      </w:r>
      <w:proofErr w:type="gramEnd"/>
      <w:r>
        <w:rPr>
          <w:i/>
        </w:rPr>
        <w:t xml:space="preserve"> en résolution 300 dpi qui est à votre disposition en téléchargement sur les sites Internet du Wirtgen Group.</w:t>
      </w:r>
    </w:p>
    <w:p w14:paraId="0F088C05" w14:textId="2C457140" w:rsidR="008755E5" w:rsidRDefault="008755E5" w:rsidP="00690D7C">
      <w:pPr>
        <w:rPr>
          <w:sz w:val="22"/>
        </w:rPr>
      </w:pPr>
    </w:p>
    <w:p w14:paraId="7F166A3B" w14:textId="77777777" w:rsidR="00A71CF2" w:rsidRPr="00690D7C" w:rsidRDefault="00A71CF2" w:rsidP="00690D7C">
      <w:pPr>
        <w:rPr>
          <w:sz w:val="22"/>
        </w:rPr>
      </w:pPr>
    </w:p>
    <w:p w14:paraId="0B08463F" w14:textId="77777777" w:rsidR="008755E5" w:rsidRPr="00E04039" w:rsidRDefault="008755E5" w:rsidP="008755E5">
      <w:pPr>
        <w:pStyle w:val="Text"/>
      </w:pPr>
    </w:p>
    <w:p w14:paraId="3115A46E" w14:textId="77777777" w:rsidR="00422D08" w:rsidRDefault="00422D08">
      <w:r>
        <w:rPr>
          <w:b/>
          <w:caps/>
        </w:rPr>
        <w:br w:type="page"/>
      </w: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422D08">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29C97837" w:rsidR="008755E5" w:rsidRPr="00E04039" w:rsidRDefault="008755E5" w:rsidP="008E7B5E">
            <w:pPr>
              <w:pStyle w:val="HeadlineKontakte"/>
            </w:pPr>
            <w:r>
              <w:rPr>
                <w:rFonts w:eastAsia="Calibri" w:cs="Arial"/>
                <w:caps w:val="0"/>
              </w:rPr>
              <w:lastRenderedPageBreak/>
              <w:t>Pour plus d'informations</w:t>
            </w:r>
            <w:r>
              <w:t xml:space="preserve"> </w:t>
            </w:r>
          </w:p>
          <w:p w14:paraId="3DCFA73F" w14:textId="77777777" w:rsidR="008755E5" w:rsidRPr="00E04039" w:rsidRDefault="008755E5" w:rsidP="008E7B5E">
            <w:pPr>
              <w:pStyle w:val="HeadlineKontakte"/>
            </w:pPr>
            <w:proofErr w:type="gramStart"/>
            <w:r>
              <w:rPr>
                <w:rFonts w:eastAsia="Calibri" w:cs="Arial"/>
                <w:caps w:val="0"/>
              </w:rPr>
              <w:t>adressez</w:t>
            </w:r>
            <w:proofErr w:type="gramEnd"/>
            <w:r>
              <w:rPr>
                <w:rFonts w:eastAsia="Calibri" w:cs="Arial"/>
                <w:caps w:val="0"/>
              </w:rPr>
              <w:t>-vous à </w:t>
            </w:r>
            <w:r>
              <w:t>:</w:t>
            </w:r>
          </w:p>
          <w:p w14:paraId="624FF247" w14:textId="77777777" w:rsidR="008755E5" w:rsidRPr="008E0AD5" w:rsidRDefault="008755E5" w:rsidP="008E7B5E">
            <w:pPr>
              <w:pStyle w:val="Text"/>
              <w:rPr>
                <w:lang w:val="de-DE"/>
              </w:rPr>
            </w:pPr>
            <w:r w:rsidRPr="008E0AD5">
              <w:rPr>
                <w:lang w:val="de-DE"/>
              </w:rPr>
              <w:t>WIRTGEN GROUP</w:t>
            </w:r>
          </w:p>
          <w:p w14:paraId="300E7831" w14:textId="77777777" w:rsidR="008755E5" w:rsidRPr="008E0AD5" w:rsidRDefault="002D2EE5" w:rsidP="008E7B5E">
            <w:pPr>
              <w:pStyle w:val="Text"/>
              <w:rPr>
                <w:lang w:val="de-DE"/>
              </w:rPr>
            </w:pPr>
            <w:r w:rsidRPr="008E0AD5">
              <w:rPr>
                <w:lang w:val="de-DE"/>
              </w:rPr>
              <w:t>Public Relations</w:t>
            </w:r>
          </w:p>
          <w:p w14:paraId="3625C6F1" w14:textId="77777777" w:rsidR="008755E5" w:rsidRPr="008E0AD5" w:rsidRDefault="008755E5" w:rsidP="008E7B5E">
            <w:pPr>
              <w:pStyle w:val="Text"/>
              <w:rPr>
                <w:lang w:val="de-DE"/>
              </w:rPr>
            </w:pPr>
            <w:r w:rsidRPr="008E0AD5">
              <w:rPr>
                <w:lang w:val="de-DE"/>
              </w:rPr>
              <w:t>Reinhard-Wirtgen-Straße 2</w:t>
            </w:r>
          </w:p>
          <w:p w14:paraId="624DEEE7" w14:textId="77777777" w:rsidR="008755E5" w:rsidRPr="00E04039" w:rsidRDefault="008755E5" w:rsidP="008E7B5E">
            <w:pPr>
              <w:pStyle w:val="Text"/>
            </w:pPr>
            <w:r>
              <w:t xml:space="preserve">53578 </w:t>
            </w:r>
            <w:proofErr w:type="spellStart"/>
            <w:r>
              <w:t>Windhagen</w:t>
            </w:r>
            <w:proofErr w:type="spellEnd"/>
          </w:p>
          <w:p w14:paraId="62D30E93" w14:textId="77777777" w:rsidR="008755E5" w:rsidRPr="00E04039" w:rsidRDefault="008755E5" w:rsidP="008E7B5E">
            <w:pPr>
              <w:pStyle w:val="Text"/>
            </w:pPr>
            <w:r>
              <w:t>Allemagne</w:t>
            </w:r>
          </w:p>
          <w:p w14:paraId="55E30481" w14:textId="77777777" w:rsidR="008755E5" w:rsidRPr="00E04039" w:rsidRDefault="008755E5" w:rsidP="008E7B5E">
            <w:pPr>
              <w:pStyle w:val="Text"/>
            </w:pPr>
          </w:p>
          <w:p w14:paraId="0130A04F" w14:textId="2CA7A324" w:rsidR="002603EC" w:rsidRPr="00755AE0" w:rsidRDefault="008755E5" w:rsidP="008E7B5E">
            <w:pPr>
              <w:pStyle w:val="Text"/>
              <w:rPr>
                <w:color w:val="FF0000"/>
              </w:rPr>
            </w:pPr>
            <w:r>
              <w:t xml:space="preserve">Téléphone : +49 (0) 2645 131 </w:t>
            </w:r>
            <w:r>
              <w:rPr>
                <w:color w:val="000000" w:themeColor="text1"/>
              </w:rPr>
              <w:t xml:space="preserve">– 1966 </w:t>
            </w:r>
          </w:p>
          <w:p w14:paraId="4182A933" w14:textId="77777777" w:rsidR="008755E5" w:rsidRPr="00E04039" w:rsidRDefault="008755E5" w:rsidP="008E7B5E">
            <w:pPr>
              <w:pStyle w:val="Text"/>
            </w:pPr>
            <w:r>
              <w:t>Fax : +49 (0) 2645 131 – 499</w:t>
            </w:r>
          </w:p>
          <w:p w14:paraId="4CA1F3B4" w14:textId="77777777" w:rsidR="008755E5" w:rsidRPr="00E04039" w:rsidRDefault="008755E5" w:rsidP="008E7B5E">
            <w:pPr>
              <w:pStyle w:val="Text"/>
            </w:pPr>
            <w:proofErr w:type="gramStart"/>
            <w:r>
              <w:t>E-mail</w:t>
            </w:r>
            <w:proofErr w:type="gramEnd"/>
            <w:r>
              <w:t xml:space="preserve"> : PR@wirtgen-group.com</w:t>
            </w:r>
          </w:p>
          <w:p w14:paraId="5B4D15E7" w14:textId="5BC533B1" w:rsidR="002D2EE5" w:rsidRPr="00407E4E" w:rsidRDefault="002D2EE5" w:rsidP="008E7B5E">
            <w:pPr>
              <w:pStyle w:val="Text"/>
            </w:pPr>
            <w:r>
              <w:t>www.wirtgen-group.com</w:t>
            </w: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407E4E">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C020C" w14:textId="77777777" w:rsidR="00040087" w:rsidRDefault="00040087" w:rsidP="00E55534">
      <w:r>
        <w:separator/>
      </w:r>
    </w:p>
  </w:endnote>
  <w:endnote w:type="continuationSeparator" w:id="0">
    <w:p w14:paraId="7C1EDE01" w14:textId="77777777" w:rsidR="00040087" w:rsidRDefault="0004008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ƒG'E3˛">
    <w:altName w:val="Calibri"/>
    <w:panose1 w:val="00000000000000000000"/>
    <w:charset w:val="4D"/>
    <w:family w:val="auto"/>
    <w:notTrueType/>
    <w:pitch w:val="default"/>
    <w:sig w:usb0="00000003" w:usb1="00000000" w:usb2="00000000" w:usb3="00000000" w:csb0="00000001" w:csb1="00000000"/>
  </w:font>
  <w:font w:name="AvenirNextLT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D2862" w14:textId="77777777" w:rsidR="00422D08" w:rsidRDefault="00422D0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55C937F4"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E0AD5">
            <w:rPr>
              <w:rStyle w:val="Hervorhebung"/>
              <w:lang w:val="de-DE"/>
            </w:rPr>
            <w:t>WIRTGEN GmbH</w:t>
          </w:r>
          <w:r w:rsidRPr="008E0AD5">
            <w:rPr>
              <w:lang w:val="de-DE"/>
            </w:rPr>
            <w:t xml:space="preserve"> · Reinhard-Wirtgen-Str. </w:t>
          </w:r>
          <w:r>
            <w:t xml:space="preserve">2 · D-53578 </w:t>
          </w:r>
          <w:proofErr w:type="spellStart"/>
          <w:r>
            <w:t>Windhagen</w:t>
          </w:r>
          <w:proofErr w:type="spellEnd"/>
          <w:r>
            <w:t xml:space="preserve"> · </w:t>
          </w:r>
          <w:proofErr w:type="gramStart"/>
          <w:r>
            <w:t>T :</w:t>
          </w:r>
          <w:proofErr w:type="gramEnd"/>
          <w:r>
            <w:t xml:space="preserve">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1F429B2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A7753" w14:textId="77777777" w:rsidR="00040087" w:rsidRDefault="00040087" w:rsidP="00E55534">
      <w:r>
        <w:separator/>
      </w:r>
    </w:p>
  </w:footnote>
  <w:footnote w:type="continuationSeparator" w:id="0">
    <w:p w14:paraId="00B759E7" w14:textId="77777777" w:rsidR="00040087" w:rsidRDefault="0004008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DDF83" w14:textId="0252E1C3" w:rsidR="00422D08" w:rsidRDefault="00422D08">
    <w:pPr>
      <w:pStyle w:val="Kopfzeile"/>
    </w:pPr>
    <w:r>
      <w:rPr>
        <w:noProof/>
      </w:rPr>
      <mc:AlternateContent>
        <mc:Choice Requires="wps">
          <w:drawing>
            <wp:anchor distT="0" distB="0" distL="0" distR="0" simplePos="0" relativeHeight="251662336" behindDoc="0" locked="0" layoutInCell="1" allowOverlap="1" wp14:anchorId="40AB947C" wp14:editId="7DA5A33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25321B" w14:textId="74003CAE" w:rsidR="00422D08" w:rsidRPr="00422D08" w:rsidRDefault="00422D08">
                          <w:pPr>
                            <w:rPr>
                              <w:rFonts w:ascii="Calibri" w:eastAsia="Calibri" w:hAnsi="Calibri" w:cs="Calibri"/>
                              <w:color w:val="FF0000"/>
                              <w:sz w:val="20"/>
                              <w:szCs w:val="20"/>
                            </w:rPr>
                          </w:pPr>
                          <w:r w:rsidRPr="00422D08">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40AB947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" filled="f" stroked="f">
              <v:fill o:detectmouseclick="t"/>
              <v:textbox style="mso-fit-shape-to-text:t" inset="0,0,5pt,0">
                <w:txbxContent>
                  <w:p w14:paraId="7E25321B" w14:textId="74003CAE" w:rsidR="00422D08" w:rsidRPr="00422D08" w:rsidRDefault="00422D08">
                    <w:pPr>
                      <w:rPr>
                        <w:rFonts w:ascii="Calibri" w:eastAsia="Calibri" w:hAnsi="Calibri" w:cs="Calibri"/>
                        <w:color w:val="FF0000"/>
                        <w:sz w:val="20"/>
                        <w:szCs w:val="20"/>
                      </w:rPr>
                    </w:pPr>
                    <w:r w:rsidRPr="00422D08">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4E98EEA1" w:rsidR="00533132" w:rsidRPr="00533132" w:rsidRDefault="00422D08" w:rsidP="00533132">
    <w:pPr>
      <w:pStyle w:val="Kopfzeile"/>
    </w:pPr>
    <w:r>
      <w:rPr>
        <w:noProof/>
      </w:rPr>
      <mc:AlternateContent>
        <mc:Choice Requires="wps">
          <w:drawing>
            <wp:anchor distT="0" distB="0" distL="0" distR="0" simplePos="0" relativeHeight="251663360" behindDoc="0" locked="0" layoutInCell="1" allowOverlap="1" wp14:anchorId="5C077C3D" wp14:editId="48B81881">
              <wp:simplePos x="752475" y="447675"/>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B5DD7C" w14:textId="72FE92F2" w:rsidR="00422D08" w:rsidRPr="00422D08" w:rsidRDefault="00422D08">
                          <w:pPr>
                            <w:rPr>
                              <w:rFonts w:ascii="Calibri" w:eastAsia="Calibri" w:hAnsi="Calibri" w:cs="Calibri"/>
                              <w:color w:val="FF0000"/>
                              <w:sz w:val="20"/>
                              <w:szCs w:val="20"/>
                            </w:rPr>
                          </w:pPr>
                          <w:r w:rsidRPr="00422D08">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C077C3D"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CZDfKl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03B5DD7C" w14:textId="72FE92F2" w:rsidR="00422D08" w:rsidRPr="00422D08" w:rsidRDefault="00422D08">
                    <w:pPr>
                      <w:rPr>
                        <w:rFonts w:ascii="Calibri" w:eastAsia="Calibri" w:hAnsi="Calibri" w:cs="Calibri"/>
                        <w:color w:val="FF0000"/>
                        <w:sz w:val="20"/>
                        <w:szCs w:val="20"/>
                      </w:rPr>
                    </w:pPr>
                    <w:r w:rsidRPr="00422D08">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1346F99C" w:rsidR="00533132" w:rsidRDefault="00422D08">
    <w:pPr>
      <w:pStyle w:val="Kopfzeile"/>
    </w:pPr>
    <w:r>
      <w:rPr>
        <w:noProof/>
      </w:rPr>
      <mc:AlternateContent>
        <mc:Choice Requires="wps">
          <w:drawing>
            <wp:anchor distT="0" distB="0" distL="0" distR="0" simplePos="0" relativeHeight="251661312" behindDoc="0" locked="0" layoutInCell="1" allowOverlap="1" wp14:anchorId="24E285B4" wp14:editId="13157F0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5B3004" w14:textId="794DDDBF" w:rsidR="00422D08" w:rsidRPr="00422D08" w:rsidRDefault="00422D08">
                          <w:pPr>
                            <w:rPr>
                              <w:rFonts w:ascii="Calibri" w:eastAsia="Calibri" w:hAnsi="Calibri" w:cs="Calibri"/>
                              <w:color w:val="FF0000"/>
                              <w:sz w:val="20"/>
                              <w:szCs w:val="20"/>
                            </w:rPr>
                          </w:pPr>
                          <w:r w:rsidRPr="00422D08">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24E285B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" filled="f" stroked="f">
              <v:fill o:detectmouseclick="t"/>
              <v:textbox style="mso-fit-shape-to-text:t" inset="0,0,5pt,0">
                <w:txbxContent>
                  <w:p w14:paraId="445B3004" w14:textId="794DDDBF" w:rsidR="00422D08" w:rsidRPr="00422D08" w:rsidRDefault="00422D08">
                    <w:pPr>
                      <w:rPr>
                        <w:rFonts w:ascii="Calibri" w:eastAsia="Calibri" w:hAnsi="Calibri" w:cs="Calibri"/>
                        <w:color w:val="FF0000"/>
                        <w:sz w:val="20"/>
                        <w:szCs w:val="20"/>
                      </w:rPr>
                    </w:pPr>
                    <w:r w:rsidRPr="00422D08">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49BDEC6"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40087"/>
    <w:rsid w:val="00042106"/>
    <w:rsid w:val="0005285B"/>
    <w:rsid w:val="00055529"/>
    <w:rsid w:val="00066793"/>
    <w:rsid w:val="00066D09"/>
    <w:rsid w:val="0007706F"/>
    <w:rsid w:val="00080924"/>
    <w:rsid w:val="0009665C"/>
    <w:rsid w:val="000A36D9"/>
    <w:rsid w:val="000D15C3"/>
    <w:rsid w:val="000E24F8"/>
    <w:rsid w:val="000E5738"/>
    <w:rsid w:val="000F4FF6"/>
    <w:rsid w:val="00103205"/>
    <w:rsid w:val="0011795C"/>
    <w:rsid w:val="0012026F"/>
    <w:rsid w:val="00130601"/>
    <w:rsid w:val="00132055"/>
    <w:rsid w:val="00140BDD"/>
    <w:rsid w:val="00146A52"/>
    <w:rsid w:val="00151530"/>
    <w:rsid w:val="001613A6"/>
    <w:rsid w:val="001614F0"/>
    <w:rsid w:val="001616F4"/>
    <w:rsid w:val="00177B3A"/>
    <w:rsid w:val="0018021A"/>
    <w:rsid w:val="00194FB1"/>
    <w:rsid w:val="001A1DE8"/>
    <w:rsid w:val="001B16BB"/>
    <w:rsid w:val="001B5A7B"/>
    <w:rsid w:val="001C1A3E"/>
    <w:rsid w:val="001D0CB5"/>
    <w:rsid w:val="001E50EC"/>
    <w:rsid w:val="00253A2E"/>
    <w:rsid w:val="002603EC"/>
    <w:rsid w:val="00272351"/>
    <w:rsid w:val="0029634D"/>
    <w:rsid w:val="002C7D0B"/>
    <w:rsid w:val="002D065C"/>
    <w:rsid w:val="002D0780"/>
    <w:rsid w:val="002D2EE5"/>
    <w:rsid w:val="002D6C1D"/>
    <w:rsid w:val="002E354E"/>
    <w:rsid w:val="002E765F"/>
    <w:rsid w:val="002F108B"/>
    <w:rsid w:val="002F5818"/>
    <w:rsid w:val="0030316D"/>
    <w:rsid w:val="0032774C"/>
    <w:rsid w:val="00332B24"/>
    <w:rsid w:val="0034191A"/>
    <w:rsid w:val="00343CC7"/>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E4E"/>
    <w:rsid w:val="00412545"/>
    <w:rsid w:val="00422D08"/>
    <w:rsid w:val="00430098"/>
    <w:rsid w:val="00430BB0"/>
    <w:rsid w:val="00476100"/>
    <w:rsid w:val="00487BFC"/>
    <w:rsid w:val="004A3FDF"/>
    <w:rsid w:val="004B0B2D"/>
    <w:rsid w:val="004D23D0"/>
    <w:rsid w:val="004D2BE0"/>
    <w:rsid w:val="004E6EF5"/>
    <w:rsid w:val="005040C9"/>
    <w:rsid w:val="00506409"/>
    <w:rsid w:val="00530E32"/>
    <w:rsid w:val="00533132"/>
    <w:rsid w:val="00541DEA"/>
    <w:rsid w:val="005649F4"/>
    <w:rsid w:val="005710C8"/>
    <w:rsid w:val="005711A3"/>
    <w:rsid w:val="00571A5C"/>
    <w:rsid w:val="00573B2B"/>
    <w:rsid w:val="005776E9"/>
    <w:rsid w:val="0058443C"/>
    <w:rsid w:val="005A06B5"/>
    <w:rsid w:val="005A4F04"/>
    <w:rsid w:val="005B5793"/>
    <w:rsid w:val="005D7DD7"/>
    <w:rsid w:val="00605DF2"/>
    <w:rsid w:val="006063D4"/>
    <w:rsid w:val="00613489"/>
    <w:rsid w:val="006330A2"/>
    <w:rsid w:val="00634D99"/>
    <w:rsid w:val="00642BC1"/>
    <w:rsid w:val="00642EB6"/>
    <w:rsid w:val="006433E2"/>
    <w:rsid w:val="00651E5D"/>
    <w:rsid w:val="00682B1A"/>
    <w:rsid w:val="00690D7C"/>
    <w:rsid w:val="00693907"/>
    <w:rsid w:val="006A3907"/>
    <w:rsid w:val="006B3EEC"/>
    <w:rsid w:val="006D7EAC"/>
    <w:rsid w:val="006E0104"/>
    <w:rsid w:val="006F7602"/>
    <w:rsid w:val="00706E32"/>
    <w:rsid w:val="00722A17"/>
    <w:rsid w:val="00723F4F"/>
    <w:rsid w:val="00755AE0"/>
    <w:rsid w:val="0075761B"/>
    <w:rsid w:val="00757B83"/>
    <w:rsid w:val="00791A69"/>
    <w:rsid w:val="00794830"/>
    <w:rsid w:val="00797CAA"/>
    <w:rsid w:val="007C2658"/>
    <w:rsid w:val="007D59A2"/>
    <w:rsid w:val="007E20D0"/>
    <w:rsid w:val="007E3DAB"/>
    <w:rsid w:val="008053B3"/>
    <w:rsid w:val="00820315"/>
    <w:rsid w:val="00832921"/>
    <w:rsid w:val="008427F2"/>
    <w:rsid w:val="00843B45"/>
    <w:rsid w:val="00863129"/>
    <w:rsid w:val="00866830"/>
    <w:rsid w:val="008755E5"/>
    <w:rsid w:val="00892F6F"/>
    <w:rsid w:val="00896F7E"/>
    <w:rsid w:val="008C2A29"/>
    <w:rsid w:val="008C2DB2"/>
    <w:rsid w:val="008D770E"/>
    <w:rsid w:val="008E0AD5"/>
    <w:rsid w:val="0090337E"/>
    <w:rsid w:val="00915993"/>
    <w:rsid w:val="009328FA"/>
    <w:rsid w:val="00936A78"/>
    <w:rsid w:val="00943606"/>
    <w:rsid w:val="00952853"/>
    <w:rsid w:val="00961EE1"/>
    <w:rsid w:val="009646E4"/>
    <w:rsid w:val="00977EC3"/>
    <w:rsid w:val="009B211F"/>
    <w:rsid w:val="009B7C05"/>
    <w:rsid w:val="009C2378"/>
    <w:rsid w:val="009C5A77"/>
    <w:rsid w:val="009C5D99"/>
    <w:rsid w:val="009D016F"/>
    <w:rsid w:val="009E251D"/>
    <w:rsid w:val="009F10A8"/>
    <w:rsid w:val="009F4627"/>
    <w:rsid w:val="00A02F49"/>
    <w:rsid w:val="00A06278"/>
    <w:rsid w:val="00A171F4"/>
    <w:rsid w:val="00A1772D"/>
    <w:rsid w:val="00A177B2"/>
    <w:rsid w:val="00A21537"/>
    <w:rsid w:val="00A24EFC"/>
    <w:rsid w:val="00A51F29"/>
    <w:rsid w:val="00A56A89"/>
    <w:rsid w:val="00A71CF2"/>
    <w:rsid w:val="00A977CE"/>
    <w:rsid w:val="00AB52F9"/>
    <w:rsid w:val="00AB65B9"/>
    <w:rsid w:val="00AC5B80"/>
    <w:rsid w:val="00AD131F"/>
    <w:rsid w:val="00AD32D5"/>
    <w:rsid w:val="00AD70E4"/>
    <w:rsid w:val="00AF3B3A"/>
    <w:rsid w:val="00AF4E8E"/>
    <w:rsid w:val="00AF6569"/>
    <w:rsid w:val="00B06265"/>
    <w:rsid w:val="00B14723"/>
    <w:rsid w:val="00B42872"/>
    <w:rsid w:val="00B5232A"/>
    <w:rsid w:val="00B55310"/>
    <w:rsid w:val="00B74F34"/>
    <w:rsid w:val="00B85BDB"/>
    <w:rsid w:val="00B90F78"/>
    <w:rsid w:val="00BD1058"/>
    <w:rsid w:val="00BD5391"/>
    <w:rsid w:val="00BD764C"/>
    <w:rsid w:val="00BF48C1"/>
    <w:rsid w:val="00BF56B2"/>
    <w:rsid w:val="00C055AB"/>
    <w:rsid w:val="00C05746"/>
    <w:rsid w:val="00C11F95"/>
    <w:rsid w:val="00C136DF"/>
    <w:rsid w:val="00C16524"/>
    <w:rsid w:val="00C33978"/>
    <w:rsid w:val="00C36869"/>
    <w:rsid w:val="00C40627"/>
    <w:rsid w:val="00C457C3"/>
    <w:rsid w:val="00C50CB6"/>
    <w:rsid w:val="00C644CA"/>
    <w:rsid w:val="00C73005"/>
    <w:rsid w:val="00C85E18"/>
    <w:rsid w:val="00CA4A09"/>
    <w:rsid w:val="00CC787C"/>
    <w:rsid w:val="00CF36C9"/>
    <w:rsid w:val="00D00EC4"/>
    <w:rsid w:val="00D02017"/>
    <w:rsid w:val="00D10C6F"/>
    <w:rsid w:val="00D121CD"/>
    <w:rsid w:val="00D166AC"/>
    <w:rsid w:val="00D36BA2"/>
    <w:rsid w:val="00D37CF4"/>
    <w:rsid w:val="00D4487C"/>
    <w:rsid w:val="00D65152"/>
    <w:rsid w:val="00D95EAF"/>
    <w:rsid w:val="00DA0992"/>
    <w:rsid w:val="00DB4BB0"/>
    <w:rsid w:val="00DE461D"/>
    <w:rsid w:val="00E04039"/>
    <w:rsid w:val="00E14608"/>
    <w:rsid w:val="00E21E67"/>
    <w:rsid w:val="00E30EBF"/>
    <w:rsid w:val="00E316C0"/>
    <w:rsid w:val="00E52D70"/>
    <w:rsid w:val="00E55534"/>
    <w:rsid w:val="00E7116D"/>
    <w:rsid w:val="00E914D1"/>
    <w:rsid w:val="00E960D8"/>
    <w:rsid w:val="00EF512B"/>
    <w:rsid w:val="00F1194C"/>
    <w:rsid w:val="00F20920"/>
    <w:rsid w:val="00F23212"/>
    <w:rsid w:val="00F33B16"/>
    <w:rsid w:val="00F34070"/>
    <w:rsid w:val="00F353EA"/>
    <w:rsid w:val="00F56318"/>
    <w:rsid w:val="00F75B79"/>
    <w:rsid w:val="00F82525"/>
    <w:rsid w:val="00F97FEA"/>
    <w:rsid w:val="00FB60E1"/>
    <w:rsid w:val="00FD3768"/>
    <w:rsid w:val="00FD41A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F6BAB7C-80EA-4DB9-99B5-743A83AD498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682</Words>
  <Characters>4299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2021-03-03T14:19:00Z</cp:lastPrinted>
  <dcterms:created xsi:type="dcterms:W3CDTF">2021-11-09T10:19:00Z</dcterms:created>
  <dcterms:modified xsi:type="dcterms:W3CDTF">2022-01-04T13:53:00Z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2022-01-04T13:50:20Z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fb09111c-6c72-49fb-8d41-16ed56b86360</vt:lpwstr>
  </property>
  <property fmtid="{D5CDD505-2E9C-101B-9397-08002B2CF9AE}" pid="11" name="MSIP_Label_df1a195f-122b-42dc-a2d3-71a1903dcdac_ContentBits">
    <vt:lpwstr>1</vt:lpwstr>
  </property>
</Properties>
</file>