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3D466" w14:textId="14BC9DB7" w:rsidR="00A3534D" w:rsidRPr="00091A5D" w:rsidRDefault="000E24F8" w:rsidP="002F5818">
      <w:pPr>
        <w:pStyle w:val="1RoadNews"/>
        <w:rPr>
          <w:rFonts w:ascii="Verdana" w:hAnsi="Verdana"/>
          <w:b/>
          <w:iCs w:val="0"/>
          <w:color w:val="000000" w:themeColor="text1"/>
          <w:sz w:val="40"/>
          <w:szCs w:val="40"/>
        </w:rPr>
      </w:pPr>
      <w:r w:rsidRPr="00091A5D">
        <w:rPr>
          <w:rFonts w:ascii="Verdana" w:hAnsi="Verdana"/>
          <w:b/>
          <w:bCs/>
          <w:iCs w:val="0"/>
          <w:sz w:val="40"/>
        </w:rPr>
        <w:t>KLEEMANN</w:t>
      </w:r>
      <w:r w:rsidRPr="00091A5D">
        <w:rPr>
          <w:rFonts w:ascii="Verdana" w:hAnsi="Verdana"/>
          <w:iCs w:val="0"/>
          <w:sz w:val="40"/>
        </w:rPr>
        <w:t xml:space="preserve"> </w:t>
      </w:r>
      <w:r w:rsidRPr="00091A5D">
        <w:rPr>
          <w:rFonts w:ascii="Verdana" w:hAnsi="Verdana"/>
          <w:b/>
          <w:bCs/>
          <w:iCs w:val="0"/>
          <w:sz w:val="40"/>
        </w:rPr>
        <w:t xml:space="preserve">| Lielāka konusveida un </w:t>
      </w:r>
      <w:r w:rsidR="0020434C" w:rsidRPr="00091A5D">
        <w:rPr>
          <w:rFonts w:ascii="Verdana" w:hAnsi="Verdana"/>
          <w:b/>
          <w:bCs/>
          <w:iCs w:val="0"/>
          <w:sz w:val="40"/>
        </w:rPr>
        <w:t xml:space="preserve">rotora </w:t>
      </w:r>
      <w:r w:rsidRPr="00091A5D">
        <w:rPr>
          <w:rFonts w:ascii="Verdana" w:hAnsi="Verdana"/>
          <w:b/>
          <w:bCs/>
          <w:iCs w:val="0"/>
          <w:sz w:val="40"/>
        </w:rPr>
        <w:t>drupinātāju pielietojuma daudzveidība</w:t>
      </w:r>
    </w:p>
    <w:p w14:paraId="7C5C724F" w14:textId="77777777" w:rsidR="00936A78" w:rsidRPr="00091A5D" w:rsidRDefault="00936A78" w:rsidP="00BD5391">
      <w:pPr>
        <w:spacing w:line="276" w:lineRule="auto"/>
        <w:jc w:val="both"/>
        <w:rPr>
          <w:b/>
          <w:sz w:val="22"/>
        </w:rPr>
      </w:pPr>
    </w:p>
    <w:p w14:paraId="5C26AFAE" w14:textId="1D2D17B6" w:rsidR="00D4487C" w:rsidRPr="00091A5D" w:rsidRDefault="00AD05F5" w:rsidP="00C75E48">
      <w:pPr>
        <w:spacing w:line="276" w:lineRule="auto"/>
        <w:rPr>
          <w:b/>
          <w:sz w:val="28"/>
          <w:szCs w:val="28"/>
        </w:rPr>
      </w:pPr>
      <w:r w:rsidRPr="00091A5D">
        <w:rPr>
          <w:b/>
          <w:sz w:val="28"/>
        </w:rPr>
        <w:t>Div</w:t>
      </w:r>
      <w:r w:rsidR="00F3373F" w:rsidRPr="00091A5D">
        <w:rPr>
          <w:b/>
          <w:sz w:val="28"/>
        </w:rPr>
        <w:t xml:space="preserve">u klāju sekundārās </w:t>
      </w:r>
      <w:r w:rsidRPr="00091A5D">
        <w:rPr>
          <w:b/>
          <w:sz w:val="28"/>
        </w:rPr>
        <w:t xml:space="preserve">sijāšanas bloks drupinātājiem MOBICONE MCO 90(i) EVO2 un MOBIREX MR 110(i) EVO2 </w:t>
      </w:r>
    </w:p>
    <w:p w14:paraId="5C807CA1" w14:textId="08AA2660" w:rsidR="00910522" w:rsidRPr="00091A5D" w:rsidRDefault="00910522" w:rsidP="00BD5391">
      <w:pPr>
        <w:spacing w:line="276" w:lineRule="auto"/>
        <w:jc w:val="both"/>
        <w:rPr>
          <w:b/>
          <w:sz w:val="28"/>
          <w:szCs w:val="28"/>
        </w:rPr>
      </w:pPr>
    </w:p>
    <w:p w14:paraId="17D08D58" w14:textId="4E52B17C" w:rsidR="000E24F8" w:rsidRPr="00091A5D" w:rsidRDefault="00D1030D" w:rsidP="00D4487C">
      <w:pPr>
        <w:jc w:val="both"/>
        <w:rPr>
          <w:b/>
          <w:color w:val="000000" w:themeColor="text1"/>
          <w:sz w:val="22"/>
        </w:rPr>
      </w:pPr>
      <w:r w:rsidRPr="00091A5D">
        <w:rPr>
          <w:b/>
          <w:color w:val="000000" w:themeColor="text1"/>
          <w:sz w:val="22"/>
        </w:rPr>
        <w:t xml:space="preserve">Mobilo konusveida drupinātāju MOBICONE MCO 90(i) EVO2 un mobilo </w:t>
      </w:r>
      <w:r w:rsidR="0020434C" w:rsidRPr="00091A5D">
        <w:rPr>
          <w:b/>
          <w:color w:val="000000" w:themeColor="text1"/>
          <w:sz w:val="22"/>
        </w:rPr>
        <w:t xml:space="preserve">rotora </w:t>
      </w:r>
      <w:r w:rsidRPr="00091A5D">
        <w:rPr>
          <w:b/>
          <w:color w:val="000000" w:themeColor="text1"/>
          <w:sz w:val="22"/>
        </w:rPr>
        <w:t>drupinātāju MOBIREX MR 110(i) EVO2 tagad var papildus aprīkot ar</w:t>
      </w:r>
      <w:r w:rsidR="0020434C" w:rsidRPr="00091A5D">
        <w:rPr>
          <w:b/>
          <w:color w:val="000000" w:themeColor="text1"/>
          <w:sz w:val="22"/>
        </w:rPr>
        <w:t>ī</w:t>
      </w:r>
      <w:r w:rsidRPr="00091A5D">
        <w:rPr>
          <w:b/>
          <w:color w:val="000000" w:themeColor="text1"/>
          <w:sz w:val="22"/>
        </w:rPr>
        <w:t xml:space="preserve"> ar div</w:t>
      </w:r>
      <w:r w:rsidR="00F869B9" w:rsidRPr="00091A5D">
        <w:rPr>
          <w:b/>
          <w:color w:val="000000" w:themeColor="text1"/>
          <w:sz w:val="22"/>
        </w:rPr>
        <w:t>u klāju</w:t>
      </w:r>
      <w:r w:rsidRPr="00091A5D">
        <w:rPr>
          <w:b/>
          <w:color w:val="000000" w:themeColor="text1"/>
          <w:sz w:val="22"/>
        </w:rPr>
        <w:t xml:space="preserve"> </w:t>
      </w:r>
      <w:r w:rsidR="0020434C" w:rsidRPr="00091A5D">
        <w:rPr>
          <w:b/>
          <w:color w:val="000000" w:themeColor="text1"/>
          <w:sz w:val="22"/>
        </w:rPr>
        <w:t xml:space="preserve">sekundāro </w:t>
      </w:r>
      <w:r w:rsidRPr="00091A5D">
        <w:rPr>
          <w:b/>
          <w:color w:val="000000" w:themeColor="text1"/>
          <w:sz w:val="22"/>
        </w:rPr>
        <w:t xml:space="preserve">sijāšanas bloku. </w:t>
      </w:r>
    </w:p>
    <w:p w14:paraId="0B74CA0C" w14:textId="66235B67" w:rsidR="00C75E48" w:rsidRPr="00091A5D" w:rsidRDefault="00C75E48" w:rsidP="00D4487C">
      <w:pPr>
        <w:jc w:val="both"/>
        <w:rPr>
          <w:b/>
          <w:color w:val="000000" w:themeColor="text1"/>
          <w:sz w:val="22"/>
        </w:rPr>
      </w:pPr>
    </w:p>
    <w:p w14:paraId="6D0F4282" w14:textId="77E39603" w:rsidR="009344B2" w:rsidRPr="00091A5D" w:rsidRDefault="00943DB9" w:rsidP="00D4487C">
      <w:pPr>
        <w:jc w:val="both"/>
        <w:rPr>
          <w:color w:val="000000" w:themeColor="text1"/>
          <w:sz w:val="22"/>
        </w:rPr>
      </w:pPr>
      <w:r w:rsidRPr="00091A5D">
        <w:rPr>
          <w:color w:val="000000" w:themeColor="text1"/>
          <w:sz w:val="22"/>
        </w:rPr>
        <w:t xml:space="preserve">Konusveida drupinātājus galvenokārt izmanto darbam ar cietu iezi, savukārt </w:t>
      </w:r>
      <w:r w:rsidR="0020434C" w:rsidRPr="00091A5D">
        <w:rPr>
          <w:color w:val="000000" w:themeColor="text1"/>
          <w:sz w:val="22"/>
        </w:rPr>
        <w:t xml:space="preserve">rotora </w:t>
      </w:r>
      <w:r w:rsidRPr="00091A5D">
        <w:rPr>
          <w:color w:val="000000" w:themeColor="text1"/>
          <w:sz w:val="22"/>
        </w:rPr>
        <w:t xml:space="preserve">drupinātājus darbam ar mīkstu un vidēji cietu iezi un otrreizējā pārstrādē. No abiem iekārtu veidiem tiek sagaidīta ļoti augsta produktu kvalitāte. Pateicoties jaunajam izvēles divstāvu pēc-sijāšanas blokam, tagad ir iespējams arī ar vienu iekārtu, neizmantojot papildu sijāšanas iekārtu, ražot divus klasificētus gala šķembu izmērus. </w:t>
      </w:r>
    </w:p>
    <w:p w14:paraId="68A6C53D" w14:textId="77777777" w:rsidR="009344B2" w:rsidRPr="00091A5D" w:rsidRDefault="009344B2" w:rsidP="00D4487C">
      <w:pPr>
        <w:jc w:val="both"/>
        <w:rPr>
          <w:color w:val="000000" w:themeColor="text1"/>
          <w:sz w:val="22"/>
        </w:rPr>
      </w:pPr>
    </w:p>
    <w:p w14:paraId="210A950C" w14:textId="58083B6C" w:rsidR="005E6946" w:rsidRPr="00091A5D" w:rsidRDefault="0065158F" w:rsidP="005E6946">
      <w:pPr>
        <w:autoSpaceDE w:val="0"/>
        <w:autoSpaceDN w:val="0"/>
        <w:adjustRightInd w:val="0"/>
        <w:jc w:val="both"/>
        <w:rPr>
          <w:b/>
          <w:bCs/>
          <w:sz w:val="22"/>
          <w:szCs w:val="22"/>
        </w:rPr>
      </w:pPr>
      <w:r w:rsidRPr="00091A5D">
        <w:rPr>
          <w:b/>
          <w:sz w:val="22"/>
        </w:rPr>
        <w:t>Div</w:t>
      </w:r>
      <w:r w:rsidR="00F869B9" w:rsidRPr="00091A5D">
        <w:rPr>
          <w:b/>
          <w:sz w:val="22"/>
        </w:rPr>
        <w:t>u klāju</w:t>
      </w:r>
      <w:r w:rsidRPr="00091A5D">
        <w:rPr>
          <w:b/>
          <w:sz w:val="22"/>
        </w:rPr>
        <w:t xml:space="preserve"> </w:t>
      </w:r>
      <w:r w:rsidR="00F869B9" w:rsidRPr="00091A5D">
        <w:rPr>
          <w:b/>
          <w:sz w:val="22"/>
        </w:rPr>
        <w:t xml:space="preserve">sekundārāis </w:t>
      </w:r>
      <w:r w:rsidRPr="00091A5D">
        <w:rPr>
          <w:b/>
          <w:sz w:val="22"/>
        </w:rPr>
        <w:t xml:space="preserve">sijāšanas bloks garantē augstu pielietojuma daudzveidību un elastību </w:t>
      </w:r>
    </w:p>
    <w:p w14:paraId="0F9B5D13" w14:textId="70AF78D5" w:rsidR="00FA5148" w:rsidRPr="00091A5D" w:rsidRDefault="00FA5148" w:rsidP="00FA5148">
      <w:pPr>
        <w:autoSpaceDE w:val="0"/>
        <w:autoSpaceDN w:val="0"/>
        <w:adjustRightInd w:val="0"/>
        <w:jc w:val="both"/>
        <w:rPr>
          <w:bCs/>
          <w:color w:val="000000" w:themeColor="text1"/>
          <w:sz w:val="22"/>
          <w:szCs w:val="22"/>
        </w:rPr>
      </w:pPr>
      <w:r w:rsidRPr="00091A5D">
        <w:rPr>
          <w:color w:val="000000" w:themeColor="text1"/>
          <w:sz w:val="22"/>
        </w:rPr>
        <w:t xml:space="preserve">Lielā sijāšanas virsma nodrošina efektīvu sijāšanu pat šķembu izmēriem, kas mazāki par 20 mm. Smalko šķembu konveijera izplūdes augstums ir paredzēts maksimālam krājumu apjomam. Lielgabarīta šķembas var apstrādāt slēgtā materiāla ķēdē, izmantojot atpakaļgaitas konveijeru. Pēc izvēles konveijeru var hidrauliski pagriezt līdz 100°, kas nodrošina arī sānu izkraušanu. Tādējādi krājumus nieres formā var izveidot manuāli. </w:t>
      </w:r>
    </w:p>
    <w:p w14:paraId="43596A8F" w14:textId="2ACA5B98" w:rsidR="00B0527D" w:rsidRPr="00091A5D" w:rsidRDefault="00637A3B" w:rsidP="00FA5148">
      <w:pPr>
        <w:autoSpaceDE w:val="0"/>
        <w:autoSpaceDN w:val="0"/>
        <w:adjustRightInd w:val="0"/>
        <w:jc w:val="both"/>
        <w:rPr>
          <w:bCs/>
          <w:color w:val="000000" w:themeColor="text1"/>
          <w:sz w:val="22"/>
          <w:szCs w:val="22"/>
        </w:rPr>
      </w:pPr>
      <w:r w:rsidRPr="00091A5D">
        <w:rPr>
          <w:color w:val="000000" w:themeColor="text1"/>
          <w:sz w:val="22"/>
        </w:rPr>
        <w:t xml:space="preserve">Ja ir paredzēta tikai viena klasificēta šķembu izmēra ražošana, </w:t>
      </w:r>
      <w:r w:rsidR="00F869B9" w:rsidRPr="00091A5D">
        <w:rPr>
          <w:color w:val="000000" w:themeColor="text1"/>
          <w:sz w:val="22"/>
        </w:rPr>
        <w:t xml:space="preserve">sekundārās </w:t>
      </w:r>
      <w:r w:rsidRPr="00091A5D">
        <w:rPr>
          <w:color w:val="000000" w:themeColor="text1"/>
          <w:sz w:val="22"/>
        </w:rPr>
        <w:t>sijāšanas bloku var vienkārši izmantot kā vienstāva versiju.</w:t>
      </w:r>
    </w:p>
    <w:p w14:paraId="09EF416B" w14:textId="77777777" w:rsidR="00B0527D" w:rsidRPr="00091A5D" w:rsidRDefault="00B0527D" w:rsidP="00FA5148">
      <w:pPr>
        <w:autoSpaceDE w:val="0"/>
        <w:autoSpaceDN w:val="0"/>
        <w:adjustRightInd w:val="0"/>
        <w:jc w:val="both"/>
        <w:rPr>
          <w:bCs/>
          <w:color w:val="000000" w:themeColor="text1"/>
          <w:sz w:val="22"/>
          <w:szCs w:val="22"/>
        </w:rPr>
      </w:pPr>
    </w:p>
    <w:p w14:paraId="1D0F678B" w14:textId="210C3667" w:rsidR="00FA5148" w:rsidRPr="00091A5D" w:rsidRDefault="00FA5148" w:rsidP="00FA5148">
      <w:pPr>
        <w:autoSpaceDE w:val="0"/>
        <w:autoSpaceDN w:val="0"/>
        <w:adjustRightInd w:val="0"/>
        <w:jc w:val="both"/>
        <w:rPr>
          <w:b/>
          <w:color w:val="000000" w:themeColor="text1"/>
          <w:sz w:val="22"/>
          <w:szCs w:val="22"/>
        </w:rPr>
      </w:pPr>
      <w:r w:rsidRPr="00091A5D">
        <w:rPr>
          <w:b/>
          <w:color w:val="000000" w:themeColor="text1"/>
          <w:sz w:val="22"/>
        </w:rPr>
        <w:t>Gaisa plūsmas sieti efektīvai tīrīšanai</w:t>
      </w:r>
    </w:p>
    <w:p w14:paraId="6B3FF4C3" w14:textId="4E739385" w:rsidR="00D378E8" w:rsidRPr="00091A5D" w:rsidRDefault="00FA5148" w:rsidP="00155A12">
      <w:pPr>
        <w:autoSpaceDE w:val="0"/>
        <w:autoSpaceDN w:val="0"/>
        <w:adjustRightInd w:val="0"/>
        <w:jc w:val="both"/>
        <w:rPr>
          <w:bCs/>
          <w:color w:val="000000" w:themeColor="text1"/>
          <w:sz w:val="22"/>
          <w:szCs w:val="22"/>
        </w:rPr>
      </w:pPr>
      <w:r w:rsidRPr="00091A5D">
        <w:rPr>
          <w:color w:val="000000" w:themeColor="text1"/>
          <w:sz w:val="22"/>
        </w:rPr>
        <w:t xml:space="preserve">Tā kā MOBIREX MR 110(i) EVO2 bieži tiek izmantots otrreizējā pārstrādē, šeit kā papildaprīkojums tiek izmantoti gaisa plūsmas sieti. Tie garantē augstāku materiāla kvalitāti, jo no materiāla tiek izsijāts piesārņojums, ko rada viegls materiāls (piemēram, koks un plastmasa). Tad gaisa plūsmu var precīzi kontrolēt atkarībā no materiāla. Tādējādi tiek samazināts manuālais un šķirošanas darbs. Gaisa plūsmas sietu var izmantot tikai kopā ar </w:t>
      </w:r>
      <w:r w:rsidR="00F869B9" w:rsidRPr="00091A5D">
        <w:rPr>
          <w:color w:val="000000" w:themeColor="text1"/>
          <w:sz w:val="22"/>
        </w:rPr>
        <w:t xml:space="preserve">sekundārās </w:t>
      </w:r>
      <w:r w:rsidRPr="00091A5D">
        <w:rPr>
          <w:color w:val="000000" w:themeColor="text1"/>
          <w:sz w:val="22"/>
        </w:rPr>
        <w:t>sijāšanas bloku. Izmantojot div</w:t>
      </w:r>
      <w:r w:rsidR="00F869B9" w:rsidRPr="00091A5D">
        <w:rPr>
          <w:color w:val="000000" w:themeColor="text1"/>
          <w:sz w:val="22"/>
        </w:rPr>
        <w:t>u klāju</w:t>
      </w:r>
      <w:r w:rsidRPr="00091A5D">
        <w:rPr>
          <w:color w:val="000000" w:themeColor="text1"/>
          <w:sz w:val="22"/>
        </w:rPr>
        <w:t xml:space="preserve"> </w:t>
      </w:r>
      <w:r w:rsidR="00F869B9" w:rsidRPr="00091A5D">
        <w:rPr>
          <w:color w:val="000000" w:themeColor="text1"/>
          <w:sz w:val="22"/>
        </w:rPr>
        <w:t xml:space="preserve">sekundāro </w:t>
      </w:r>
      <w:r w:rsidRPr="00091A5D">
        <w:rPr>
          <w:color w:val="000000" w:themeColor="text1"/>
          <w:sz w:val="22"/>
        </w:rPr>
        <w:t>sijāšanas bloku, vidējo šķembu attīrīšanai var izmantot otru gaisa plūsmas sietu.</w:t>
      </w:r>
    </w:p>
    <w:p w14:paraId="0FFB1F34" w14:textId="3BAB9CCC" w:rsidR="00637A3B" w:rsidRPr="00091A5D" w:rsidRDefault="00637A3B" w:rsidP="00637A3B">
      <w:pPr>
        <w:pStyle w:val="Text"/>
      </w:pPr>
    </w:p>
    <w:p w14:paraId="41AB0AE9" w14:textId="59CE6D73" w:rsidR="00637A3B" w:rsidRPr="00091A5D" w:rsidRDefault="00637A3B" w:rsidP="00637A3B">
      <w:pPr>
        <w:pStyle w:val="Text"/>
      </w:pPr>
    </w:p>
    <w:p w14:paraId="5F49C8B1" w14:textId="77777777" w:rsidR="00637A3B" w:rsidRPr="00091A5D" w:rsidRDefault="00637A3B" w:rsidP="00637A3B">
      <w:pPr>
        <w:pStyle w:val="Text"/>
      </w:pPr>
    </w:p>
    <w:p w14:paraId="0E88ADBF" w14:textId="2C7E3B39" w:rsidR="00637A3B" w:rsidRPr="00091A5D" w:rsidRDefault="00637A3B" w:rsidP="00637A3B">
      <w:pPr>
        <w:pStyle w:val="Text"/>
      </w:pPr>
    </w:p>
    <w:p w14:paraId="01B2D473" w14:textId="448CF1FB" w:rsidR="00637A3B" w:rsidRPr="00091A5D" w:rsidRDefault="00637A3B" w:rsidP="00637A3B">
      <w:pPr>
        <w:pStyle w:val="Text"/>
      </w:pPr>
    </w:p>
    <w:p w14:paraId="6E2BF87C" w14:textId="27E896C6" w:rsidR="00637A3B" w:rsidRPr="00091A5D" w:rsidRDefault="00637A3B" w:rsidP="00637A3B">
      <w:pPr>
        <w:pStyle w:val="Text"/>
      </w:pPr>
    </w:p>
    <w:p w14:paraId="20ECE8CC" w14:textId="41565A7C" w:rsidR="00637A3B" w:rsidRPr="00091A5D" w:rsidRDefault="00637A3B" w:rsidP="00637A3B">
      <w:pPr>
        <w:pStyle w:val="Text"/>
      </w:pPr>
    </w:p>
    <w:p w14:paraId="28DA107A" w14:textId="5639576B" w:rsidR="008F3A27" w:rsidRPr="00091A5D" w:rsidRDefault="008F3A27">
      <w:pPr>
        <w:rPr>
          <w:sz w:val="22"/>
        </w:rPr>
      </w:pPr>
      <w:r w:rsidRPr="00091A5D">
        <w:br w:type="page"/>
      </w:r>
    </w:p>
    <w:p w14:paraId="4DFA7DF7" w14:textId="30BB16D9" w:rsidR="008755E5" w:rsidRPr="00091A5D" w:rsidRDefault="008755E5" w:rsidP="008755E5">
      <w:pPr>
        <w:pStyle w:val="HeadlineFotos"/>
      </w:pPr>
      <w:r w:rsidRPr="00091A5D">
        <w:rPr>
          <w:caps w:val="0"/>
        </w:rPr>
        <w:lastRenderedPageBreak/>
        <w:t>Attēli</w:t>
      </w:r>
      <w:r w:rsidRPr="00091A5D">
        <w:t>:</w:t>
      </w:r>
    </w:p>
    <w:p w14:paraId="492634AA" w14:textId="569AA969" w:rsidR="00F80B53" w:rsidRPr="00091A5D" w:rsidRDefault="00EB228D" w:rsidP="00F80B53">
      <w:pPr>
        <w:pStyle w:val="Text"/>
      </w:pPr>
      <w:r w:rsidRPr="00091A5D">
        <w:rPr>
          <w:noProof/>
        </w:rPr>
        <w:drawing>
          <wp:inline distT="0" distB="0" distL="0" distR="0" wp14:anchorId="06621117" wp14:editId="7B366110">
            <wp:extent cx="3714750" cy="2626146"/>
            <wp:effectExtent l="0" t="0" r="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L_Double-deck post screening unit.jpg"/>
                    <pic:cNvPicPr/>
                  </pic:nvPicPr>
                  <pic:blipFill>
                    <a:blip r:embed="rId8" cstate="screen">
                      <a:extLst>
                        <a:ext uri="{28A0092B-C50C-407E-A947-70E740481C1C}">
                          <a14:useLocalDpi xmlns:a14="http://schemas.microsoft.com/office/drawing/2010/main"/>
                        </a:ext>
                      </a:extLst>
                    </a:blip>
                    <a:stretch>
                      <a:fillRect/>
                    </a:stretch>
                  </pic:blipFill>
                  <pic:spPr>
                    <a:xfrm>
                      <a:off x="0" y="0"/>
                      <a:ext cx="3729861" cy="2636829"/>
                    </a:xfrm>
                    <a:prstGeom prst="rect">
                      <a:avLst/>
                    </a:prstGeom>
                  </pic:spPr>
                </pic:pic>
              </a:graphicData>
            </a:graphic>
          </wp:inline>
        </w:drawing>
      </w:r>
    </w:p>
    <w:p w14:paraId="65AC8B9C" w14:textId="69B12733" w:rsidR="00751718" w:rsidRPr="00091A5D" w:rsidRDefault="00751718" w:rsidP="00751718">
      <w:pPr>
        <w:pStyle w:val="Text"/>
        <w:jc w:val="left"/>
        <w:rPr>
          <w:b/>
          <w:bCs/>
          <w:sz w:val="20"/>
          <w:szCs w:val="20"/>
        </w:rPr>
      </w:pPr>
      <w:r w:rsidRPr="00091A5D">
        <w:rPr>
          <w:b/>
          <w:sz w:val="20"/>
        </w:rPr>
        <w:t>KL_Double-deck post screening unit</w:t>
      </w:r>
    </w:p>
    <w:p w14:paraId="371177D1" w14:textId="693C3D62" w:rsidR="00751718" w:rsidRPr="00091A5D" w:rsidRDefault="00751718" w:rsidP="00751718">
      <w:pPr>
        <w:pStyle w:val="Text"/>
        <w:jc w:val="left"/>
        <w:rPr>
          <w:sz w:val="20"/>
          <w:szCs w:val="20"/>
        </w:rPr>
      </w:pPr>
      <w:r w:rsidRPr="00091A5D">
        <w:rPr>
          <w:sz w:val="20"/>
        </w:rPr>
        <w:t>Drupinātāju MOBICONE MCO 90(i) EVO2 un MOBIREX MR 110(i) EVO2 tagad var papildus aprīkot ar arī div</w:t>
      </w:r>
      <w:r w:rsidR="00F869B9" w:rsidRPr="00091A5D">
        <w:rPr>
          <w:sz w:val="20"/>
        </w:rPr>
        <w:t>u klāju</w:t>
      </w:r>
      <w:r w:rsidRPr="00091A5D">
        <w:rPr>
          <w:sz w:val="20"/>
        </w:rPr>
        <w:t xml:space="preserve"> </w:t>
      </w:r>
      <w:r w:rsidR="00F869B9" w:rsidRPr="00091A5D">
        <w:rPr>
          <w:sz w:val="20"/>
        </w:rPr>
        <w:t xml:space="preserve">sekundārās </w:t>
      </w:r>
      <w:r w:rsidRPr="00091A5D">
        <w:rPr>
          <w:sz w:val="20"/>
        </w:rPr>
        <w:t>sijāšanas bloku.</w:t>
      </w:r>
    </w:p>
    <w:p w14:paraId="173C3046" w14:textId="7B14A5D9" w:rsidR="00751718" w:rsidRPr="00091A5D" w:rsidRDefault="00751718" w:rsidP="008755E5">
      <w:pPr>
        <w:pStyle w:val="Text"/>
      </w:pPr>
    </w:p>
    <w:p w14:paraId="622B6D6A" w14:textId="77777777" w:rsidR="00751718" w:rsidRPr="00091A5D" w:rsidRDefault="00751718" w:rsidP="008755E5">
      <w:pPr>
        <w:pStyle w:val="Text"/>
      </w:pPr>
    </w:p>
    <w:p w14:paraId="2B0AA557" w14:textId="05E30EF2" w:rsidR="008755E5" w:rsidRPr="00091A5D" w:rsidRDefault="00651E5D" w:rsidP="008755E5">
      <w:pPr>
        <w:pStyle w:val="Text"/>
        <w:rPr>
          <w:i/>
          <w:iCs/>
        </w:rPr>
      </w:pPr>
      <w:r w:rsidRPr="00091A5D">
        <w:rPr>
          <w:i/>
          <w:iCs/>
          <w:u w:val="single"/>
        </w:rPr>
        <w:t>Piezīme:</w:t>
      </w:r>
      <w:r w:rsidRPr="00091A5D">
        <w:rPr>
          <w:i/>
          <w:iCs/>
        </w:rPr>
        <w:t xml:space="preserve"> </w:t>
      </w:r>
      <w:r w:rsidRPr="00091A5D">
        <w:rPr>
          <w:i/>
          <w:iCs/>
          <w:color w:val="000000" w:themeColor="text1"/>
        </w:rPr>
        <w:t xml:space="preserve">Šis fotoattēls kalpo tikai kā priekšskatījums. </w:t>
      </w:r>
      <w:r w:rsidRPr="00091A5D">
        <w:rPr>
          <w:i/>
          <w:iCs/>
        </w:rPr>
        <w:t>Drukāšanai publikācijās, lūdzu, izmantojiet fotoattēlu 300 dpi izšķirtspējā, kas ir pieejama lejupielādei Wirtgen Group tīmekļa vietnēs.</w:t>
      </w:r>
    </w:p>
    <w:p w14:paraId="0F088C05" w14:textId="5E802765" w:rsidR="008755E5" w:rsidRPr="00091A5D" w:rsidRDefault="008755E5" w:rsidP="00690D7C">
      <w:pPr>
        <w:rPr>
          <w:sz w:val="22"/>
        </w:rPr>
      </w:pPr>
    </w:p>
    <w:p w14:paraId="0B08463F" w14:textId="77777777" w:rsidR="008755E5" w:rsidRPr="00091A5D" w:rsidRDefault="008755E5" w:rsidP="008755E5">
      <w:pPr>
        <w:pStyle w:val="Text"/>
      </w:pPr>
    </w:p>
    <w:tbl>
      <w:tblPr>
        <w:tblStyle w:val="Basic"/>
        <w:tblW w:w="0" w:type="auto"/>
        <w:tblLook w:val="04A0" w:firstRow="1" w:lastRow="0" w:firstColumn="1" w:lastColumn="0" w:noHBand="0" w:noVBand="1"/>
      </w:tblPr>
      <w:tblGrid>
        <w:gridCol w:w="4776"/>
        <w:gridCol w:w="4748"/>
      </w:tblGrid>
      <w:tr w:rsidR="008755E5" w:rsidRPr="00091A5D" w14:paraId="4CFE3AC8" w14:textId="77777777" w:rsidTr="000D59EC">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77BA757" w14:textId="77777777" w:rsidR="008755E5" w:rsidRPr="00091A5D" w:rsidRDefault="008755E5" w:rsidP="000D59EC">
            <w:pPr>
              <w:pStyle w:val="HeadlineKontakte"/>
            </w:pPr>
            <w:r w:rsidRPr="00091A5D">
              <w:rPr>
                <w:caps w:val="0"/>
              </w:rPr>
              <w:t>Papildu informācija</w:t>
            </w:r>
            <w:r w:rsidRPr="00091A5D">
              <w:t xml:space="preserve"> </w:t>
            </w:r>
          </w:p>
          <w:p w14:paraId="3DCFA73F" w14:textId="77777777" w:rsidR="008755E5" w:rsidRPr="00091A5D" w:rsidRDefault="008755E5" w:rsidP="000D59EC">
            <w:pPr>
              <w:pStyle w:val="HeadlineKontakte"/>
            </w:pPr>
            <w:r w:rsidRPr="00091A5D">
              <w:rPr>
                <w:caps w:val="0"/>
              </w:rPr>
              <w:t>ir pieejama no</w:t>
            </w:r>
            <w:r w:rsidRPr="00091A5D">
              <w:t>:</w:t>
            </w:r>
          </w:p>
          <w:p w14:paraId="624FF247" w14:textId="77777777" w:rsidR="008755E5" w:rsidRPr="00091A5D" w:rsidRDefault="008755E5" w:rsidP="000D59EC">
            <w:pPr>
              <w:pStyle w:val="Text"/>
            </w:pPr>
            <w:r w:rsidRPr="00091A5D">
              <w:t>WIRTGEN GROUP</w:t>
            </w:r>
          </w:p>
          <w:p w14:paraId="300E7831" w14:textId="77777777" w:rsidR="008755E5" w:rsidRPr="00091A5D" w:rsidRDefault="002D2EE5" w:rsidP="000D59EC">
            <w:pPr>
              <w:pStyle w:val="Text"/>
            </w:pPr>
            <w:r w:rsidRPr="00091A5D">
              <w:t>Sabiedrisko attiecību departaments</w:t>
            </w:r>
          </w:p>
          <w:p w14:paraId="3625C6F1" w14:textId="77777777" w:rsidR="008755E5" w:rsidRPr="00091A5D" w:rsidRDefault="008755E5" w:rsidP="000D59EC">
            <w:pPr>
              <w:pStyle w:val="Text"/>
            </w:pPr>
            <w:r w:rsidRPr="00091A5D">
              <w:t>Reinhard-Wirtgen-Straße 2</w:t>
            </w:r>
          </w:p>
          <w:p w14:paraId="624DEEE7" w14:textId="77777777" w:rsidR="008755E5" w:rsidRPr="00091A5D" w:rsidRDefault="008755E5" w:rsidP="000D59EC">
            <w:pPr>
              <w:pStyle w:val="Text"/>
            </w:pPr>
            <w:r w:rsidRPr="00091A5D">
              <w:t>53578 Vindhāgena</w:t>
            </w:r>
          </w:p>
          <w:p w14:paraId="62D30E93" w14:textId="77777777" w:rsidR="008755E5" w:rsidRPr="00091A5D" w:rsidRDefault="008755E5" w:rsidP="000D59EC">
            <w:pPr>
              <w:pStyle w:val="Text"/>
            </w:pPr>
            <w:r w:rsidRPr="00091A5D">
              <w:t>Vācija</w:t>
            </w:r>
          </w:p>
          <w:p w14:paraId="55E30481" w14:textId="77777777" w:rsidR="008755E5" w:rsidRPr="00091A5D" w:rsidRDefault="008755E5" w:rsidP="000D59EC">
            <w:pPr>
              <w:pStyle w:val="Text"/>
            </w:pPr>
          </w:p>
          <w:p w14:paraId="0130A04F" w14:textId="2CA7A324" w:rsidR="002603EC" w:rsidRPr="00091A5D" w:rsidRDefault="008755E5" w:rsidP="000D59EC">
            <w:pPr>
              <w:pStyle w:val="Text"/>
            </w:pPr>
            <w:r w:rsidRPr="00091A5D">
              <w:t xml:space="preserve">Tālrunis: +49 (0) 2645 131 </w:t>
            </w:r>
            <w:r w:rsidRPr="00091A5D">
              <w:rPr>
                <w:color w:val="000000" w:themeColor="text1"/>
              </w:rPr>
              <w:t xml:space="preserve">– 1966 </w:t>
            </w:r>
          </w:p>
          <w:p w14:paraId="4182A933" w14:textId="77777777" w:rsidR="008755E5" w:rsidRPr="00091A5D" w:rsidRDefault="008755E5" w:rsidP="000D59EC">
            <w:pPr>
              <w:pStyle w:val="Text"/>
            </w:pPr>
            <w:r w:rsidRPr="00091A5D">
              <w:t>Fakss: +49 (0) 2645 131 – 499</w:t>
            </w:r>
          </w:p>
          <w:p w14:paraId="4CA1F3B4" w14:textId="77777777" w:rsidR="008755E5" w:rsidRPr="00091A5D" w:rsidRDefault="008755E5" w:rsidP="000D59EC">
            <w:pPr>
              <w:pStyle w:val="Text"/>
            </w:pPr>
            <w:r w:rsidRPr="00091A5D">
              <w:t>E-pasts: PR@wirtgen-group.com</w:t>
            </w:r>
          </w:p>
          <w:p w14:paraId="7C0F0E17" w14:textId="77777777" w:rsidR="008755E5" w:rsidRPr="00091A5D" w:rsidRDefault="002D2EE5" w:rsidP="000D59EC">
            <w:pPr>
              <w:pStyle w:val="Text"/>
            </w:pPr>
            <w:r w:rsidRPr="00091A5D">
              <w:t>www.wirtgen-group.com</w:t>
            </w:r>
          </w:p>
          <w:p w14:paraId="689C700E" w14:textId="77777777" w:rsidR="002D2EE5" w:rsidRPr="00091A5D" w:rsidRDefault="002D2EE5" w:rsidP="000D59EC">
            <w:pPr>
              <w:pStyle w:val="Text"/>
            </w:pPr>
          </w:p>
          <w:p w14:paraId="5B4D15E7" w14:textId="77777777" w:rsidR="002D2EE5" w:rsidRPr="00091A5D" w:rsidRDefault="002D2EE5" w:rsidP="000D59EC">
            <w:pPr>
              <w:pStyle w:val="Text"/>
            </w:pPr>
          </w:p>
        </w:tc>
        <w:tc>
          <w:tcPr>
            <w:tcW w:w="4832" w:type="dxa"/>
            <w:tcBorders>
              <w:left w:val="single" w:sz="48" w:space="0" w:color="FFFFFF" w:themeColor="background1"/>
            </w:tcBorders>
          </w:tcPr>
          <w:p w14:paraId="374E2C17" w14:textId="77777777" w:rsidR="008755E5" w:rsidRPr="00091A5D" w:rsidRDefault="008755E5" w:rsidP="000D59EC">
            <w:pPr>
              <w:pStyle w:val="Text"/>
            </w:pPr>
          </w:p>
        </w:tc>
      </w:tr>
    </w:tbl>
    <w:p w14:paraId="5021EEFC" w14:textId="1540F706" w:rsidR="00D166AC" w:rsidRPr="00091A5D" w:rsidRDefault="00D166AC" w:rsidP="00A43D02">
      <w:pPr>
        <w:spacing w:line="280" w:lineRule="atLeast"/>
        <w:jc w:val="both"/>
      </w:pPr>
    </w:p>
    <w:sectPr w:rsidR="00D166AC" w:rsidRPr="00091A5D"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52D69" w14:textId="77777777" w:rsidR="008F4981" w:rsidRDefault="008F4981" w:rsidP="00E55534">
      <w:r>
        <w:separator/>
      </w:r>
    </w:p>
  </w:endnote>
  <w:endnote w:type="continuationSeparator" w:id="0">
    <w:p w14:paraId="6D2C770B" w14:textId="77777777" w:rsidR="008F4981" w:rsidRDefault="008F498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5AE00" w14:textId="77777777" w:rsidR="00A07E0C" w:rsidRDefault="00A07E0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D37CF4">
            <w:t>0</w:t>
          </w:r>
          <w:r w:rsidR="00D37CF4">
            <w:t>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798B034C"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 xml:space="preserve">WIRTGEN </w:t>
          </w:r>
          <w:r>
            <w:rPr>
              <w:rStyle w:val="Hervorhebung"/>
            </w:rPr>
            <w:t>GmbH</w:t>
          </w:r>
          <w:r>
            <w:t xml:space="preserve"> · Reinhard-Wirtgen-Str. 2 · D-53578 Vindhāgena·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5DCB336B"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428FC" w14:textId="77777777" w:rsidR="008F4981" w:rsidRDefault="008F4981" w:rsidP="00E55534">
      <w:r>
        <w:separator/>
      </w:r>
    </w:p>
  </w:footnote>
  <w:footnote w:type="continuationSeparator" w:id="0">
    <w:p w14:paraId="788D980F" w14:textId="77777777" w:rsidR="008F4981" w:rsidRDefault="008F498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57127" w14:textId="2C2A4695" w:rsidR="00A07E0C" w:rsidRDefault="00020239">
    <w:pPr>
      <w:pStyle w:val="Kopfzeile"/>
    </w:pPr>
    <w:r>
      <w:rPr>
        <w:noProof/>
      </w:rPr>
      <mc:AlternateContent>
        <mc:Choice Requires="wps">
          <w:drawing>
            <wp:anchor distT="0" distB="0" distL="0" distR="0" simplePos="0" relativeHeight="251662336" behindDoc="0" locked="0" layoutInCell="1" allowOverlap="1" wp14:anchorId="6CE285C9" wp14:editId="6B02A9E4">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584AB1B" w14:textId="5DA50B2A" w:rsidR="00020239" w:rsidRPr="00020239" w:rsidRDefault="00020239">
                          <w:pPr>
                            <w:rPr>
                              <w:rFonts w:ascii="Calibri" w:eastAsia="Calibri" w:hAnsi="Calibri" w:cs="Calibri"/>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6CE285C9" id="_x0000_t202" coordsize="21600,21600" o:spt="202" path="m,l,21600r21600,l21600,xe">
              <v:stroke joinstyle="miter"/>
              <v:path gradientshapeok="t" o:connecttype="rect"/>
            </v:shapetype>
            <v:shape id="Textfeld 10"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584AB1B" w14:textId="5DA50B2A" w:rsidR="00020239" w:rsidRPr="00020239" w:rsidRDefault="00020239">
                    <w:pPr>
                      <w:rPr>
                        <w:color w:val="FF0000"/>
                        <w:sz w:val="20"/>
                        <w:szCs w:val="20"/>
                        <w:rFonts w:ascii="Calibri" w:eastAsia="Calibri" w:hAnsi="Calibri" w:cs="Calibri"/>
                      </w:rPr>
                    </w:pPr>
                    <w:r>
                      <w:rPr>
                        <w:color w:val="FF0000"/>
                        <w:sz w:val="20"/>
                        <w:rFonts w:ascii="Calibri" w:hAnsi="Calibri"/>
                      </w:rPr>
                      <w:t xml:space="preserve">Publiska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E06D950" w:rsidR="00533132" w:rsidRPr="00533132" w:rsidRDefault="00020239" w:rsidP="00533132">
    <w:pPr>
      <w:pStyle w:val="Kopfzeile"/>
    </w:pPr>
    <w:r>
      <w:rPr>
        <w:noProof/>
      </w:rPr>
      <mc:AlternateContent>
        <mc:Choice Requires="wps">
          <w:drawing>
            <wp:anchor distT="0" distB="0" distL="0" distR="0" simplePos="0" relativeHeight="251663360" behindDoc="0" locked="0" layoutInCell="1" allowOverlap="1" wp14:anchorId="37CB86F6" wp14:editId="0ED2F64C">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9672425" w14:textId="34E29B26" w:rsidR="00020239" w:rsidRPr="00020239" w:rsidRDefault="00020239">
                          <w:pPr>
                            <w:rPr>
                              <w:rFonts w:ascii="Calibri" w:eastAsia="Calibri" w:hAnsi="Calibri" w:cs="Calibri"/>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37CB86F6"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69672425" w14:textId="34E29B26" w:rsidR="00020239" w:rsidRPr="00020239" w:rsidRDefault="00020239">
                    <w:pPr>
                      <w:rPr>
                        <w:color w:val="FF0000"/>
                        <w:sz w:val="20"/>
                        <w:szCs w:val="20"/>
                        <w:rFonts w:ascii="Calibri" w:eastAsia="Calibri" w:hAnsi="Calibri" w:cs="Calibri"/>
                      </w:rPr>
                    </w:pPr>
                    <w:r>
                      <w:rPr>
                        <w:color w:val="FF0000"/>
                        <w:sz w:val="20"/>
                        <w:rFonts w:ascii="Calibri" w:hAnsi="Calibri"/>
                      </w:rPr>
                      <w:t xml:space="preserve">Publiska</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A3E08A6" w:rsidR="00533132" w:rsidRDefault="00020239">
    <w:pPr>
      <w:pStyle w:val="Kopfzeile"/>
    </w:pPr>
    <w:r>
      <w:rPr>
        <w:noProof/>
      </w:rPr>
      <mc:AlternateContent>
        <mc:Choice Requires="wps">
          <w:drawing>
            <wp:anchor distT="0" distB="0" distL="0" distR="0" simplePos="0" relativeHeight="251661312" behindDoc="0" locked="0" layoutInCell="1" allowOverlap="1" wp14:anchorId="38DEC13D" wp14:editId="457D9D81">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1D954A" w14:textId="76F52640" w:rsidR="00020239" w:rsidRPr="00020239" w:rsidRDefault="00020239">
                          <w:pPr>
                            <w:rPr>
                              <w:rFonts w:ascii="Calibri" w:eastAsia="Calibri" w:hAnsi="Calibri" w:cs="Calibri"/>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38DEC13D"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11D954A" w14:textId="76F52640" w:rsidR="00020239" w:rsidRPr="00020239" w:rsidRDefault="00020239">
                    <w:pPr>
                      <w:rPr>
                        <w:color w:val="FF0000"/>
                        <w:sz w:val="20"/>
                        <w:szCs w:val="20"/>
                        <w:rFonts w:ascii="Calibri" w:eastAsia="Calibri" w:hAnsi="Calibri" w:cs="Calibri"/>
                      </w:rPr>
                    </w:pPr>
                    <w:r>
                      <w:rPr>
                        <w:color w:val="FF0000"/>
                        <w:sz w:val="20"/>
                        <w:rFonts w:ascii="Calibri" w:hAnsi="Calibri"/>
                      </w:rPr>
                      <w:t xml:space="preserve">Publiska</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4C094E4"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D73A5B"/>
    <w:multiLevelType w:val="hybridMultilevel"/>
    <w:tmpl w:val="D3C257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85C7884"/>
    <w:multiLevelType w:val="hybridMultilevel"/>
    <w:tmpl w:val="38186A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745C"/>
    <w:rsid w:val="000148B3"/>
    <w:rsid w:val="00017E77"/>
    <w:rsid w:val="00020239"/>
    <w:rsid w:val="00042106"/>
    <w:rsid w:val="0005285B"/>
    <w:rsid w:val="00055529"/>
    <w:rsid w:val="00056D7E"/>
    <w:rsid w:val="0005759D"/>
    <w:rsid w:val="00065C32"/>
    <w:rsid w:val="00066D09"/>
    <w:rsid w:val="00077CFB"/>
    <w:rsid w:val="0008411C"/>
    <w:rsid w:val="00091A5D"/>
    <w:rsid w:val="00091B53"/>
    <w:rsid w:val="0009665C"/>
    <w:rsid w:val="000A36D9"/>
    <w:rsid w:val="000C23B4"/>
    <w:rsid w:val="000C7469"/>
    <w:rsid w:val="000D15C3"/>
    <w:rsid w:val="000D59EC"/>
    <w:rsid w:val="000E24F8"/>
    <w:rsid w:val="000E5738"/>
    <w:rsid w:val="00103205"/>
    <w:rsid w:val="0011795C"/>
    <w:rsid w:val="0012026F"/>
    <w:rsid w:val="001261B3"/>
    <w:rsid w:val="00130601"/>
    <w:rsid w:val="00132055"/>
    <w:rsid w:val="00134112"/>
    <w:rsid w:val="00140D33"/>
    <w:rsid w:val="00141798"/>
    <w:rsid w:val="00152583"/>
    <w:rsid w:val="00155A12"/>
    <w:rsid w:val="001613A6"/>
    <w:rsid w:val="001614F0"/>
    <w:rsid w:val="001616F4"/>
    <w:rsid w:val="00162DA1"/>
    <w:rsid w:val="0018021A"/>
    <w:rsid w:val="00191C5D"/>
    <w:rsid w:val="00194FB1"/>
    <w:rsid w:val="001B16BB"/>
    <w:rsid w:val="001B41B1"/>
    <w:rsid w:val="001B73F7"/>
    <w:rsid w:val="001C1A3E"/>
    <w:rsid w:val="001D49A7"/>
    <w:rsid w:val="00201484"/>
    <w:rsid w:val="00201A84"/>
    <w:rsid w:val="002035A3"/>
    <w:rsid w:val="0020434C"/>
    <w:rsid w:val="00216E66"/>
    <w:rsid w:val="002251B4"/>
    <w:rsid w:val="00243FEE"/>
    <w:rsid w:val="00253A2E"/>
    <w:rsid w:val="002603EC"/>
    <w:rsid w:val="00267C64"/>
    <w:rsid w:val="002803D0"/>
    <w:rsid w:val="00286A5D"/>
    <w:rsid w:val="00287542"/>
    <w:rsid w:val="00294E4A"/>
    <w:rsid w:val="0029634D"/>
    <w:rsid w:val="002A5833"/>
    <w:rsid w:val="002A7CD1"/>
    <w:rsid w:val="002B3DAB"/>
    <w:rsid w:val="002D065C"/>
    <w:rsid w:val="002D0780"/>
    <w:rsid w:val="002D2EE5"/>
    <w:rsid w:val="002D66E7"/>
    <w:rsid w:val="002E765F"/>
    <w:rsid w:val="002F07FF"/>
    <w:rsid w:val="002F108B"/>
    <w:rsid w:val="002F5818"/>
    <w:rsid w:val="0030316D"/>
    <w:rsid w:val="0032774C"/>
    <w:rsid w:val="003339AD"/>
    <w:rsid w:val="0034191A"/>
    <w:rsid w:val="003434AB"/>
    <w:rsid w:val="00343CC7"/>
    <w:rsid w:val="0036561D"/>
    <w:rsid w:val="003665BE"/>
    <w:rsid w:val="00374E35"/>
    <w:rsid w:val="00384A08"/>
    <w:rsid w:val="00391376"/>
    <w:rsid w:val="003967E5"/>
    <w:rsid w:val="003A753A"/>
    <w:rsid w:val="003B783E"/>
    <w:rsid w:val="003E1CB6"/>
    <w:rsid w:val="003E3CF6"/>
    <w:rsid w:val="003E759F"/>
    <w:rsid w:val="003E7853"/>
    <w:rsid w:val="00400E5B"/>
    <w:rsid w:val="00400FD9"/>
    <w:rsid w:val="004016F7"/>
    <w:rsid w:val="00403373"/>
    <w:rsid w:val="00406C81"/>
    <w:rsid w:val="00411178"/>
    <w:rsid w:val="00412545"/>
    <w:rsid w:val="00430BB0"/>
    <w:rsid w:val="004629D7"/>
    <w:rsid w:val="00471F87"/>
    <w:rsid w:val="00476100"/>
    <w:rsid w:val="00487BFC"/>
    <w:rsid w:val="004C55D9"/>
    <w:rsid w:val="004D23D0"/>
    <w:rsid w:val="004D2BE0"/>
    <w:rsid w:val="004E6EF5"/>
    <w:rsid w:val="00506409"/>
    <w:rsid w:val="00524A2F"/>
    <w:rsid w:val="00530E32"/>
    <w:rsid w:val="00533132"/>
    <w:rsid w:val="0053748E"/>
    <w:rsid w:val="005617AF"/>
    <w:rsid w:val="005649F4"/>
    <w:rsid w:val="005710C8"/>
    <w:rsid w:val="005711A3"/>
    <w:rsid w:val="00571A5C"/>
    <w:rsid w:val="00573B2B"/>
    <w:rsid w:val="005776E9"/>
    <w:rsid w:val="00584DC0"/>
    <w:rsid w:val="005A4F04"/>
    <w:rsid w:val="005B5793"/>
    <w:rsid w:val="005B7240"/>
    <w:rsid w:val="005E6946"/>
    <w:rsid w:val="005F0811"/>
    <w:rsid w:val="005F51A6"/>
    <w:rsid w:val="005F7C40"/>
    <w:rsid w:val="00601B16"/>
    <w:rsid w:val="006063D4"/>
    <w:rsid w:val="00613204"/>
    <w:rsid w:val="00621D89"/>
    <w:rsid w:val="006330A2"/>
    <w:rsid w:val="00637A3B"/>
    <w:rsid w:val="00642EB6"/>
    <w:rsid w:val="006433E2"/>
    <w:rsid w:val="0065158F"/>
    <w:rsid w:val="00651E5D"/>
    <w:rsid w:val="00674FDF"/>
    <w:rsid w:val="00682B1A"/>
    <w:rsid w:val="00685AF2"/>
    <w:rsid w:val="006863B5"/>
    <w:rsid w:val="00690D7C"/>
    <w:rsid w:val="006A152B"/>
    <w:rsid w:val="006A2908"/>
    <w:rsid w:val="006B0CDE"/>
    <w:rsid w:val="006B3EEC"/>
    <w:rsid w:val="006B4B33"/>
    <w:rsid w:val="006C5AAF"/>
    <w:rsid w:val="006D7EAC"/>
    <w:rsid w:val="006E0104"/>
    <w:rsid w:val="006F4952"/>
    <w:rsid w:val="006F7602"/>
    <w:rsid w:val="00722A17"/>
    <w:rsid w:val="00723F4F"/>
    <w:rsid w:val="00751718"/>
    <w:rsid w:val="007554C6"/>
    <w:rsid w:val="00755AE0"/>
    <w:rsid w:val="0075761B"/>
    <w:rsid w:val="00757B83"/>
    <w:rsid w:val="0077280A"/>
    <w:rsid w:val="00782786"/>
    <w:rsid w:val="00791A69"/>
    <w:rsid w:val="0079358F"/>
    <w:rsid w:val="00794830"/>
    <w:rsid w:val="00797CAA"/>
    <w:rsid w:val="007C2658"/>
    <w:rsid w:val="007D59A2"/>
    <w:rsid w:val="007E20D0"/>
    <w:rsid w:val="007E3DAB"/>
    <w:rsid w:val="008053B3"/>
    <w:rsid w:val="00820315"/>
    <w:rsid w:val="00832921"/>
    <w:rsid w:val="008427F2"/>
    <w:rsid w:val="00843B45"/>
    <w:rsid w:val="00863129"/>
    <w:rsid w:val="008641D0"/>
    <w:rsid w:val="00866830"/>
    <w:rsid w:val="008755E5"/>
    <w:rsid w:val="008762F7"/>
    <w:rsid w:val="008769C4"/>
    <w:rsid w:val="00877289"/>
    <w:rsid w:val="00892F6F"/>
    <w:rsid w:val="00896F7E"/>
    <w:rsid w:val="008C2A29"/>
    <w:rsid w:val="008C2DB2"/>
    <w:rsid w:val="008C34F2"/>
    <w:rsid w:val="008D770E"/>
    <w:rsid w:val="008F1632"/>
    <w:rsid w:val="008F3A27"/>
    <w:rsid w:val="008F4981"/>
    <w:rsid w:val="0090337E"/>
    <w:rsid w:val="00910522"/>
    <w:rsid w:val="00925C47"/>
    <w:rsid w:val="00926274"/>
    <w:rsid w:val="009328FA"/>
    <w:rsid w:val="00932B0F"/>
    <w:rsid w:val="009344B2"/>
    <w:rsid w:val="009354F9"/>
    <w:rsid w:val="00936A78"/>
    <w:rsid w:val="00940EA4"/>
    <w:rsid w:val="00943DB9"/>
    <w:rsid w:val="00950EF8"/>
    <w:rsid w:val="0095230A"/>
    <w:rsid w:val="00952853"/>
    <w:rsid w:val="009646E4"/>
    <w:rsid w:val="0096514A"/>
    <w:rsid w:val="00977EC3"/>
    <w:rsid w:val="00995ACE"/>
    <w:rsid w:val="009B211F"/>
    <w:rsid w:val="009B7C05"/>
    <w:rsid w:val="009C2378"/>
    <w:rsid w:val="009C5A77"/>
    <w:rsid w:val="009C5D99"/>
    <w:rsid w:val="009D016F"/>
    <w:rsid w:val="009D0C52"/>
    <w:rsid w:val="009D207A"/>
    <w:rsid w:val="009E251D"/>
    <w:rsid w:val="009F10A8"/>
    <w:rsid w:val="009F24E4"/>
    <w:rsid w:val="00A02F49"/>
    <w:rsid w:val="00A07E0C"/>
    <w:rsid w:val="00A171F4"/>
    <w:rsid w:val="00A1772D"/>
    <w:rsid w:val="00A177B2"/>
    <w:rsid w:val="00A24EFC"/>
    <w:rsid w:val="00A3534D"/>
    <w:rsid w:val="00A425A3"/>
    <w:rsid w:val="00A43D02"/>
    <w:rsid w:val="00A53D79"/>
    <w:rsid w:val="00A551F4"/>
    <w:rsid w:val="00A83025"/>
    <w:rsid w:val="00A85C1C"/>
    <w:rsid w:val="00A977CE"/>
    <w:rsid w:val="00AA2B48"/>
    <w:rsid w:val="00AB52F9"/>
    <w:rsid w:val="00AC0D1C"/>
    <w:rsid w:val="00AD05F5"/>
    <w:rsid w:val="00AD131F"/>
    <w:rsid w:val="00AD32D5"/>
    <w:rsid w:val="00AD70E4"/>
    <w:rsid w:val="00AF3B3A"/>
    <w:rsid w:val="00AF4E8E"/>
    <w:rsid w:val="00AF6569"/>
    <w:rsid w:val="00B0154F"/>
    <w:rsid w:val="00B0527D"/>
    <w:rsid w:val="00B06014"/>
    <w:rsid w:val="00B06265"/>
    <w:rsid w:val="00B21CA5"/>
    <w:rsid w:val="00B36834"/>
    <w:rsid w:val="00B47768"/>
    <w:rsid w:val="00B5232A"/>
    <w:rsid w:val="00B61E88"/>
    <w:rsid w:val="00B70BC4"/>
    <w:rsid w:val="00B811A0"/>
    <w:rsid w:val="00B84E4D"/>
    <w:rsid w:val="00B90F78"/>
    <w:rsid w:val="00B9458B"/>
    <w:rsid w:val="00BB276B"/>
    <w:rsid w:val="00BD1058"/>
    <w:rsid w:val="00BD3365"/>
    <w:rsid w:val="00BD5391"/>
    <w:rsid w:val="00BD764C"/>
    <w:rsid w:val="00BF1748"/>
    <w:rsid w:val="00BF56B2"/>
    <w:rsid w:val="00C03CE1"/>
    <w:rsid w:val="00C04D4C"/>
    <w:rsid w:val="00C055AB"/>
    <w:rsid w:val="00C11F95"/>
    <w:rsid w:val="00C136DF"/>
    <w:rsid w:val="00C40627"/>
    <w:rsid w:val="00C457C3"/>
    <w:rsid w:val="00C461D9"/>
    <w:rsid w:val="00C500A7"/>
    <w:rsid w:val="00C644CA"/>
    <w:rsid w:val="00C73005"/>
    <w:rsid w:val="00C75E48"/>
    <w:rsid w:val="00C76A1C"/>
    <w:rsid w:val="00C85E18"/>
    <w:rsid w:val="00CA02D5"/>
    <w:rsid w:val="00CA4A09"/>
    <w:rsid w:val="00CC787C"/>
    <w:rsid w:val="00CC79F9"/>
    <w:rsid w:val="00CC7A35"/>
    <w:rsid w:val="00CD39F4"/>
    <w:rsid w:val="00CF277D"/>
    <w:rsid w:val="00CF36C9"/>
    <w:rsid w:val="00D00B87"/>
    <w:rsid w:val="00D00EC4"/>
    <w:rsid w:val="00D1030D"/>
    <w:rsid w:val="00D166AC"/>
    <w:rsid w:val="00D21EDF"/>
    <w:rsid w:val="00D36BA2"/>
    <w:rsid w:val="00D36F39"/>
    <w:rsid w:val="00D378E8"/>
    <w:rsid w:val="00D37CF4"/>
    <w:rsid w:val="00D4487C"/>
    <w:rsid w:val="00D54A6E"/>
    <w:rsid w:val="00D61C12"/>
    <w:rsid w:val="00D82729"/>
    <w:rsid w:val="00D82CFD"/>
    <w:rsid w:val="00DB4BB0"/>
    <w:rsid w:val="00DE2147"/>
    <w:rsid w:val="00DE461D"/>
    <w:rsid w:val="00E04039"/>
    <w:rsid w:val="00E14608"/>
    <w:rsid w:val="00E21E67"/>
    <w:rsid w:val="00E30EBF"/>
    <w:rsid w:val="00E316C0"/>
    <w:rsid w:val="00E33FE5"/>
    <w:rsid w:val="00E46193"/>
    <w:rsid w:val="00E52D70"/>
    <w:rsid w:val="00E55534"/>
    <w:rsid w:val="00E55816"/>
    <w:rsid w:val="00E668C9"/>
    <w:rsid w:val="00E7116D"/>
    <w:rsid w:val="00E77997"/>
    <w:rsid w:val="00E914D1"/>
    <w:rsid w:val="00E960D8"/>
    <w:rsid w:val="00EA2CF5"/>
    <w:rsid w:val="00EB228D"/>
    <w:rsid w:val="00F20920"/>
    <w:rsid w:val="00F23212"/>
    <w:rsid w:val="00F3373F"/>
    <w:rsid w:val="00F33B16"/>
    <w:rsid w:val="00F353EA"/>
    <w:rsid w:val="00F56318"/>
    <w:rsid w:val="00F6241A"/>
    <w:rsid w:val="00F647AE"/>
    <w:rsid w:val="00F74C2F"/>
    <w:rsid w:val="00F75979"/>
    <w:rsid w:val="00F75B79"/>
    <w:rsid w:val="00F80B53"/>
    <w:rsid w:val="00F82525"/>
    <w:rsid w:val="00F842FB"/>
    <w:rsid w:val="00F869B9"/>
    <w:rsid w:val="00F97FEA"/>
    <w:rsid w:val="00FA5148"/>
    <w:rsid w:val="00FB60E1"/>
    <w:rsid w:val="00FD3768"/>
    <w:rsid w:val="00FD468E"/>
    <w:rsid w:val="00FD4A16"/>
    <w:rsid w:val="00FE7A3B"/>
    <w:rsid w:val="00FE7AEF"/>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373C3D48-38CA-4CC1-8FB9-1EBDB11E0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lv-LV"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lv-LV"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styleId="Listenabsatz">
    <w:name w:val="List Paragraph"/>
    <w:basedOn w:val="Standard"/>
    <w:uiPriority w:val="72"/>
    <w:qFormat/>
    <w:rsid w:val="005E6946"/>
    <w:pPr>
      <w:ind w:left="720"/>
      <w:contextualSpacing/>
    </w:pPr>
  </w:style>
  <w:style w:type="paragraph" w:styleId="berarbeitung">
    <w:name w:val="Revision"/>
    <w:hidden/>
    <w:uiPriority w:val="71"/>
    <w:semiHidden/>
    <w:rsid w:val="007554C6"/>
    <w:rPr>
      <w:sz w:val="16"/>
      <w:szCs w:val="16"/>
      <w:lang w:eastAsia="en-US"/>
    </w:rPr>
  </w:style>
  <w:style w:type="paragraph" w:styleId="StandardWeb">
    <w:name w:val="Normal (Web)"/>
    <w:basedOn w:val="Standard"/>
    <w:uiPriority w:val="99"/>
    <w:semiHidden/>
    <w:unhideWhenUsed/>
    <w:rsid w:val="006B0CDE"/>
    <w:pPr>
      <w:spacing w:before="100" w:beforeAutospacing="1" w:after="100" w:afterAutospacing="1"/>
    </w:pPr>
    <w:rPr>
      <w:rFonts w:ascii="Calibri" w:eastAsiaTheme="minorHAnsi" w:hAnsi="Calibri"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587067">
      <w:bodyDiv w:val="1"/>
      <w:marLeft w:val="0"/>
      <w:marRight w:val="0"/>
      <w:marTop w:val="0"/>
      <w:marBottom w:val="0"/>
      <w:divBdr>
        <w:top w:val="none" w:sz="0" w:space="0" w:color="auto"/>
        <w:left w:val="none" w:sz="0" w:space="0" w:color="auto"/>
        <w:bottom w:val="none" w:sz="0" w:space="0" w:color="auto"/>
        <w:right w:val="none" w:sz="0" w:space="0" w:color="auto"/>
      </w:divBdr>
    </w:div>
    <w:div w:id="74136876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3C6ECBDE-597C-4BA7-B0F0-7160CC9D6057}">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369</Words>
  <Characters>2331</Characters>
  <Application>Microsoft Office Word</Application>
  <DocSecurity>4</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wir-lieben-office.de</Company>
  <LinksUpToDate>false</LinksUpToDate>
  <CharactersWithSpaces>2695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Linnemann Mario</dc:creator>
  <cp:keywords/>
  <dc:description/>
  <cp:lastModifiedBy>Linnemann Mario</cp:lastModifiedBy>
  <cp:revision>2</cp:revision>
  <cp:lastPrinted>2021-05-07T10:48:00Z</cp:lastPrinted>
  <dcterms:created xsi:type="dcterms:W3CDTF">2022-08-29T05:14:00Z</dcterms:created>
  <dcterms:modified xsi:type="dcterms:W3CDTF">2022-08-29T05:14:00Z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7,a,b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2022-08-10T05:11:54Z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04fae21e-cb48-468c-bfb7-7ebecd66dc7c</vt:lpwstr>
  </property>
  <property fmtid="{D5CDD505-2E9C-101B-9397-08002B2CF9AE}" pid="11" name="MSIP_Label_df1a195f-122b-42dc-a2d3-71a1903dcdac_ContentBits">
    <vt:lpwstr>1</vt:lpwstr>
  </property>
</Properties>
</file>