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D466" w14:textId="5F593C52" w:rsidR="00A3534D" w:rsidRPr="00910522" w:rsidRDefault="000E24F8" w:rsidP="002F5818">
      <w:pPr>
        <w:pStyle w:val="1RoadNews"/>
        <w:rPr>
          <w:rFonts w:ascii="Verdana" w:hAnsi="Verdana"/>
          <w:b/>
          <w:color w:val="000000" w:themeColor="text1"/>
          <w:sz w:val="40"/>
          <w:szCs w:val="40"/>
        </w:rPr>
      </w:pPr>
      <w:r>
        <w:rPr>
          <w:rFonts w:ascii="Verdana" w:hAnsi="Verdana"/>
          <w:b/>
          <w:sz w:val="40"/>
        </w:rPr>
        <w:t xml:space="preserve">KLEEMANN </w:t>
      </w:r>
      <w:r>
        <w:rPr>
          <w:rFonts w:ascii="Verdana" w:hAnsi="Verdana"/>
          <w:spacing w:val="0"/>
          <w:sz w:val="40"/>
        </w:rPr>
        <w:t xml:space="preserve">| </w:t>
      </w:r>
      <w:r>
        <w:rPr>
          <w:rFonts w:ascii="Verdana" w:eastAsiaTheme="majorEastAsia" w:hAnsi="Verdana" w:cstheme="majorBidi"/>
          <w:b/>
          <w:color w:val="000000" w:themeColor="text1"/>
          <w:sz w:val="40"/>
        </w:rPr>
        <w:t>Mayor variedad de aplicaciones para machacadoras de cono y molinos de impacto</w:t>
      </w:r>
    </w:p>
    <w:p w14:paraId="7C5C724F" w14:textId="77777777" w:rsidR="00936A78" w:rsidRPr="00910522" w:rsidRDefault="00936A78" w:rsidP="00BD5391">
      <w:pPr>
        <w:spacing w:line="276" w:lineRule="auto"/>
        <w:jc w:val="both"/>
        <w:rPr>
          <w:b/>
          <w:iCs/>
          <w:sz w:val="22"/>
        </w:rPr>
      </w:pPr>
    </w:p>
    <w:p w14:paraId="5C26AFAE" w14:textId="4C91DB80" w:rsidR="00D4487C" w:rsidRDefault="00AD05F5" w:rsidP="00C75E48">
      <w:pPr>
        <w:spacing w:line="276" w:lineRule="auto"/>
        <w:rPr>
          <w:b/>
          <w:iCs/>
          <w:sz w:val="28"/>
          <w:szCs w:val="28"/>
        </w:rPr>
      </w:pPr>
      <w:r>
        <w:rPr>
          <w:b/>
          <w:sz w:val="28"/>
        </w:rPr>
        <w:t xml:space="preserve">La unidad de cribado frontal con cubierta doble para MOBICONE MCO 90(i) EVO2 y MOBIREX MR 110(i) EVO2 </w:t>
      </w:r>
    </w:p>
    <w:p w14:paraId="5C807CA1" w14:textId="08AA2660" w:rsidR="00910522" w:rsidRDefault="00910522" w:rsidP="00BD5391">
      <w:pPr>
        <w:spacing w:line="276" w:lineRule="auto"/>
        <w:jc w:val="both"/>
        <w:rPr>
          <w:b/>
          <w:iCs/>
          <w:sz w:val="28"/>
          <w:szCs w:val="28"/>
        </w:rPr>
      </w:pPr>
    </w:p>
    <w:p w14:paraId="17D08D58" w14:textId="52CE5FDC" w:rsidR="000E24F8" w:rsidRPr="00D21EDF" w:rsidRDefault="00D1030D" w:rsidP="00D4487C">
      <w:pPr>
        <w:jc w:val="both"/>
        <w:rPr>
          <w:b/>
          <w:color w:val="000000" w:themeColor="text1"/>
          <w:sz w:val="22"/>
        </w:rPr>
      </w:pPr>
      <w:r>
        <w:rPr>
          <w:b/>
          <w:color w:val="000000" w:themeColor="text1"/>
          <w:sz w:val="22"/>
        </w:rPr>
        <w:t xml:space="preserve">La machacadora de cono móvil MOBICONE MCO 90(i) EVO2 y el molino de impacto móvil MOBIREX MR 110(i) EVO2 pueden equiparse opcionalmente con una unidad de cribado frontal con cubierta doble. </w:t>
      </w:r>
    </w:p>
    <w:p w14:paraId="0B74CA0C" w14:textId="66235B67" w:rsidR="00C75E48" w:rsidRPr="00932B0F" w:rsidRDefault="00C75E48" w:rsidP="00D4487C">
      <w:pPr>
        <w:jc w:val="both"/>
        <w:rPr>
          <w:b/>
          <w:color w:val="000000" w:themeColor="text1"/>
          <w:sz w:val="22"/>
        </w:rPr>
      </w:pPr>
    </w:p>
    <w:p w14:paraId="6D0F4282" w14:textId="6931D888" w:rsidR="009344B2" w:rsidRDefault="00943DB9" w:rsidP="00D4487C">
      <w:pPr>
        <w:jc w:val="both"/>
        <w:rPr>
          <w:color w:val="000000" w:themeColor="text1"/>
          <w:sz w:val="22"/>
        </w:rPr>
      </w:pPr>
      <w:r>
        <w:rPr>
          <w:color w:val="000000" w:themeColor="text1"/>
          <w:sz w:val="22"/>
        </w:rPr>
        <w:t xml:space="preserve">Las machacadoras de cono pueden emplearse principalmente en piedra dura y los molinos de impacto, en piedra de dureza blanda y media, así como en el ámbito del reciclaje. De ambos tipos de instalaciones se espera una excelente calidad de producto. Gracias a la nueva unidad de cribado frontal con cubierta doble, es posible crear dos granulometrías finales clasificadas incluso con una sola máquina, sin emplear una instalación de la criba adicional. </w:t>
      </w:r>
    </w:p>
    <w:p w14:paraId="68A6C53D" w14:textId="77777777" w:rsidR="009344B2" w:rsidRPr="00932B0F" w:rsidRDefault="009344B2" w:rsidP="00D4487C">
      <w:pPr>
        <w:jc w:val="both"/>
        <w:rPr>
          <w:color w:val="000000" w:themeColor="text1"/>
          <w:sz w:val="22"/>
        </w:rPr>
      </w:pPr>
    </w:p>
    <w:p w14:paraId="210A950C" w14:textId="1A511FE3" w:rsidR="005E6946" w:rsidRDefault="0065158F" w:rsidP="005E6946">
      <w:pPr>
        <w:autoSpaceDE w:val="0"/>
        <w:autoSpaceDN w:val="0"/>
        <w:adjustRightInd w:val="0"/>
        <w:jc w:val="both"/>
        <w:rPr>
          <w:b/>
          <w:bCs/>
          <w:sz w:val="22"/>
          <w:szCs w:val="22"/>
          <w:lang w:eastAsia="de-DE"/>
        </w:rPr>
      </w:pPr>
      <w:r>
        <w:rPr>
          <w:b/>
          <w:sz w:val="22"/>
        </w:rPr>
        <w:t xml:space="preserve">La unidad de cribado frontal con cubierta doble ofrece una gran variedad de aplicaciones y versatilidad </w:t>
      </w:r>
    </w:p>
    <w:p w14:paraId="0F9B5D13" w14:textId="70AF78D5" w:rsidR="00FA5148" w:rsidRDefault="00FA5148" w:rsidP="00FA5148">
      <w:pPr>
        <w:autoSpaceDE w:val="0"/>
        <w:autoSpaceDN w:val="0"/>
        <w:adjustRightInd w:val="0"/>
        <w:jc w:val="both"/>
        <w:rPr>
          <w:bCs/>
          <w:color w:val="000000" w:themeColor="text1"/>
          <w:sz w:val="22"/>
          <w:szCs w:val="22"/>
        </w:rPr>
      </w:pPr>
      <w:r>
        <w:rPr>
          <w:color w:val="000000" w:themeColor="text1"/>
          <w:sz w:val="22"/>
        </w:rPr>
        <w:t xml:space="preserve">La gran superficie de la criba permite un cribado eficaz incluso con granulometrías inferiores a 20 mm. La altura de descarga de la cinta de finos tiene el mejor diseño posible para lograr una gran capacidad de apilaje. A través de una cinta de retorno, la fracción superior puede procesarse en un circuito del material cerrado. La cinta puede girar hidráulicamente hasta 100°, de manera que también es posible una descarga lateral. De esta manera, se puede crear manualmente un vaciado arriñonado. </w:t>
      </w:r>
    </w:p>
    <w:p w14:paraId="43596A8F" w14:textId="1C3B6847" w:rsidR="00B0527D" w:rsidRDefault="00637A3B" w:rsidP="00FA5148">
      <w:pPr>
        <w:autoSpaceDE w:val="0"/>
        <w:autoSpaceDN w:val="0"/>
        <w:adjustRightInd w:val="0"/>
        <w:jc w:val="both"/>
        <w:rPr>
          <w:bCs/>
          <w:color w:val="000000" w:themeColor="text1"/>
          <w:sz w:val="22"/>
          <w:szCs w:val="22"/>
        </w:rPr>
      </w:pPr>
      <w:r>
        <w:rPr>
          <w:color w:val="000000" w:themeColor="text1"/>
          <w:sz w:val="22"/>
        </w:rPr>
        <w:t>Si en una aplicación solo se debe crear un grano final clasificado, se puede emplear la unidad de cribado frontal como variante de cubierta simple.</w:t>
      </w:r>
    </w:p>
    <w:p w14:paraId="09EF416B" w14:textId="77777777" w:rsidR="00B0527D" w:rsidRDefault="00B0527D" w:rsidP="00FA5148">
      <w:pPr>
        <w:autoSpaceDE w:val="0"/>
        <w:autoSpaceDN w:val="0"/>
        <w:adjustRightInd w:val="0"/>
        <w:jc w:val="both"/>
        <w:rPr>
          <w:bCs/>
          <w:color w:val="000000" w:themeColor="text1"/>
          <w:sz w:val="22"/>
          <w:szCs w:val="22"/>
        </w:rPr>
      </w:pPr>
    </w:p>
    <w:p w14:paraId="1D0F678B" w14:textId="210C3667" w:rsidR="00FA5148" w:rsidRPr="0079358F" w:rsidRDefault="00FA5148" w:rsidP="00FA5148">
      <w:pPr>
        <w:autoSpaceDE w:val="0"/>
        <w:autoSpaceDN w:val="0"/>
        <w:adjustRightInd w:val="0"/>
        <w:jc w:val="both"/>
        <w:rPr>
          <w:b/>
          <w:color w:val="000000" w:themeColor="text1"/>
          <w:sz w:val="22"/>
          <w:szCs w:val="22"/>
        </w:rPr>
      </w:pPr>
      <w:r>
        <w:rPr>
          <w:b/>
          <w:color w:val="000000" w:themeColor="text1"/>
          <w:sz w:val="22"/>
        </w:rPr>
        <w:t>Separador por aire para una limpieza efectiva</w:t>
      </w:r>
    </w:p>
    <w:p w14:paraId="6B3FF4C3" w14:textId="75C84064" w:rsidR="00D378E8" w:rsidRPr="00D378E8" w:rsidRDefault="00FA5148" w:rsidP="00155A12">
      <w:pPr>
        <w:autoSpaceDE w:val="0"/>
        <w:autoSpaceDN w:val="0"/>
        <w:adjustRightInd w:val="0"/>
        <w:jc w:val="both"/>
        <w:rPr>
          <w:bCs/>
          <w:color w:val="000000" w:themeColor="text1"/>
          <w:sz w:val="22"/>
          <w:szCs w:val="22"/>
        </w:rPr>
      </w:pPr>
      <w:r>
        <w:rPr>
          <w:color w:val="000000" w:themeColor="text1"/>
          <w:sz w:val="22"/>
        </w:rPr>
        <w:t>Puesto que el MOBIREX MR 110(i) EVO2 suele emplearse para el ámbito del reciclaje, es posible usar opcionalmente separadores por aire. Estos proporcionan una gran calidad del material, ya que este se limpia de las impurezas de los materiales ligeros (por ejemplo, madera y plástico). El flujo de aire se puede ajustar en función del material. Por lo tanto, se reduce el trabajo manual y de clasificación. El tamiz solo se puede utilizar en combinación con la unidad de cribado frontal. Para la unidad de cribado frontal de cubierta doble, se puede emplear opcionalmente un segundo separador por aire para la limpieza de las fracciones intermedias.</w:t>
      </w:r>
    </w:p>
    <w:p w14:paraId="0FFB1F34" w14:textId="3BAB9CCC" w:rsidR="00637A3B" w:rsidRDefault="00637A3B" w:rsidP="00637A3B">
      <w:pPr>
        <w:pStyle w:val="Text"/>
      </w:pPr>
    </w:p>
    <w:p w14:paraId="41AB0AE9" w14:textId="59CE6D73" w:rsidR="00637A3B" w:rsidRDefault="00637A3B" w:rsidP="00637A3B">
      <w:pPr>
        <w:pStyle w:val="Text"/>
      </w:pPr>
    </w:p>
    <w:p w14:paraId="5F49C8B1" w14:textId="77777777" w:rsidR="00637A3B" w:rsidRDefault="00637A3B" w:rsidP="00637A3B">
      <w:pPr>
        <w:pStyle w:val="Text"/>
      </w:pPr>
    </w:p>
    <w:p w14:paraId="0E88ADBF" w14:textId="2C7E3B39" w:rsidR="00637A3B" w:rsidRDefault="00637A3B" w:rsidP="00637A3B">
      <w:pPr>
        <w:pStyle w:val="Text"/>
      </w:pPr>
    </w:p>
    <w:p w14:paraId="01B2D473" w14:textId="448CF1FB" w:rsidR="00637A3B" w:rsidRDefault="00637A3B" w:rsidP="00637A3B">
      <w:pPr>
        <w:pStyle w:val="Text"/>
      </w:pPr>
    </w:p>
    <w:p w14:paraId="6E2BF87C" w14:textId="27E896C6" w:rsidR="00637A3B" w:rsidRDefault="00637A3B" w:rsidP="00637A3B">
      <w:pPr>
        <w:pStyle w:val="Text"/>
      </w:pPr>
    </w:p>
    <w:p w14:paraId="20ECE8CC" w14:textId="41565A7C" w:rsidR="00637A3B" w:rsidRDefault="00637A3B" w:rsidP="00637A3B">
      <w:pPr>
        <w:pStyle w:val="Text"/>
      </w:pPr>
    </w:p>
    <w:p w14:paraId="28DA107A" w14:textId="5639576B" w:rsidR="008F3A27" w:rsidRDefault="008F3A27">
      <w:pPr>
        <w:rPr>
          <w:sz w:val="22"/>
        </w:rPr>
      </w:pPr>
      <w:r>
        <w:br w:type="page"/>
      </w:r>
    </w:p>
    <w:p w14:paraId="4DFA7DF7" w14:textId="30BB16D9" w:rsidR="008755E5" w:rsidRPr="00CD39F4" w:rsidRDefault="008755E5" w:rsidP="008755E5">
      <w:pPr>
        <w:pStyle w:val="HeadlineFotos"/>
      </w:pPr>
      <w:r>
        <w:rPr>
          <w:rFonts w:eastAsia="Calibri" w:cs="Arial"/>
          <w:caps w:val="0"/>
        </w:rPr>
        <w:lastRenderedPageBreak/>
        <w:t>Foto</w:t>
      </w:r>
      <w:r>
        <w:t>:</w:t>
      </w:r>
    </w:p>
    <w:p w14:paraId="2491B864" w14:textId="77777777" w:rsidR="000413CE" w:rsidRDefault="000413CE" w:rsidP="00751718">
      <w:pPr>
        <w:pStyle w:val="Text"/>
        <w:jc w:val="left"/>
        <w:rPr>
          <w:b/>
          <w:sz w:val="20"/>
          <w:lang w:val="en-US"/>
        </w:rPr>
      </w:pPr>
      <w:r>
        <w:rPr>
          <w:noProof/>
          <w:lang w:val="en-US"/>
        </w:rPr>
        <w:drawing>
          <wp:inline distT="0" distB="0" distL="0" distR="0" wp14:anchorId="50902BE7" wp14:editId="45F11841">
            <wp:extent cx="3714750" cy="2626146"/>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L_Double-deck post screening unit.jpg"/>
                    <pic:cNvPicPr/>
                  </pic:nvPicPr>
                  <pic:blipFill>
                    <a:blip r:embed="rId8" cstate="screen">
                      <a:extLst>
                        <a:ext uri="{28A0092B-C50C-407E-A947-70E740481C1C}">
                          <a14:useLocalDpi xmlns:a14="http://schemas.microsoft.com/office/drawing/2010/main"/>
                        </a:ext>
                      </a:extLst>
                    </a:blip>
                    <a:stretch>
                      <a:fillRect/>
                    </a:stretch>
                  </pic:blipFill>
                  <pic:spPr>
                    <a:xfrm>
                      <a:off x="0" y="0"/>
                      <a:ext cx="3729861" cy="2636829"/>
                    </a:xfrm>
                    <a:prstGeom prst="rect">
                      <a:avLst/>
                    </a:prstGeom>
                  </pic:spPr>
                </pic:pic>
              </a:graphicData>
            </a:graphic>
          </wp:inline>
        </w:drawing>
      </w:r>
    </w:p>
    <w:p w14:paraId="65AC8B9C" w14:textId="4CF66BC8" w:rsidR="00751718" w:rsidRPr="00751718" w:rsidRDefault="00751718" w:rsidP="00751718">
      <w:pPr>
        <w:pStyle w:val="Text"/>
        <w:jc w:val="left"/>
        <w:rPr>
          <w:b/>
          <w:bCs/>
          <w:sz w:val="20"/>
          <w:szCs w:val="20"/>
        </w:rPr>
      </w:pPr>
      <w:r>
        <w:rPr>
          <w:b/>
          <w:sz w:val="20"/>
        </w:rPr>
        <w:t>KL_</w:t>
      </w:r>
      <w:r>
        <w:rPr>
          <w:rFonts w:eastAsiaTheme="majorEastAsia" w:cstheme="majorBidi"/>
          <w:b/>
          <w:sz w:val="20"/>
        </w:rPr>
        <w:t>Double-deck post screening unit</w:t>
      </w:r>
    </w:p>
    <w:p w14:paraId="371177D1" w14:textId="6F608A75" w:rsidR="00751718" w:rsidRPr="0096514A" w:rsidRDefault="00751718" w:rsidP="00751718">
      <w:pPr>
        <w:pStyle w:val="Text"/>
        <w:jc w:val="left"/>
        <w:rPr>
          <w:sz w:val="20"/>
          <w:szCs w:val="20"/>
        </w:rPr>
      </w:pPr>
      <w:r>
        <w:rPr>
          <w:sz w:val="20"/>
        </w:rPr>
        <w:t>La MOBICONE MCO 90(i) EVO2 y el MOBIREX MR 110(i) EVO2 pueden equiparse opcionalmente con una unidad de cribado frontal con cubierta doble.</w:t>
      </w:r>
    </w:p>
    <w:p w14:paraId="173C3046" w14:textId="7B14A5D9" w:rsidR="00751718" w:rsidRDefault="00751718" w:rsidP="008755E5">
      <w:pPr>
        <w:pStyle w:val="Text"/>
      </w:pPr>
    </w:p>
    <w:p w14:paraId="622B6D6A" w14:textId="77777777" w:rsidR="00751718" w:rsidRPr="0096514A" w:rsidRDefault="00751718" w:rsidP="008755E5">
      <w:pPr>
        <w:pStyle w:val="Text"/>
      </w:pPr>
    </w:p>
    <w:p w14:paraId="2B0AA557" w14:textId="05E30EF2" w:rsidR="008755E5" w:rsidRPr="00E04039" w:rsidRDefault="00651E5D" w:rsidP="008755E5">
      <w:pPr>
        <w:pStyle w:val="Text"/>
      </w:pPr>
      <w:r>
        <w:rPr>
          <w:i/>
          <w:u w:val="single"/>
        </w:rPr>
        <w:t>Nota:</w:t>
      </w:r>
      <w:r>
        <w:rPr>
          <w:i/>
        </w:rPr>
        <w:t xml:space="preserve"> </w:t>
      </w:r>
      <w:r>
        <w:rPr>
          <w:i/>
          <w:color w:val="000000" w:themeColor="text1"/>
        </w:rPr>
        <w:t xml:space="preserve">Esta foto es solo para fines de vista previa. Para la impresión en publicaciones, utilice </w:t>
      </w:r>
      <w:r>
        <w:rPr>
          <w:i/>
        </w:rPr>
        <w:t>la foto en una resolución de 300 dpi que está disponible para su descarga en las páginas web del Grupo Wirtgen.</w:t>
      </w:r>
    </w:p>
    <w:p w14:paraId="0F088C05" w14:textId="5E802765" w:rsidR="008755E5" w:rsidRPr="00690D7C" w:rsidRDefault="008755E5" w:rsidP="00690D7C">
      <w:pPr>
        <w:rPr>
          <w:sz w:val="22"/>
        </w:rPr>
      </w:pPr>
    </w:p>
    <w:p w14:paraId="0B08463F"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0D59EC">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04039" w:rsidRDefault="008755E5" w:rsidP="000D59EC">
            <w:pPr>
              <w:pStyle w:val="HeadlineKontakte"/>
            </w:pPr>
            <w:r>
              <w:rPr>
                <w:rFonts w:eastAsia="Calibri" w:cs="Arial"/>
                <w:caps w:val="0"/>
              </w:rPr>
              <w:t>Encontrará más información</w:t>
            </w:r>
            <w:r>
              <w:t xml:space="preserve"> </w:t>
            </w:r>
          </w:p>
          <w:p w14:paraId="3DCFA73F" w14:textId="77777777" w:rsidR="008755E5" w:rsidRPr="00E04039" w:rsidRDefault="008755E5" w:rsidP="000D59EC">
            <w:pPr>
              <w:pStyle w:val="HeadlineKontakte"/>
            </w:pPr>
            <w:r>
              <w:rPr>
                <w:rFonts w:eastAsia="Calibri" w:cs="Arial"/>
                <w:caps w:val="0"/>
              </w:rPr>
              <w:t>en</w:t>
            </w:r>
            <w:r>
              <w:t>:</w:t>
            </w:r>
          </w:p>
          <w:p w14:paraId="624FF247" w14:textId="77777777" w:rsidR="008755E5" w:rsidRPr="00E04039" w:rsidRDefault="008755E5" w:rsidP="000D59EC">
            <w:pPr>
              <w:pStyle w:val="Text"/>
            </w:pPr>
            <w:r>
              <w:t>GRUPO WIRTGEN</w:t>
            </w:r>
          </w:p>
          <w:p w14:paraId="300E7831" w14:textId="77777777" w:rsidR="008755E5" w:rsidRPr="00E04039" w:rsidRDefault="002D2EE5" w:rsidP="000D59EC">
            <w:pPr>
              <w:pStyle w:val="Text"/>
            </w:pPr>
            <w:r>
              <w:t>Public Relations</w:t>
            </w:r>
          </w:p>
          <w:p w14:paraId="3625C6F1" w14:textId="77777777" w:rsidR="008755E5" w:rsidRPr="00E04039" w:rsidRDefault="008755E5" w:rsidP="000D59EC">
            <w:pPr>
              <w:pStyle w:val="Text"/>
            </w:pPr>
            <w:r>
              <w:t>Reinhard-Wirtgen-Straße 2</w:t>
            </w:r>
          </w:p>
          <w:p w14:paraId="624DEEE7" w14:textId="77777777" w:rsidR="008755E5" w:rsidRPr="00E04039" w:rsidRDefault="008755E5" w:rsidP="000D59EC">
            <w:pPr>
              <w:pStyle w:val="Text"/>
            </w:pPr>
            <w:r>
              <w:t>53578 Windhagen</w:t>
            </w:r>
          </w:p>
          <w:p w14:paraId="62D30E93" w14:textId="77777777" w:rsidR="008755E5" w:rsidRPr="00E04039" w:rsidRDefault="008755E5" w:rsidP="000D59EC">
            <w:pPr>
              <w:pStyle w:val="Text"/>
            </w:pPr>
            <w:r>
              <w:t>Alemania</w:t>
            </w:r>
          </w:p>
          <w:p w14:paraId="55E30481" w14:textId="77777777" w:rsidR="008755E5" w:rsidRPr="00E04039" w:rsidRDefault="008755E5" w:rsidP="000D59EC">
            <w:pPr>
              <w:pStyle w:val="Text"/>
            </w:pPr>
          </w:p>
          <w:p w14:paraId="0130A04F" w14:textId="2CA7A324" w:rsidR="002603EC" w:rsidRPr="00751718" w:rsidRDefault="008755E5" w:rsidP="000D59EC">
            <w:pPr>
              <w:pStyle w:val="Text"/>
            </w:pPr>
            <w:r>
              <w:t xml:space="preserve">Teléfono: +49 (0) 2645 131 </w:t>
            </w:r>
            <w:r>
              <w:rPr>
                <w:color w:val="000000" w:themeColor="text1"/>
              </w:rPr>
              <w:t xml:space="preserve">– 1966 </w:t>
            </w:r>
          </w:p>
          <w:p w14:paraId="4182A933" w14:textId="77777777" w:rsidR="008755E5" w:rsidRPr="00E04039" w:rsidRDefault="008755E5" w:rsidP="000D59EC">
            <w:pPr>
              <w:pStyle w:val="Text"/>
            </w:pPr>
            <w:r>
              <w:t>Telefax: +49 (0) 2645 131 – 499</w:t>
            </w:r>
          </w:p>
          <w:p w14:paraId="4CA1F3B4" w14:textId="77777777" w:rsidR="008755E5" w:rsidRPr="00E04039" w:rsidRDefault="008755E5" w:rsidP="000D59EC">
            <w:pPr>
              <w:pStyle w:val="Text"/>
            </w:pPr>
            <w:r>
              <w:t>Correo electrónico: PR@wirtgen-group.com</w:t>
            </w:r>
          </w:p>
          <w:p w14:paraId="7C0F0E17" w14:textId="77777777" w:rsidR="008755E5" w:rsidRPr="00E04039" w:rsidRDefault="002D2EE5" w:rsidP="000D59EC">
            <w:pPr>
              <w:pStyle w:val="Text"/>
            </w:pPr>
            <w:r>
              <w:t>www.wirtgen-group.com</w:t>
            </w:r>
          </w:p>
          <w:p w14:paraId="689C700E" w14:textId="77777777" w:rsidR="002D2EE5" w:rsidRPr="00E04039" w:rsidRDefault="002D2EE5" w:rsidP="000D59EC">
            <w:pPr>
              <w:pStyle w:val="Text"/>
            </w:pPr>
          </w:p>
          <w:p w14:paraId="5B4D15E7" w14:textId="77777777" w:rsidR="002D2EE5" w:rsidRPr="00E04039" w:rsidRDefault="002D2EE5" w:rsidP="000D59EC">
            <w:pPr>
              <w:pStyle w:val="Text"/>
            </w:pPr>
          </w:p>
        </w:tc>
        <w:tc>
          <w:tcPr>
            <w:tcW w:w="4832" w:type="dxa"/>
            <w:tcBorders>
              <w:left w:val="single" w:sz="48" w:space="0" w:color="FFFFFF" w:themeColor="background1"/>
            </w:tcBorders>
          </w:tcPr>
          <w:p w14:paraId="374E2C17" w14:textId="77777777" w:rsidR="008755E5" w:rsidRPr="00E04039" w:rsidRDefault="008755E5" w:rsidP="000D59EC">
            <w:pPr>
              <w:pStyle w:val="Text"/>
            </w:pPr>
          </w:p>
        </w:tc>
      </w:tr>
    </w:tbl>
    <w:p w14:paraId="5021EEFC" w14:textId="1540F706" w:rsidR="00D166AC" w:rsidRPr="00E04039" w:rsidRDefault="00D166AC" w:rsidP="00A43D02">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91CFE" w14:textId="77777777" w:rsidR="00B811A0" w:rsidRDefault="00B811A0" w:rsidP="00E55534">
      <w:r>
        <w:separator/>
      </w:r>
    </w:p>
  </w:endnote>
  <w:endnote w:type="continuationSeparator" w:id="0">
    <w:p w14:paraId="34A8B62D" w14:textId="77777777" w:rsidR="00B811A0" w:rsidRDefault="00B811A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AE00" w14:textId="77777777" w:rsidR="00A07E0C" w:rsidRDefault="00A07E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B1471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9DF7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93711" w14:textId="77777777" w:rsidR="00B811A0" w:rsidRDefault="00B811A0" w:rsidP="00E55534">
      <w:r>
        <w:separator/>
      </w:r>
    </w:p>
  </w:footnote>
  <w:footnote w:type="continuationSeparator" w:id="0">
    <w:p w14:paraId="30C6BEE3" w14:textId="77777777" w:rsidR="00B811A0" w:rsidRDefault="00B811A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7127" w14:textId="6C3B64A3" w:rsidR="00A07E0C" w:rsidRDefault="00B04F49">
    <w:pPr>
      <w:pStyle w:val="Kopfzeile"/>
    </w:pPr>
    <w:r>
      <w:rPr>
        <w:noProof/>
      </w:rPr>
      <mc:AlternateContent>
        <mc:Choice Requires="wps">
          <w:drawing>
            <wp:anchor distT="0" distB="0" distL="0" distR="0" simplePos="0" relativeHeight="251662336" behindDoc="0" locked="0" layoutInCell="1" allowOverlap="1" wp14:anchorId="3D90B67A" wp14:editId="087F9650">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F7E4B9" w14:textId="1D0E46FB" w:rsidR="00B04F49" w:rsidRPr="00B04F49" w:rsidRDefault="00B04F49">
                          <w:pPr>
                            <w:rPr>
                              <w:rFonts w:ascii="Calibri" w:eastAsia="Calibri" w:hAnsi="Calibri" w:cs="Calibri"/>
                              <w:color w:val="FF0000"/>
                              <w:sz w:val="20"/>
                              <w:szCs w:val="20"/>
                            </w:rPr>
                          </w:pPr>
                          <w:r w:rsidRPr="00B04F4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D90B67A"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Otq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bUzraikCAABSBAAADgAAAAAAAAAAAAAAAAAuAgAAZHJzL2Uyb0RvYy54&#10;bWxQSwECLQAUAAYACAAAACEAEw3vsNgAAAADAQAADwAAAAAAAAAAAAAAAACDBAAAZHJzL2Rvd25y&#10;ZXYueG1sUEsFBgAAAAAEAAQA8wAAAIgFAAAAAA==&#10;" filled="f" stroked="f">
              <v:fill o:detectmouseclick="t"/>
              <v:textbox style="mso-fit-shape-to-text:t" inset="0,0,15pt,0">
                <w:txbxContent>
                  <w:p w14:paraId="0CF7E4B9" w14:textId="1D0E46FB" w:rsidR="00B04F49" w:rsidRPr="00B04F49" w:rsidRDefault="00B04F49">
                    <w:pPr>
                      <w:rPr>
                        <w:rFonts w:ascii="Calibri" w:eastAsia="Calibri" w:hAnsi="Calibri" w:cs="Calibri"/>
                        <w:color w:val="FF0000"/>
                        <w:sz w:val="20"/>
                        <w:szCs w:val="20"/>
                      </w:rPr>
                    </w:pPr>
                    <w:r w:rsidRPr="00B04F49">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E78180" w:rsidR="00533132" w:rsidRPr="00533132" w:rsidRDefault="00B04F49" w:rsidP="00533132">
    <w:pPr>
      <w:pStyle w:val="Kopfzeile"/>
    </w:pPr>
    <w:r>
      <w:rPr>
        <w:noProof/>
      </w:rPr>
      <mc:AlternateContent>
        <mc:Choice Requires="wps">
          <w:drawing>
            <wp:anchor distT="0" distB="0" distL="0" distR="0" simplePos="0" relativeHeight="251663360" behindDoc="0" locked="0" layoutInCell="1" allowOverlap="1" wp14:anchorId="5A5FEA0F" wp14:editId="5A72F8D8">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ADE84C" w14:textId="6FB56B12" w:rsidR="00B04F49" w:rsidRPr="00B04F49" w:rsidRDefault="00B04F49">
                          <w:pPr>
                            <w:rPr>
                              <w:rFonts w:ascii="Calibri" w:eastAsia="Calibri" w:hAnsi="Calibri" w:cs="Calibri"/>
                              <w:color w:val="FF0000"/>
                              <w:sz w:val="20"/>
                              <w:szCs w:val="20"/>
                            </w:rPr>
                          </w:pPr>
                          <w:r w:rsidRPr="00B04F4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A5FEA0F"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09ADE84C" w14:textId="6FB56B12" w:rsidR="00B04F49" w:rsidRPr="00B04F49" w:rsidRDefault="00B04F49">
                    <w:pPr>
                      <w:rPr>
                        <w:rFonts w:ascii="Calibri" w:eastAsia="Calibri" w:hAnsi="Calibri" w:cs="Calibri"/>
                        <w:color w:val="FF0000"/>
                        <w:sz w:val="20"/>
                        <w:szCs w:val="20"/>
                      </w:rPr>
                    </w:pPr>
                    <w:r w:rsidRPr="00B04F49">
                      <w:rPr>
                        <w:rFonts w:ascii="Calibri" w:eastAsia="Calibri" w:hAnsi="Calibri" w:cs="Calibri"/>
                        <w:color w:val="FF0000"/>
                        <w:sz w:val="20"/>
                        <w:szCs w:val="20"/>
                      </w:rPr>
                      <w:t>Public</w:t>
                    </w:r>
                  </w:p>
                </w:txbxContent>
              </v:textbox>
              <w10:wrap type="square" anchorx="margin"/>
            </v:shape>
          </w:pict>
        </mc:Fallback>
      </mc:AlternateContent>
    </w:r>
    <w:r w:rsidR="00A07E0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1E0C04D" w:rsidR="00533132" w:rsidRDefault="00B04F49">
    <w:pPr>
      <w:pStyle w:val="Kopfzeile"/>
    </w:pPr>
    <w:r>
      <w:rPr>
        <w:noProof/>
      </w:rPr>
      <mc:AlternateContent>
        <mc:Choice Requires="wps">
          <w:drawing>
            <wp:anchor distT="0" distB="0" distL="0" distR="0" simplePos="0" relativeHeight="251661312" behindDoc="0" locked="0" layoutInCell="1" allowOverlap="1" wp14:anchorId="263E077E" wp14:editId="06ECA4C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46F785" w14:textId="0A927A51" w:rsidR="00B04F49" w:rsidRPr="00B04F49" w:rsidRDefault="00B04F49">
                          <w:pPr>
                            <w:rPr>
                              <w:rFonts w:ascii="Calibri" w:eastAsia="Calibri" w:hAnsi="Calibri" w:cs="Calibri"/>
                              <w:color w:val="FF0000"/>
                              <w:sz w:val="20"/>
                              <w:szCs w:val="20"/>
                            </w:rPr>
                          </w:pPr>
                          <w:r w:rsidRPr="00B04F4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3E077E"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fill o:detectmouseclick="t"/>
              <v:textbox style="mso-fit-shape-to-text:t" inset="0,0,15pt,0">
                <w:txbxContent>
                  <w:p w14:paraId="3146F785" w14:textId="0A927A51" w:rsidR="00B04F49" w:rsidRPr="00B04F49" w:rsidRDefault="00B04F49">
                    <w:pPr>
                      <w:rPr>
                        <w:rFonts w:ascii="Calibri" w:eastAsia="Calibri" w:hAnsi="Calibri" w:cs="Calibri"/>
                        <w:color w:val="FF0000"/>
                        <w:sz w:val="20"/>
                        <w:szCs w:val="20"/>
                      </w:rPr>
                    </w:pPr>
                    <w:r w:rsidRPr="00B04F49">
                      <w:rPr>
                        <w:rFonts w:ascii="Calibri" w:eastAsia="Calibri" w:hAnsi="Calibri" w:cs="Calibri"/>
                        <w:color w:val="FF0000"/>
                        <w:sz w:val="20"/>
                        <w:szCs w:val="20"/>
                      </w:rPr>
                      <w:t>Public</w:t>
                    </w:r>
                  </w:p>
                </w:txbxContent>
              </v:textbox>
              <w10:wrap type="square" anchorx="margin"/>
            </v:shape>
          </w:pict>
        </mc:Fallback>
      </mc:AlternateContent>
    </w:r>
    <w:r w:rsidR="00A07E0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C7C1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07E0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7E0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1500pt;height:1500pt" o:bullet="t">
        <v:imagedata r:id="rId1" o:title="AZ_04a"/>
      </v:shape>
    </w:pict>
  </w:numPicBullet>
  <w:numPicBullet w:numPicBulletId="1">
    <w:pict>
      <v:shape id="_x0000_i110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D73A5B"/>
    <w:multiLevelType w:val="hybridMultilevel"/>
    <w:tmpl w:val="D3C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5C7884"/>
    <w:multiLevelType w:val="hybridMultilevel"/>
    <w:tmpl w:val="38186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17E77"/>
    <w:rsid w:val="000413CE"/>
    <w:rsid w:val="00042106"/>
    <w:rsid w:val="0005285B"/>
    <w:rsid w:val="00055529"/>
    <w:rsid w:val="00056D7E"/>
    <w:rsid w:val="0005759D"/>
    <w:rsid w:val="00065C32"/>
    <w:rsid w:val="00066D09"/>
    <w:rsid w:val="00077CFB"/>
    <w:rsid w:val="0008411C"/>
    <w:rsid w:val="00091B53"/>
    <w:rsid w:val="0009665C"/>
    <w:rsid w:val="000A36D9"/>
    <w:rsid w:val="000C23B4"/>
    <w:rsid w:val="000C7469"/>
    <w:rsid w:val="000D15C3"/>
    <w:rsid w:val="000D59EC"/>
    <w:rsid w:val="000E24F8"/>
    <w:rsid w:val="000E5738"/>
    <w:rsid w:val="00103205"/>
    <w:rsid w:val="0011795C"/>
    <w:rsid w:val="0012026F"/>
    <w:rsid w:val="001261B3"/>
    <w:rsid w:val="00130601"/>
    <w:rsid w:val="00132055"/>
    <w:rsid w:val="00134112"/>
    <w:rsid w:val="00140D33"/>
    <w:rsid w:val="00141798"/>
    <w:rsid w:val="00152583"/>
    <w:rsid w:val="00155A12"/>
    <w:rsid w:val="001613A6"/>
    <w:rsid w:val="001614F0"/>
    <w:rsid w:val="001616F4"/>
    <w:rsid w:val="00162DA1"/>
    <w:rsid w:val="0018021A"/>
    <w:rsid w:val="00191C5D"/>
    <w:rsid w:val="00194FB1"/>
    <w:rsid w:val="001B16BB"/>
    <w:rsid w:val="001B41B1"/>
    <w:rsid w:val="001B73F7"/>
    <w:rsid w:val="001C1A3E"/>
    <w:rsid w:val="001D49A7"/>
    <w:rsid w:val="00201484"/>
    <w:rsid w:val="00201A84"/>
    <w:rsid w:val="002035A3"/>
    <w:rsid w:val="00216E66"/>
    <w:rsid w:val="002251B4"/>
    <w:rsid w:val="00243FEE"/>
    <w:rsid w:val="00253A2E"/>
    <w:rsid w:val="002603EC"/>
    <w:rsid w:val="00267C64"/>
    <w:rsid w:val="002803D0"/>
    <w:rsid w:val="00286A5D"/>
    <w:rsid w:val="00287542"/>
    <w:rsid w:val="00294E4A"/>
    <w:rsid w:val="0029634D"/>
    <w:rsid w:val="002A5833"/>
    <w:rsid w:val="002A7CD1"/>
    <w:rsid w:val="002B3DAB"/>
    <w:rsid w:val="002D065C"/>
    <w:rsid w:val="002D0780"/>
    <w:rsid w:val="002D2EE5"/>
    <w:rsid w:val="002D66E7"/>
    <w:rsid w:val="002E765F"/>
    <w:rsid w:val="002F07FF"/>
    <w:rsid w:val="002F108B"/>
    <w:rsid w:val="002F5818"/>
    <w:rsid w:val="0030316D"/>
    <w:rsid w:val="0032774C"/>
    <w:rsid w:val="003339AD"/>
    <w:rsid w:val="0034191A"/>
    <w:rsid w:val="003434AB"/>
    <w:rsid w:val="00343CC7"/>
    <w:rsid w:val="0036561D"/>
    <w:rsid w:val="003665BE"/>
    <w:rsid w:val="00374E35"/>
    <w:rsid w:val="00384A08"/>
    <w:rsid w:val="00391376"/>
    <w:rsid w:val="003967E5"/>
    <w:rsid w:val="003A753A"/>
    <w:rsid w:val="003B783E"/>
    <w:rsid w:val="003E1CB6"/>
    <w:rsid w:val="003E3CF6"/>
    <w:rsid w:val="003E759F"/>
    <w:rsid w:val="003E7853"/>
    <w:rsid w:val="00400E5B"/>
    <w:rsid w:val="00400FD9"/>
    <w:rsid w:val="004016F7"/>
    <w:rsid w:val="00403373"/>
    <w:rsid w:val="00406C81"/>
    <w:rsid w:val="00411178"/>
    <w:rsid w:val="00412545"/>
    <w:rsid w:val="00430BB0"/>
    <w:rsid w:val="004629D7"/>
    <w:rsid w:val="00471F87"/>
    <w:rsid w:val="00476100"/>
    <w:rsid w:val="00487BFC"/>
    <w:rsid w:val="004C55D9"/>
    <w:rsid w:val="004D23D0"/>
    <w:rsid w:val="004D2BE0"/>
    <w:rsid w:val="004E6EF5"/>
    <w:rsid w:val="00506409"/>
    <w:rsid w:val="00524A2F"/>
    <w:rsid w:val="00530E32"/>
    <w:rsid w:val="00533132"/>
    <w:rsid w:val="0053748E"/>
    <w:rsid w:val="005617AF"/>
    <w:rsid w:val="005649F4"/>
    <w:rsid w:val="005710C8"/>
    <w:rsid w:val="005711A3"/>
    <w:rsid w:val="00571A5C"/>
    <w:rsid w:val="00573B2B"/>
    <w:rsid w:val="005776E9"/>
    <w:rsid w:val="00584DC0"/>
    <w:rsid w:val="005A4F04"/>
    <w:rsid w:val="005B5793"/>
    <w:rsid w:val="005B7240"/>
    <w:rsid w:val="005E6946"/>
    <w:rsid w:val="005F0811"/>
    <w:rsid w:val="005F51A6"/>
    <w:rsid w:val="005F7C40"/>
    <w:rsid w:val="00601B16"/>
    <w:rsid w:val="006063D4"/>
    <w:rsid w:val="00613204"/>
    <w:rsid w:val="00621D89"/>
    <w:rsid w:val="006330A2"/>
    <w:rsid w:val="00637A3B"/>
    <w:rsid w:val="00642EB6"/>
    <w:rsid w:val="006433E2"/>
    <w:rsid w:val="0065158F"/>
    <w:rsid w:val="00651E5D"/>
    <w:rsid w:val="00674FDF"/>
    <w:rsid w:val="00682B1A"/>
    <w:rsid w:val="00685AF2"/>
    <w:rsid w:val="006863B5"/>
    <w:rsid w:val="00690D7C"/>
    <w:rsid w:val="006A152B"/>
    <w:rsid w:val="006A2908"/>
    <w:rsid w:val="006B0CDE"/>
    <w:rsid w:val="006B3EEC"/>
    <w:rsid w:val="006B4B33"/>
    <w:rsid w:val="006D7EAC"/>
    <w:rsid w:val="006E0104"/>
    <w:rsid w:val="006F4952"/>
    <w:rsid w:val="006F7602"/>
    <w:rsid w:val="00722A17"/>
    <w:rsid w:val="00723F4F"/>
    <w:rsid w:val="00751718"/>
    <w:rsid w:val="007554C6"/>
    <w:rsid w:val="00755AE0"/>
    <w:rsid w:val="0075761B"/>
    <w:rsid w:val="00757B83"/>
    <w:rsid w:val="0077280A"/>
    <w:rsid w:val="00782786"/>
    <w:rsid w:val="00791A69"/>
    <w:rsid w:val="0079358F"/>
    <w:rsid w:val="00794830"/>
    <w:rsid w:val="00797CAA"/>
    <w:rsid w:val="007C2658"/>
    <w:rsid w:val="007D59A2"/>
    <w:rsid w:val="007E20D0"/>
    <w:rsid w:val="007E3DAB"/>
    <w:rsid w:val="008053B3"/>
    <w:rsid w:val="00820315"/>
    <w:rsid w:val="00832921"/>
    <w:rsid w:val="008427F2"/>
    <w:rsid w:val="00843B45"/>
    <w:rsid w:val="00863129"/>
    <w:rsid w:val="008641D0"/>
    <w:rsid w:val="00866830"/>
    <w:rsid w:val="008755E5"/>
    <w:rsid w:val="008762F7"/>
    <w:rsid w:val="008769C4"/>
    <w:rsid w:val="00877289"/>
    <w:rsid w:val="00892F6F"/>
    <w:rsid w:val="00896F7E"/>
    <w:rsid w:val="008C2A29"/>
    <w:rsid w:val="008C2DB2"/>
    <w:rsid w:val="008C34F2"/>
    <w:rsid w:val="008D770E"/>
    <w:rsid w:val="008F1632"/>
    <w:rsid w:val="008F3A27"/>
    <w:rsid w:val="0090337E"/>
    <w:rsid w:val="00910522"/>
    <w:rsid w:val="00925C47"/>
    <w:rsid w:val="00926274"/>
    <w:rsid w:val="009328FA"/>
    <w:rsid w:val="00932B0F"/>
    <w:rsid w:val="009344B2"/>
    <w:rsid w:val="009354F9"/>
    <w:rsid w:val="00936A78"/>
    <w:rsid w:val="00940EA4"/>
    <w:rsid w:val="00943DB9"/>
    <w:rsid w:val="00950EF8"/>
    <w:rsid w:val="0095230A"/>
    <w:rsid w:val="00952853"/>
    <w:rsid w:val="009646E4"/>
    <w:rsid w:val="0096514A"/>
    <w:rsid w:val="00977EC3"/>
    <w:rsid w:val="00995ACE"/>
    <w:rsid w:val="009B211F"/>
    <w:rsid w:val="009B7C05"/>
    <w:rsid w:val="009C2378"/>
    <w:rsid w:val="009C5A77"/>
    <w:rsid w:val="009C5D99"/>
    <w:rsid w:val="009D016F"/>
    <w:rsid w:val="009D0C52"/>
    <w:rsid w:val="009D207A"/>
    <w:rsid w:val="009E251D"/>
    <w:rsid w:val="009F10A8"/>
    <w:rsid w:val="009F24E4"/>
    <w:rsid w:val="00A02F49"/>
    <w:rsid w:val="00A07E0C"/>
    <w:rsid w:val="00A171F4"/>
    <w:rsid w:val="00A1772D"/>
    <w:rsid w:val="00A177B2"/>
    <w:rsid w:val="00A24EFC"/>
    <w:rsid w:val="00A3534D"/>
    <w:rsid w:val="00A425A3"/>
    <w:rsid w:val="00A43D02"/>
    <w:rsid w:val="00A53D79"/>
    <w:rsid w:val="00A551F4"/>
    <w:rsid w:val="00A83025"/>
    <w:rsid w:val="00A85C1C"/>
    <w:rsid w:val="00A977CE"/>
    <w:rsid w:val="00AB52F9"/>
    <w:rsid w:val="00AC0D1C"/>
    <w:rsid w:val="00AD05F5"/>
    <w:rsid w:val="00AD131F"/>
    <w:rsid w:val="00AD32D5"/>
    <w:rsid w:val="00AD70E4"/>
    <w:rsid w:val="00AF3B3A"/>
    <w:rsid w:val="00AF4E8E"/>
    <w:rsid w:val="00AF6569"/>
    <w:rsid w:val="00B0154F"/>
    <w:rsid w:val="00B04F49"/>
    <w:rsid w:val="00B0527D"/>
    <w:rsid w:val="00B06014"/>
    <w:rsid w:val="00B06265"/>
    <w:rsid w:val="00B21CA5"/>
    <w:rsid w:val="00B36834"/>
    <w:rsid w:val="00B47768"/>
    <w:rsid w:val="00B5232A"/>
    <w:rsid w:val="00B61E88"/>
    <w:rsid w:val="00B70BC4"/>
    <w:rsid w:val="00B811A0"/>
    <w:rsid w:val="00B84E4D"/>
    <w:rsid w:val="00B90F78"/>
    <w:rsid w:val="00B9458B"/>
    <w:rsid w:val="00BB276B"/>
    <w:rsid w:val="00BD1058"/>
    <w:rsid w:val="00BD3365"/>
    <w:rsid w:val="00BD5391"/>
    <w:rsid w:val="00BD764C"/>
    <w:rsid w:val="00BF1748"/>
    <w:rsid w:val="00BF56B2"/>
    <w:rsid w:val="00C03CE1"/>
    <w:rsid w:val="00C04D4C"/>
    <w:rsid w:val="00C055AB"/>
    <w:rsid w:val="00C11F95"/>
    <w:rsid w:val="00C136DF"/>
    <w:rsid w:val="00C40627"/>
    <w:rsid w:val="00C457C3"/>
    <w:rsid w:val="00C461D9"/>
    <w:rsid w:val="00C500A7"/>
    <w:rsid w:val="00C644CA"/>
    <w:rsid w:val="00C73005"/>
    <w:rsid w:val="00C75E48"/>
    <w:rsid w:val="00C76A1C"/>
    <w:rsid w:val="00C85E18"/>
    <w:rsid w:val="00CA02D5"/>
    <w:rsid w:val="00CA4A09"/>
    <w:rsid w:val="00CC787C"/>
    <w:rsid w:val="00CC79F9"/>
    <w:rsid w:val="00CC7A35"/>
    <w:rsid w:val="00CD39F4"/>
    <w:rsid w:val="00CF277D"/>
    <w:rsid w:val="00CF36C9"/>
    <w:rsid w:val="00D00B87"/>
    <w:rsid w:val="00D00EC4"/>
    <w:rsid w:val="00D1030D"/>
    <w:rsid w:val="00D166AC"/>
    <w:rsid w:val="00D21EDF"/>
    <w:rsid w:val="00D36BA2"/>
    <w:rsid w:val="00D378E8"/>
    <w:rsid w:val="00D37CF4"/>
    <w:rsid w:val="00D4487C"/>
    <w:rsid w:val="00D54A6E"/>
    <w:rsid w:val="00D61C12"/>
    <w:rsid w:val="00D82729"/>
    <w:rsid w:val="00D82CFD"/>
    <w:rsid w:val="00DB4BB0"/>
    <w:rsid w:val="00DE2147"/>
    <w:rsid w:val="00DE461D"/>
    <w:rsid w:val="00E04039"/>
    <w:rsid w:val="00E14608"/>
    <w:rsid w:val="00E21E67"/>
    <w:rsid w:val="00E30EBF"/>
    <w:rsid w:val="00E316C0"/>
    <w:rsid w:val="00E33FE5"/>
    <w:rsid w:val="00E46193"/>
    <w:rsid w:val="00E52D70"/>
    <w:rsid w:val="00E55534"/>
    <w:rsid w:val="00E55816"/>
    <w:rsid w:val="00E668C9"/>
    <w:rsid w:val="00E7116D"/>
    <w:rsid w:val="00E77997"/>
    <w:rsid w:val="00E914D1"/>
    <w:rsid w:val="00E960D8"/>
    <w:rsid w:val="00EA2CF5"/>
    <w:rsid w:val="00F20920"/>
    <w:rsid w:val="00F23212"/>
    <w:rsid w:val="00F33B16"/>
    <w:rsid w:val="00F353EA"/>
    <w:rsid w:val="00F56318"/>
    <w:rsid w:val="00F6241A"/>
    <w:rsid w:val="00F647AE"/>
    <w:rsid w:val="00F74C2F"/>
    <w:rsid w:val="00F75B79"/>
    <w:rsid w:val="00F80B53"/>
    <w:rsid w:val="00F82525"/>
    <w:rsid w:val="00F842FB"/>
    <w:rsid w:val="00F97FEA"/>
    <w:rsid w:val="00FA5148"/>
    <w:rsid w:val="00FB60E1"/>
    <w:rsid w:val="00FD3768"/>
    <w:rsid w:val="00FD468E"/>
    <w:rsid w:val="00FD4A16"/>
    <w:rsid w:val="00FE7A3B"/>
    <w:rsid w:val="00FE7AE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373C3D48-38CA-4CC1-8FB9-1EBDB11E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72"/>
    <w:qFormat/>
    <w:rsid w:val="005E6946"/>
    <w:pPr>
      <w:ind w:left="720"/>
      <w:contextualSpacing/>
    </w:pPr>
  </w:style>
  <w:style w:type="paragraph" w:styleId="berarbeitung">
    <w:name w:val="Revision"/>
    <w:hidden/>
    <w:uiPriority w:val="71"/>
    <w:semiHidden/>
    <w:rsid w:val="007554C6"/>
    <w:rPr>
      <w:sz w:val="16"/>
      <w:szCs w:val="16"/>
      <w:lang w:eastAsia="en-US"/>
    </w:rPr>
  </w:style>
  <w:style w:type="paragraph" w:styleId="StandardWeb">
    <w:name w:val="Normal (Web)"/>
    <w:basedOn w:val="Standard"/>
    <w:uiPriority w:val="99"/>
    <w:semiHidden/>
    <w:unhideWhenUsed/>
    <w:rsid w:val="006B0CDE"/>
    <w:pPr>
      <w:spacing w:before="100" w:beforeAutospacing="1" w:after="100" w:afterAutospacing="1"/>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7067">
      <w:bodyDiv w:val="1"/>
      <w:marLeft w:val="0"/>
      <w:marRight w:val="0"/>
      <w:marTop w:val="0"/>
      <w:marBottom w:val="0"/>
      <w:divBdr>
        <w:top w:val="none" w:sz="0" w:space="0" w:color="auto"/>
        <w:left w:val="none" w:sz="0" w:space="0" w:color="auto"/>
        <w:bottom w:val="none" w:sz="0" w:space="0" w:color="auto"/>
        <w:right w:val="none" w:sz="0" w:space="0" w:color="auto"/>
      </w:divBdr>
    </w:div>
    <w:div w:id="7413687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C6ECBDE-597C-4BA7-B0F0-7160CC9D605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402</Words>
  <Characters>2539</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2936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Hizman, Claudia</cp:lastModifiedBy>
  <cp:revision>2</cp:revision>
  <cp:lastPrinted>2021-05-07T10:48:00Z</cp:lastPrinted>
  <dcterms:created xsi:type="dcterms:W3CDTF">2022-08-10T09:21:00Z</dcterms:created>
  <dcterms:modified xsi:type="dcterms:W3CDTF">2022-08-10T09:21:00Z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2022-08-10T05:13:27Z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ee4ebf31-ebe2-49dd-934b-a6a8154c537d</vt:lpwstr>
  </property>
  <property fmtid="{D5CDD505-2E9C-101B-9397-08002B2CF9AE}" pid="11" name="MSIP_Label_df1a195f-122b-42dc-a2d3-71a1903dcdac_ContentBits">
    <vt:lpwstr>1</vt:lpwstr>
  </property>
</Properties>
</file>