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D466" w14:textId="5F593C52" w:rsidR="00A3534D" w:rsidRPr="00910522" w:rsidRDefault="000E24F8" w:rsidP="002F5818">
      <w:pPr>
        <w:pStyle w:val="1RoadNews"/>
        <w:rPr>
          <w:rFonts w:ascii="Verdana" w:hAnsi="Verdana"/>
          <w:b/>
          <w:color w:val="000000" w:themeColor="text1"/>
          <w:sz w:val="40"/>
          <w:szCs w:val="40"/>
        </w:rPr>
      </w:pPr>
      <w:r>
        <w:rPr>
          <w:rFonts w:ascii="Verdana" w:hAnsi="Verdana"/>
          <w:b/>
          <w:sz w:val="40"/>
        </w:rPr>
        <w:t xml:space="preserve">KLEEMANN </w:t>
      </w:r>
      <w:r>
        <w:rPr>
          <w:rFonts w:ascii="Verdana" w:hAnsi="Verdana"/>
          <w:spacing w:val="0"/>
          <w:sz w:val="40"/>
        </w:rPr>
        <w:t xml:space="preserve">| </w:t>
      </w:r>
      <w:r>
        <w:rPr>
          <w:rFonts w:ascii="Verdana" w:eastAsiaTheme="majorEastAsia" w:hAnsi="Verdana" w:cstheme="majorBidi"/>
          <w:b/>
          <w:color w:val="000000" w:themeColor="text1"/>
          <w:sz w:val="40"/>
        </w:rPr>
        <w:t>Higher application diversity for cone and impact crushers</w:t>
      </w:r>
    </w:p>
    <w:p w14:paraId="7C5C724F" w14:textId="77777777" w:rsidR="00936A78" w:rsidRPr="00910522" w:rsidRDefault="00936A78" w:rsidP="00BD5391">
      <w:pPr>
        <w:spacing w:line="276" w:lineRule="auto"/>
        <w:jc w:val="both"/>
        <w:rPr>
          <w:b/>
          <w:iCs/>
          <w:sz w:val="22"/>
        </w:rPr>
      </w:pPr>
    </w:p>
    <w:p w14:paraId="5C26AFAE" w14:textId="6196F727" w:rsidR="00D4487C" w:rsidRDefault="00AD05F5" w:rsidP="00C75E48">
      <w:pPr>
        <w:spacing w:line="276" w:lineRule="auto"/>
        <w:rPr>
          <w:b/>
          <w:iCs/>
          <w:sz w:val="28"/>
          <w:szCs w:val="28"/>
        </w:rPr>
      </w:pPr>
      <w:r>
        <w:rPr>
          <w:b/>
          <w:sz w:val="28"/>
        </w:rPr>
        <w:t xml:space="preserve">Double-deck </w:t>
      </w:r>
      <w:r w:rsidR="006C5AAF">
        <w:rPr>
          <w:b/>
          <w:sz w:val="28"/>
        </w:rPr>
        <w:t>post</w:t>
      </w:r>
      <w:r>
        <w:rPr>
          <w:b/>
          <w:sz w:val="28"/>
        </w:rPr>
        <w:t xml:space="preserve"> screening unit for the MOBICONE MCO 90(</w:t>
      </w:r>
      <w:proofErr w:type="spellStart"/>
      <w:r>
        <w:rPr>
          <w:b/>
          <w:sz w:val="28"/>
        </w:rPr>
        <w:t>i</w:t>
      </w:r>
      <w:proofErr w:type="spellEnd"/>
      <w:r>
        <w:rPr>
          <w:b/>
          <w:sz w:val="28"/>
        </w:rPr>
        <w:t>) EVO2 and MOBIREX MR 110(</w:t>
      </w:r>
      <w:proofErr w:type="spellStart"/>
      <w:r>
        <w:rPr>
          <w:b/>
          <w:sz w:val="28"/>
        </w:rPr>
        <w:t>i</w:t>
      </w:r>
      <w:proofErr w:type="spellEnd"/>
      <w:r>
        <w:rPr>
          <w:b/>
          <w:sz w:val="28"/>
        </w:rPr>
        <w:t xml:space="preserve">) EVO2 </w:t>
      </w:r>
    </w:p>
    <w:p w14:paraId="5C807CA1" w14:textId="08AA2660" w:rsidR="00910522" w:rsidRDefault="00910522" w:rsidP="00BD5391">
      <w:pPr>
        <w:spacing w:line="276" w:lineRule="auto"/>
        <w:jc w:val="both"/>
        <w:rPr>
          <w:b/>
          <w:iCs/>
          <w:sz w:val="28"/>
          <w:szCs w:val="28"/>
        </w:rPr>
      </w:pPr>
    </w:p>
    <w:p w14:paraId="17D08D58" w14:textId="4D242D1A" w:rsidR="000E24F8" w:rsidRPr="00D21EDF" w:rsidRDefault="00D1030D" w:rsidP="00D4487C">
      <w:pPr>
        <w:jc w:val="both"/>
        <w:rPr>
          <w:b/>
          <w:color w:val="000000" w:themeColor="text1"/>
          <w:sz w:val="22"/>
        </w:rPr>
      </w:pPr>
      <w:r>
        <w:rPr>
          <w:b/>
          <w:color w:val="000000" w:themeColor="text1"/>
          <w:sz w:val="22"/>
        </w:rPr>
        <w:t>The mobile cone crusher MOBICONE MCO 90(</w:t>
      </w:r>
      <w:proofErr w:type="spellStart"/>
      <w:r>
        <w:rPr>
          <w:b/>
          <w:color w:val="000000" w:themeColor="text1"/>
          <w:sz w:val="22"/>
        </w:rPr>
        <w:t>i</w:t>
      </w:r>
      <w:proofErr w:type="spellEnd"/>
      <w:r>
        <w:rPr>
          <w:b/>
          <w:color w:val="000000" w:themeColor="text1"/>
          <w:sz w:val="22"/>
        </w:rPr>
        <w:t>) EVO2 and the mobile impact crusher MOBIREX MR 110(</w:t>
      </w:r>
      <w:proofErr w:type="spellStart"/>
      <w:r>
        <w:rPr>
          <w:b/>
          <w:color w:val="000000" w:themeColor="text1"/>
          <w:sz w:val="22"/>
        </w:rPr>
        <w:t>i</w:t>
      </w:r>
      <w:proofErr w:type="spellEnd"/>
      <w:r>
        <w:rPr>
          <w:b/>
          <w:color w:val="000000" w:themeColor="text1"/>
          <w:sz w:val="22"/>
        </w:rPr>
        <w:t xml:space="preserve">) EVO2 can now be fitted with a double-deck </w:t>
      </w:r>
      <w:r w:rsidR="006C5AAF">
        <w:rPr>
          <w:b/>
          <w:color w:val="000000" w:themeColor="text1"/>
          <w:sz w:val="22"/>
        </w:rPr>
        <w:t>post</w:t>
      </w:r>
      <w:r>
        <w:rPr>
          <w:b/>
          <w:color w:val="000000" w:themeColor="text1"/>
          <w:sz w:val="22"/>
        </w:rPr>
        <w:t xml:space="preserve"> screening unit as an option. </w:t>
      </w:r>
    </w:p>
    <w:p w14:paraId="0B74CA0C" w14:textId="66235B67" w:rsidR="00C75E48" w:rsidRPr="00932B0F" w:rsidRDefault="00C75E48" w:rsidP="00D4487C">
      <w:pPr>
        <w:jc w:val="both"/>
        <w:rPr>
          <w:b/>
          <w:color w:val="000000" w:themeColor="text1"/>
          <w:sz w:val="22"/>
        </w:rPr>
      </w:pPr>
    </w:p>
    <w:p w14:paraId="6D0F4282" w14:textId="2B9C594C" w:rsidR="009344B2" w:rsidRDefault="00943DB9" w:rsidP="00D4487C">
      <w:pPr>
        <w:jc w:val="both"/>
        <w:rPr>
          <w:color w:val="000000" w:themeColor="text1"/>
          <w:sz w:val="22"/>
        </w:rPr>
      </w:pPr>
      <w:r>
        <w:rPr>
          <w:color w:val="000000" w:themeColor="text1"/>
          <w:sz w:val="22"/>
        </w:rPr>
        <w:t xml:space="preserve">Cone crushers are mainly used in hard stone, impact crushers in soft to medium-hard stone and in recycling. A very high product quality is expected from both plant types. Thanks to the new optional double-deck </w:t>
      </w:r>
      <w:r w:rsidR="006C5AAF">
        <w:rPr>
          <w:color w:val="000000" w:themeColor="text1"/>
          <w:sz w:val="22"/>
        </w:rPr>
        <w:t>post</w:t>
      </w:r>
      <w:r>
        <w:rPr>
          <w:color w:val="000000" w:themeColor="text1"/>
          <w:sz w:val="22"/>
        </w:rPr>
        <w:t xml:space="preserve"> screening unit, it is now also possible, with a single machine – without the use of an additional screening plant – to produce two classified final grain sizes. </w:t>
      </w:r>
    </w:p>
    <w:p w14:paraId="68A6C53D" w14:textId="77777777" w:rsidR="009344B2" w:rsidRPr="00932B0F" w:rsidRDefault="009344B2" w:rsidP="00D4487C">
      <w:pPr>
        <w:jc w:val="both"/>
        <w:rPr>
          <w:color w:val="000000" w:themeColor="text1"/>
          <w:sz w:val="22"/>
        </w:rPr>
      </w:pPr>
    </w:p>
    <w:p w14:paraId="210A950C" w14:textId="37CAB928" w:rsidR="005E6946" w:rsidRDefault="0065158F" w:rsidP="005E6946">
      <w:pPr>
        <w:autoSpaceDE w:val="0"/>
        <w:autoSpaceDN w:val="0"/>
        <w:adjustRightInd w:val="0"/>
        <w:jc w:val="both"/>
        <w:rPr>
          <w:b/>
          <w:bCs/>
          <w:sz w:val="22"/>
          <w:szCs w:val="22"/>
          <w:lang w:eastAsia="de-DE"/>
        </w:rPr>
      </w:pPr>
      <w:r>
        <w:rPr>
          <w:b/>
          <w:sz w:val="22"/>
        </w:rPr>
        <w:t xml:space="preserve">Double-deck </w:t>
      </w:r>
      <w:r w:rsidR="006C5AAF">
        <w:rPr>
          <w:b/>
          <w:sz w:val="22"/>
        </w:rPr>
        <w:t>post</w:t>
      </w:r>
      <w:r>
        <w:rPr>
          <w:b/>
          <w:sz w:val="22"/>
        </w:rPr>
        <w:t xml:space="preserve"> screening unit guarantees high application diversity and flexibility </w:t>
      </w:r>
    </w:p>
    <w:p w14:paraId="0F9B5D13" w14:textId="70AF78D5" w:rsidR="00FA5148" w:rsidRDefault="00FA5148" w:rsidP="00FA5148">
      <w:pPr>
        <w:autoSpaceDE w:val="0"/>
        <w:autoSpaceDN w:val="0"/>
        <w:adjustRightInd w:val="0"/>
        <w:jc w:val="both"/>
        <w:rPr>
          <w:bCs/>
          <w:color w:val="000000" w:themeColor="text1"/>
          <w:sz w:val="22"/>
          <w:szCs w:val="22"/>
        </w:rPr>
      </w:pPr>
      <w:r>
        <w:rPr>
          <w:color w:val="000000" w:themeColor="text1"/>
          <w:sz w:val="22"/>
        </w:rPr>
        <w:t xml:space="preserve">The large screening surface makes effective screening possible even for grain sizes below 20 mm. The discharge height of the fine grain conveyor is designed for a maximum stockpile volume. Oversize grain can be processed in a closed material circuit via a return conveyor. As an option, the conveyor can be swivelled hydraulically by up to 100°, which also makes side discharge possible. A kidney-shaped stockpile can thus be created manually. </w:t>
      </w:r>
    </w:p>
    <w:p w14:paraId="43596A8F" w14:textId="42EE0001" w:rsidR="00B0527D" w:rsidRDefault="00637A3B" w:rsidP="00FA5148">
      <w:pPr>
        <w:autoSpaceDE w:val="0"/>
        <w:autoSpaceDN w:val="0"/>
        <w:adjustRightInd w:val="0"/>
        <w:jc w:val="both"/>
        <w:rPr>
          <w:bCs/>
          <w:color w:val="000000" w:themeColor="text1"/>
          <w:sz w:val="22"/>
          <w:szCs w:val="22"/>
        </w:rPr>
      </w:pPr>
      <w:r>
        <w:rPr>
          <w:color w:val="000000" w:themeColor="text1"/>
          <w:sz w:val="22"/>
        </w:rPr>
        <w:t xml:space="preserve">If an application is only to produce one classified final grain size, the </w:t>
      </w:r>
      <w:r w:rsidR="006C5AAF">
        <w:rPr>
          <w:color w:val="000000" w:themeColor="text1"/>
          <w:sz w:val="22"/>
        </w:rPr>
        <w:t>post</w:t>
      </w:r>
      <w:r>
        <w:rPr>
          <w:color w:val="000000" w:themeColor="text1"/>
          <w:sz w:val="22"/>
        </w:rPr>
        <w:t xml:space="preserve"> screening unit can simply be used as a single-deck version.</w:t>
      </w:r>
    </w:p>
    <w:p w14:paraId="09EF416B" w14:textId="77777777" w:rsidR="00B0527D" w:rsidRDefault="00B0527D" w:rsidP="00FA5148">
      <w:pPr>
        <w:autoSpaceDE w:val="0"/>
        <w:autoSpaceDN w:val="0"/>
        <w:adjustRightInd w:val="0"/>
        <w:jc w:val="both"/>
        <w:rPr>
          <w:bCs/>
          <w:color w:val="000000" w:themeColor="text1"/>
          <w:sz w:val="22"/>
          <w:szCs w:val="22"/>
        </w:rPr>
      </w:pPr>
    </w:p>
    <w:p w14:paraId="1D0F678B" w14:textId="210C3667" w:rsidR="00FA5148" w:rsidRPr="0079358F" w:rsidRDefault="00FA5148" w:rsidP="00FA5148">
      <w:pPr>
        <w:autoSpaceDE w:val="0"/>
        <w:autoSpaceDN w:val="0"/>
        <w:adjustRightInd w:val="0"/>
        <w:jc w:val="both"/>
        <w:rPr>
          <w:b/>
          <w:color w:val="000000" w:themeColor="text1"/>
          <w:sz w:val="22"/>
          <w:szCs w:val="22"/>
        </w:rPr>
      </w:pPr>
      <w:r>
        <w:rPr>
          <w:b/>
          <w:color w:val="000000" w:themeColor="text1"/>
          <w:sz w:val="22"/>
        </w:rPr>
        <w:t>Wind sifters for effective cleaning</w:t>
      </w:r>
    </w:p>
    <w:p w14:paraId="6B3FF4C3" w14:textId="315C1A8C" w:rsidR="00D378E8" w:rsidRPr="00D378E8" w:rsidRDefault="00FA5148" w:rsidP="00155A12">
      <w:pPr>
        <w:autoSpaceDE w:val="0"/>
        <w:autoSpaceDN w:val="0"/>
        <w:adjustRightInd w:val="0"/>
        <w:jc w:val="both"/>
        <w:rPr>
          <w:bCs/>
          <w:color w:val="000000" w:themeColor="text1"/>
          <w:sz w:val="22"/>
          <w:szCs w:val="22"/>
        </w:rPr>
      </w:pPr>
      <w:r>
        <w:rPr>
          <w:color w:val="000000" w:themeColor="text1"/>
          <w:sz w:val="22"/>
        </w:rPr>
        <w:t>As the MOBIREX MR 110(</w:t>
      </w:r>
      <w:proofErr w:type="spellStart"/>
      <w:r>
        <w:rPr>
          <w:color w:val="000000" w:themeColor="text1"/>
          <w:sz w:val="22"/>
        </w:rPr>
        <w:t>i</w:t>
      </w:r>
      <w:proofErr w:type="spellEnd"/>
      <w:r>
        <w:rPr>
          <w:color w:val="000000" w:themeColor="text1"/>
          <w:sz w:val="22"/>
        </w:rPr>
        <w:t xml:space="preserve">) EVO2 is frequently used in recycling applications, wind sifters are used here as an option. They guarantee increased material quality because contamination through lightweight material (e.g. wood and plastic) is removed from the material. The air flow can then be controlled precisely depending on the material. This also reduces manual and sorting work. The wind sifter can only be used in conjunction with the </w:t>
      </w:r>
      <w:r w:rsidR="006C5AAF">
        <w:rPr>
          <w:color w:val="000000" w:themeColor="text1"/>
          <w:sz w:val="22"/>
        </w:rPr>
        <w:t>post</w:t>
      </w:r>
      <w:r>
        <w:rPr>
          <w:color w:val="000000" w:themeColor="text1"/>
          <w:sz w:val="22"/>
        </w:rPr>
        <w:t xml:space="preserve"> screening unit. With the double-deck </w:t>
      </w:r>
      <w:r w:rsidR="006C5AAF">
        <w:rPr>
          <w:color w:val="000000" w:themeColor="text1"/>
          <w:sz w:val="22"/>
        </w:rPr>
        <w:t>post</w:t>
      </w:r>
      <w:r>
        <w:rPr>
          <w:color w:val="000000" w:themeColor="text1"/>
          <w:sz w:val="22"/>
        </w:rPr>
        <w:t xml:space="preserve"> screening unit, a second wind sifter can be used as an option for cleaning the medium grain.</w:t>
      </w:r>
    </w:p>
    <w:p w14:paraId="0FFB1F34" w14:textId="3BAB9CCC" w:rsidR="00637A3B" w:rsidRDefault="00637A3B" w:rsidP="00637A3B">
      <w:pPr>
        <w:pStyle w:val="Text"/>
      </w:pPr>
    </w:p>
    <w:p w14:paraId="41AB0AE9" w14:textId="59CE6D73" w:rsidR="00637A3B" w:rsidRDefault="00637A3B" w:rsidP="00637A3B">
      <w:pPr>
        <w:pStyle w:val="Text"/>
      </w:pPr>
    </w:p>
    <w:p w14:paraId="5F49C8B1" w14:textId="77777777" w:rsidR="00637A3B" w:rsidRDefault="00637A3B" w:rsidP="00637A3B">
      <w:pPr>
        <w:pStyle w:val="Text"/>
      </w:pPr>
    </w:p>
    <w:p w14:paraId="0E88ADBF" w14:textId="2C7E3B39" w:rsidR="00637A3B" w:rsidRDefault="00637A3B" w:rsidP="00637A3B">
      <w:pPr>
        <w:pStyle w:val="Text"/>
      </w:pPr>
    </w:p>
    <w:p w14:paraId="01B2D473" w14:textId="448CF1FB" w:rsidR="00637A3B" w:rsidRDefault="00637A3B" w:rsidP="00637A3B">
      <w:pPr>
        <w:pStyle w:val="Text"/>
      </w:pPr>
    </w:p>
    <w:p w14:paraId="6E2BF87C" w14:textId="27E896C6" w:rsidR="00637A3B" w:rsidRDefault="00637A3B" w:rsidP="00637A3B">
      <w:pPr>
        <w:pStyle w:val="Text"/>
      </w:pPr>
    </w:p>
    <w:p w14:paraId="20ECE8CC" w14:textId="41565A7C" w:rsidR="00637A3B" w:rsidRDefault="00637A3B" w:rsidP="00637A3B">
      <w:pPr>
        <w:pStyle w:val="Text"/>
      </w:pPr>
    </w:p>
    <w:p w14:paraId="28DA107A" w14:textId="5639576B" w:rsidR="008F3A27" w:rsidRDefault="008F3A27">
      <w:pPr>
        <w:rPr>
          <w:sz w:val="22"/>
        </w:rPr>
      </w:pPr>
      <w:r>
        <w:br w:type="page"/>
      </w:r>
    </w:p>
    <w:p w14:paraId="4DFA7DF7" w14:textId="30BB16D9" w:rsidR="008755E5" w:rsidRPr="00CD39F4" w:rsidRDefault="008755E5" w:rsidP="008755E5">
      <w:pPr>
        <w:pStyle w:val="HeadlineFotos"/>
      </w:pPr>
      <w:r>
        <w:rPr>
          <w:rFonts w:eastAsia="Calibri" w:cs="Arial"/>
          <w:caps w:val="0"/>
        </w:rPr>
        <w:lastRenderedPageBreak/>
        <w:t>Photo</w:t>
      </w:r>
      <w:r>
        <w:t>:</w:t>
      </w:r>
    </w:p>
    <w:p w14:paraId="492634AA" w14:textId="569AA969" w:rsidR="00F80B53" w:rsidRPr="00CD39F4" w:rsidRDefault="00EB228D" w:rsidP="00F80B53">
      <w:pPr>
        <w:pStyle w:val="Text"/>
      </w:pPr>
      <w:r>
        <w:rPr>
          <w:noProof/>
          <w:lang w:val="en-US"/>
        </w:rPr>
        <w:drawing>
          <wp:inline distT="0" distB="0" distL="0" distR="0" wp14:anchorId="06621117" wp14:editId="7B366110">
            <wp:extent cx="3714750" cy="2626146"/>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L_Double-deck post screening unit.jpg"/>
                    <pic:cNvPicPr/>
                  </pic:nvPicPr>
                  <pic:blipFill>
                    <a:blip r:embed="rId8" cstate="screen">
                      <a:extLst>
                        <a:ext uri="{28A0092B-C50C-407E-A947-70E740481C1C}">
                          <a14:useLocalDpi xmlns:a14="http://schemas.microsoft.com/office/drawing/2010/main"/>
                        </a:ext>
                      </a:extLst>
                    </a:blip>
                    <a:stretch>
                      <a:fillRect/>
                    </a:stretch>
                  </pic:blipFill>
                  <pic:spPr>
                    <a:xfrm>
                      <a:off x="0" y="0"/>
                      <a:ext cx="3729861" cy="2636829"/>
                    </a:xfrm>
                    <a:prstGeom prst="rect">
                      <a:avLst/>
                    </a:prstGeom>
                  </pic:spPr>
                </pic:pic>
              </a:graphicData>
            </a:graphic>
          </wp:inline>
        </w:drawing>
      </w:r>
    </w:p>
    <w:p w14:paraId="65AC8B9C" w14:textId="69B12733" w:rsidR="00751718" w:rsidRPr="00751718" w:rsidRDefault="00751718" w:rsidP="00751718">
      <w:pPr>
        <w:pStyle w:val="Text"/>
        <w:jc w:val="left"/>
        <w:rPr>
          <w:b/>
          <w:bCs/>
          <w:sz w:val="20"/>
          <w:szCs w:val="20"/>
        </w:rPr>
      </w:pPr>
      <w:proofErr w:type="spellStart"/>
      <w:r>
        <w:rPr>
          <w:b/>
          <w:sz w:val="20"/>
        </w:rPr>
        <w:t>KL_</w:t>
      </w:r>
      <w:r>
        <w:rPr>
          <w:rFonts w:eastAsiaTheme="majorEastAsia" w:cstheme="majorBidi"/>
          <w:b/>
          <w:sz w:val="20"/>
        </w:rPr>
        <w:t>Double</w:t>
      </w:r>
      <w:proofErr w:type="spellEnd"/>
      <w:r>
        <w:rPr>
          <w:rFonts w:eastAsiaTheme="majorEastAsia" w:cstheme="majorBidi"/>
          <w:b/>
          <w:sz w:val="20"/>
        </w:rPr>
        <w:t>-deck post screening unit</w:t>
      </w:r>
    </w:p>
    <w:p w14:paraId="371177D1" w14:textId="18E81C9A" w:rsidR="00751718" w:rsidRPr="0096514A" w:rsidRDefault="00751718" w:rsidP="00751718">
      <w:pPr>
        <w:pStyle w:val="Text"/>
        <w:jc w:val="left"/>
        <w:rPr>
          <w:sz w:val="20"/>
          <w:szCs w:val="20"/>
        </w:rPr>
      </w:pPr>
      <w:r>
        <w:rPr>
          <w:sz w:val="20"/>
        </w:rPr>
        <w:t>The MOBICONE MCO 90(</w:t>
      </w:r>
      <w:proofErr w:type="spellStart"/>
      <w:r>
        <w:rPr>
          <w:sz w:val="20"/>
        </w:rPr>
        <w:t>i</w:t>
      </w:r>
      <w:proofErr w:type="spellEnd"/>
      <w:r>
        <w:rPr>
          <w:sz w:val="20"/>
        </w:rPr>
        <w:t>) EVO2 and MOBIREX MR 110(</w:t>
      </w:r>
      <w:proofErr w:type="spellStart"/>
      <w:r>
        <w:rPr>
          <w:sz w:val="20"/>
        </w:rPr>
        <w:t>i</w:t>
      </w:r>
      <w:proofErr w:type="spellEnd"/>
      <w:r>
        <w:rPr>
          <w:sz w:val="20"/>
        </w:rPr>
        <w:t xml:space="preserve">) EVO2 can now be equipped with an optional double-deck </w:t>
      </w:r>
      <w:r w:rsidR="006C5AAF">
        <w:rPr>
          <w:sz w:val="20"/>
        </w:rPr>
        <w:t>post</w:t>
      </w:r>
      <w:r>
        <w:rPr>
          <w:sz w:val="20"/>
        </w:rPr>
        <w:t xml:space="preserve"> screening unit.</w:t>
      </w:r>
    </w:p>
    <w:p w14:paraId="173C3046" w14:textId="7B14A5D9" w:rsidR="00751718" w:rsidRDefault="00751718" w:rsidP="008755E5">
      <w:pPr>
        <w:pStyle w:val="Text"/>
      </w:pPr>
    </w:p>
    <w:p w14:paraId="622B6D6A" w14:textId="77777777" w:rsidR="00751718" w:rsidRPr="0096514A" w:rsidRDefault="00751718" w:rsidP="008755E5">
      <w:pPr>
        <w:pStyle w:val="Text"/>
      </w:pPr>
    </w:p>
    <w:p w14:paraId="2B0AA557" w14:textId="05E30EF2" w:rsidR="008755E5" w:rsidRPr="00E04039" w:rsidRDefault="00651E5D" w:rsidP="008755E5">
      <w:pPr>
        <w:pStyle w:val="Text"/>
      </w:pPr>
      <w:r>
        <w:rPr>
          <w:i/>
          <w:u w:val="single"/>
        </w:rPr>
        <w:t>Note:</w:t>
      </w:r>
      <w:r>
        <w:rPr>
          <w:i/>
        </w:rPr>
        <w:t xml:space="preserve"> </w:t>
      </w:r>
      <w:r>
        <w:rPr>
          <w:i/>
          <w:color w:val="000000" w:themeColor="text1"/>
        </w:rPr>
        <w:t xml:space="preserve">This photo only serves as a preview. For printing in the publications, please use the </w:t>
      </w:r>
      <w:r>
        <w:rPr>
          <w:i/>
        </w:rPr>
        <w:t>photo in 300 dpi resolution which is available for downloading on the web pages of Wirtgen Group.</w:t>
      </w:r>
    </w:p>
    <w:p w14:paraId="0F088C05" w14:textId="5E802765" w:rsidR="008755E5" w:rsidRPr="00690D7C" w:rsidRDefault="008755E5" w:rsidP="00690D7C">
      <w:pPr>
        <w:rPr>
          <w:sz w:val="22"/>
        </w:rPr>
      </w:pPr>
    </w:p>
    <w:p w14:paraId="0B08463F" w14:textId="77777777" w:rsidR="008755E5" w:rsidRPr="00E04039" w:rsidRDefault="008755E5" w:rsidP="008755E5">
      <w:pPr>
        <w:pStyle w:val="Text"/>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77BA757" w14:textId="77777777" w:rsidR="008755E5" w:rsidRPr="00E04039" w:rsidRDefault="008755E5" w:rsidP="000D59EC">
            <w:pPr>
              <w:pStyle w:val="HeadlineKontakte"/>
            </w:pPr>
            <w:r>
              <w:rPr>
                <w:rFonts w:eastAsia="Calibri" w:cs="Arial"/>
                <w:caps w:val="0"/>
              </w:rPr>
              <w:t>Further information</w:t>
            </w:r>
            <w:r>
              <w:t xml:space="preserve"> </w:t>
            </w:r>
          </w:p>
          <w:p w14:paraId="3DCFA73F" w14:textId="77777777" w:rsidR="008755E5" w:rsidRPr="00E04039" w:rsidRDefault="008755E5" w:rsidP="000D59EC">
            <w:pPr>
              <w:pStyle w:val="HeadlineKontakte"/>
            </w:pPr>
            <w:r>
              <w:rPr>
                <w:rFonts w:eastAsia="Calibri" w:cs="Arial"/>
                <w:caps w:val="0"/>
              </w:rPr>
              <w:t>is available from</w:t>
            </w:r>
            <w:r>
              <w:t>:</w:t>
            </w:r>
          </w:p>
          <w:p w14:paraId="624FF247" w14:textId="77777777" w:rsidR="008755E5" w:rsidRPr="006C5AAF" w:rsidRDefault="008755E5" w:rsidP="000D59EC">
            <w:pPr>
              <w:pStyle w:val="Text"/>
              <w:rPr>
                <w:lang w:val="de-DE"/>
              </w:rPr>
            </w:pPr>
            <w:r w:rsidRPr="006C5AAF">
              <w:rPr>
                <w:lang w:val="de-DE"/>
              </w:rPr>
              <w:t>WIRTGEN GROUP</w:t>
            </w:r>
          </w:p>
          <w:p w14:paraId="300E7831" w14:textId="77777777" w:rsidR="008755E5" w:rsidRPr="006C5AAF" w:rsidRDefault="002D2EE5" w:rsidP="000D59EC">
            <w:pPr>
              <w:pStyle w:val="Text"/>
              <w:rPr>
                <w:lang w:val="de-DE"/>
              </w:rPr>
            </w:pPr>
            <w:r w:rsidRPr="006C5AAF">
              <w:rPr>
                <w:lang w:val="de-DE"/>
              </w:rPr>
              <w:t>Public Relations</w:t>
            </w:r>
          </w:p>
          <w:p w14:paraId="3625C6F1" w14:textId="77777777" w:rsidR="008755E5" w:rsidRPr="006C5AAF" w:rsidRDefault="008755E5" w:rsidP="000D59EC">
            <w:pPr>
              <w:pStyle w:val="Text"/>
              <w:rPr>
                <w:lang w:val="de-DE"/>
              </w:rPr>
            </w:pPr>
            <w:r w:rsidRPr="006C5AAF">
              <w:rPr>
                <w:lang w:val="de-DE"/>
              </w:rPr>
              <w:t>Reinhard-Wirtgen-Straße 2</w:t>
            </w:r>
          </w:p>
          <w:p w14:paraId="624DEEE7" w14:textId="77777777" w:rsidR="008755E5" w:rsidRPr="00E04039" w:rsidRDefault="008755E5" w:rsidP="000D59EC">
            <w:pPr>
              <w:pStyle w:val="Text"/>
            </w:pPr>
            <w:r>
              <w:t xml:space="preserve">53578 </w:t>
            </w:r>
            <w:proofErr w:type="spellStart"/>
            <w:r>
              <w:t>Windhagen</w:t>
            </w:r>
            <w:proofErr w:type="spellEnd"/>
          </w:p>
          <w:p w14:paraId="62D30E93" w14:textId="77777777" w:rsidR="008755E5" w:rsidRPr="00E04039" w:rsidRDefault="008755E5" w:rsidP="000D59EC">
            <w:pPr>
              <w:pStyle w:val="Text"/>
            </w:pPr>
            <w:r>
              <w:t>Germany</w:t>
            </w:r>
          </w:p>
          <w:p w14:paraId="55E30481" w14:textId="77777777" w:rsidR="008755E5" w:rsidRPr="00E04039" w:rsidRDefault="008755E5" w:rsidP="000D59EC">
            <w:pPr>
              <w:pStyle w:val="Text"/>
            </w:pPr>
          </w:p>
          <w:p w14:paraId="0130A04F" w14:textId="2CA7A324" w:rsidR="002603EC" w:rsidRPr="00751718" w:rsidRDefault="008755E5" w:rsidP="000D59EC">
            <w:pPr>
              <w:pStyle w:val="Text"/>
            </w:pPr>
            <w:r>
              <w:t xml:space="preserve">Telephone: +49 (0) 2645 131 </w:t>
            </w:r>
            <w:r>
              <w:rPr>
                <w:color w:val="000000" w:themeColor="text1"/>
              </w:rPr>
              <w:t xml:space="preserve">– 1966 </w:t>
            </w:r>
          </w:p>
          <w:p w14:paraId="4182A933" w14:textId="77777777" w:rsidR="008755E5" w:rsidRPr="00E04039" w:rsidRDefault="008755E5" w:rsidP="000D59EC">
            <w:pPr>
              <w:pStyle w:val="Text"/>
            </w:pPr>
            <w:r>
              <w:t>Fax: +49 (0) 2645 131 – 499</w:t>
            </w:r>
          </w:p>
          <w:p w14:paraId="4CA1F3B4" w14:textId="77777777" w:rsidR="008755E5" w:rsidRPr="00E04039" w:rsidRDefault="008755E5" w:rsidP="000D59EC">
            <w:pPr>
              <w:pStyle w:val="Text"/>
            </w:pPr>
            <w:r>
              <w:t>E-mail: PR@wirtgen-group.com</w:t>
            </w:r>
          </w:p>
          <w:p w14:paraId="7C0F0E17" w14:textId="77777777" w:rsidR="008755E5" w:rsidRPr="00E04039" w:rsidRDefault="002D2EE5" w:rsidP="000D59EC">
            <w:pPr>
              <w:pStyle w:val="Text"/>
            </w:pPr>
            <w:r>
              <w:t>www.wirtgen-group.com</w:t>
            </w:r>
          </w:p>
          <w:p w14:paraId="689C700E" w14:textId="77777777" w:rsidR="002D2EE5" w:rsidRPr="00E04039" w:rsidRDefault="002D2EE5" w:rsidP="000D59EC">
            <w:pPr>
              <w:pStyle w:val="Text"/>
            </w:pPr>
          </w:p>
          <w:p w14:paraId="5B4D15E7" w14:textId="77777777" w:rsidR="002D2EE5" w:rsidRPr="00E04039" w:rsidRDefault="002D2EE5" w:rsidP="000D59EC">
            <w:pPr>
              <w:pStyle w:val="Text"/>
            </w:pPr>
          </w:p>
        </w:tc>
        <w:tc>
          <w:tcPr>
            <w:tcW w:w="4832" w:type="dxa"/>
            <w:tcBorders>
              <w:left w:val="single" w:sz="48" w:space="0" w:color="FFFFFF" w:themeColor="background1"/>
            </w:tcBorders>
          </w:tcPr>
          <w:p w14:paraId="374E2C17" w14:textId="77777777" w:rsidR="008755E5" w:rsidRPr="00E04039" w:rsidRDefault="008755E5" w:rsidP="000D59EC">
            <w:pPr>
              <w:pStyle w:val="Text"/>
            </w:pPr>
          </w:p>
        </w:tc>
      </w:tr>
    </w:tbl>
    <w:p w14:paraId="5021EEFC" w14:textId="1540F706" w:rsidR="00D166AC" w:rsidRPr="00E04039" w:rsidRDefault="00D166AC" w:rsidP="00A43D02">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91CFE" w14:textId="77777777" w:rsidR="00B811A0" w:rsidRDefault="00B811A0" w:rsidP="00E55534">
      <w:r>
        <w:separator/>
      </w:r>
    </w:p>
  </w:endnote>
  <w:endnote w:type="continuationSeparator" w:id="0">
    <w:p w14:paraId="34A8B62D" w14:textId="77777777" w:rsidR="00B811A0" w:rsidRDefault="00B811A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AE00" w14:textId="77777777" w:rsidR="00A07E0C" w:rsidRDefault="00A07E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B034C"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C5AAF">
            <w:rPr>
              <w:rStyle w:val="Hervorhebung"/>
              <w:lang w:val="de-DE"/>
            </w:rPr>
            <w:t>WIRTGEN GmbH</w:t>
          </w:r>
          <w:r w:rsidRPr="006C5AAF">
            <w:rPr>
              <w:lang w:val="de-DE"/>
            </w:rPr>
            <w:t xml:space="preserve"> · Reinhard-Wirtgen-Str. </w:t>
          </w:r>
          <w:r>
            <w:t xml:space="preserve">2 · D-53578 </w:t>
          </w:r>
          <w:proofErr w:type="spellStart"/>
          <w:r>
            <w:t>Windhagen</w:t>
          </w:r>
          <w:proofErr w:type="spellEnd"/>
          <w: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B33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3711" w14:textId="77777777" w:rsidR="00B811A0" w:rsidRDefault="00B811A0" w:rsidP="00E55534">
      <w:r>
        <w:separator/>
      </w:r>
    </w:p>
  </w:footnote>
  <w:footnote w:type="continuationSeparator" w:id="0">
    <w:p w14:paraId="30C6BEE3" w14:textId="77777777" w:rsidR="00B811A0" w:rsidRDefault="00B811A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2C2A4695" w:rsidR="00A07E0C" w:rsidRDefault="00020239">
    <w:pPr>
      <w:pStyle w:val="Kopfzeile"/>
    </w:pPr>
    <w:r>
      <w:rPr>
        <w:noProof/>
      </w:rPr>
      <mc:AlternateContent>
        <mc:Choice Requires="wps">
          <w:drawing>
            <wp:anchor distT="0" distB="0" distL="0" distR="0" simplePos="0" relativeHeight="251662336" behindDoc="0" locked="0" layoutInCell="1" allowOverlap="1" wp14:anchorId="6CE285C9" wp14:editId="6B02A9E4">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584AB1B" w14:textId="5DA50B2A" w:rsidR="00020239" w:rsidRPr="00020239" w:rsidRDefault="00020239">
                          <w:pPr>
                            <w:rPr>
                              <w:rFonts w:ascii="Calibri" w:eastAsia="Calibri" w:hAnsi="Calibri" w:cs="Calibri"/>
                              <w:color w:val="FF0000"/>
                              <w:sz w:val="20"/>
                              <w:szCs w:val="20"/>
                            </w:rPr>
                          </w:pPr>
                          <w:r w:rsidRPr="0002023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CE285C9"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" filled="f" stroked="f">
              <v:fill o:detectmouseclick="t"/>
              <v:textbox style="mso-fit-shape-to-text:t" inset="0,0,15pt,0">
                <w:txbxContent>
                  <w:p w14:paraId="5584AB1B" w14:textId="5DA50B2A" w:rsidR="00020239" w:rsidRPr="00020239" w:rsidRDefault="00020239">
                    <w:pPr>
                      <w:rPr>
                        <w:rFonts w:ascii="Calibri" w:eastAsia="Calibri" w:hAnsi="Calibri" w:cs="Calibri"/>
                        <w:color w:val="FF0000"/>
                        <w:sz w:val="20"/>
                        <w:szCs w:val="20"/>
                      </w:rPr>
                    </w:pPr>
                    <w:r w:rsidRPr="00020239">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E06D950" w:rsidR="00533132" w:rsidRPr="00533132" w:rsidRDefault="00020239" w:rsidP="00533132">
    <w:pPr>
      <w:pStyle w:val="Kopfzeile"/>
    </w:pPr>
    <w:r>
      <w:rPr>
        <w:noProof/>
      </w:rPr>
      <mc:AlternateContent>
        <mc:Choice Requires="wps">
          <w:drawing>
            <wp:anchor distT="0" distB="0" distL="0" distR="0" simplePos="0" relativeHeight="251663360" behindDoc="0" locked="0" layoutInCell="1" allowOverlap="1" wp14:anchorId="37CB86F6" wp14:editId="0ED2F64C">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672425" w14:textId="34E29B26" w:rsidR="00020239" w:rsidRPr="00020239" w:rsidRDefault="00020239">
                          <w:pPr>
                            <w:rPr>
                              <w:rFonts w:ascii="Calibri" w:eastAsia="Calibri" w:hAnsi="Calibri" w:cs="Calibri"/>
                              <w:color w:val="FF0000"/>
                              <w:sz w:val="20"/>
                              <w:szCs w:val="20"/>
                            </w:rPr>
                          </w:pPr>
                          <w:r w:rsidRPr="0002023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7CB86F6"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fill o:detectmouseclick="t"/>
              <v:textbox style="mso-fit-shape-to-text:t" inset="0,0,15pt,0">
                <w:txbxContent>
                  <w:p w14:paraId="69672425" w14:textId="34E29B26" w:rsidR="00020239" w:rsidRPr="00020239" w:rsidRDefault="00020239">
                    <w:pPr>
                      <w:rPr>
                        <w:rFonts w:ascii="Calibri" w:eastAsia="Calibri" w:hAnsi="Calibri" w:cs="Calibri"/>
                        <w:color w:val="FF0000"/>
                        <w:sz w:val="20"/>
                        <w:szCs w:val="20"/>
                      </w:rPr>
                    </w:pPr>
                    <w:r w:rsidRPr="00020239">
                      <w:rPr>
                        <w:rFonts w:ascii="Calibri" w:eastAsia="Calibri" w:hAnsi="Calibri" w:cs="Calibri"/>
                        <w:color w:val="FF0000"/>
                        <w:sz w:val="20"/>
                        <w:szCs w:val="20"/>
                      </w:rPr>
                      <w:t>Public</w:t>
                    </w:r>
                  </w:p>
                </w:txbxContent>
              </v:textbox>
              <w10:wrap type="square" anchorx="margin"/>
            </v:shape>
          </w:pict>
        </mc:Fallback>
      </mc:AlternateContent>
    </w:r>
    <w:r w:rsidR="00A07E0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3E08A6" w:rsidR="00533132" w:rsidRDefault="00020239">
    <w:pPr>
      <w:pStyle w:val="Kopfzeile"/>
    </w:pPr>
    <w:r>
      <w:rPr>
        <w:noProof/>
      </w:rPr>
      <mc:AlternateContent>
        <mc:Choice Requires="wps">
          <w:drawing>
            <wp:anchor distT="0" distB="0" distL="0" distR="0" simplePos="0" relativeHeight="251661312" behindDoc="0" locked="0" layoutInCell="1" allowOverlap="1" wp14:anchorId="38DEC13D" wp14:editId="457D9D81">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1D954A" w14:textId="76F52640" w:rsidR="00020239" w:rsidRPr="00020239" w:rsidRDefault="00020239">
                          <w:pPr>
                            <w:rPr>
                              <w:rFonts w:ascii="Calibri" w:eastAsia="Calibri" w:hAnsi="Calibri" w:cs="Calibri"/>
                              <w:color w:val="FF0000"/>
                              <w:sz w:val="20"/>
                              <w:szCs w:val="20"/>
                            </w:rPr>
                          </w:pPr>
                          <w:r w:rsidRPr="00020239">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8DEC13D"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L21ousnAgAASQQAAA4AAAAAAAAAAAAAAAAALgIAAGRycy9lMm9Eb2MueG1s&#10;UEsBAi0AFAAGAAgAAAAhABMN77DYAAAAAwEAAA8AAAAAAAAAAAAAAAAAgQQAAGRycy9kb3ducmV2&#10;LnhtbFBLBQYAAAAABAAEAPMAAACGBQAAAAA=&#10;" filled="f" stroked="f">
              <v:fill o:detectmouseclick="t"/>
              <v:textbox style="mso-fit-shape-to-text:t" inset="0,0,15pt,0">
                <w:txbxContent>
                  <w:p w14:paraId="511D954A" w14:textId="76F52640" w:rsidR="00020239" w:rsidRPr="00020239" w:rsidRDefault="00020239">
                    <w:pPr>
                      <w:rPr>
                        <w:rFonts w:ascii="Calibri" w:eastAsia="Calibri" w:hAnsi="Calibri" w:cs="Calibri"/>
                        <w:color w:val="FF0000"/>
                        <w:sz w:val="20"/>
                        <w:szCs w:val="20"/>
                      </w:rPr>
                    </w:pPr>
                    <w:r w:rsidRPr="00020239">
                      <w:rPr>
                        <w:rFonts w:ascii="Calibri" w:eastAsia="Calibri" w:hAnsi="Calibri" w:cs="Calibri"/>
                        <w:color w:val="FF0000"/>
                        <w:sz w:val="20"/>
                        <w:szCs w:val="20"/>
                      </w:rPr>
                      <w:t>Public</w:t>
                    </w:r>
                  </w:p>
                </w:txbxContent>
              </v:textbox>
              <w10:wrap type="square" anchorx="margin"/>
            </v:shape>
          </w:pict>
        </mc:Fallback>
      </mc:AlternateContent>
    </w:r>
    <w:r w:rsidR="00A07E0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094E4"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07E0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00pt;height:1500pt" o:bullet="t">
        <v:imagedata r:id="rId1" o:title="AZ_04a"/>
      </v:shape>
    </w:pict>
  </w:numPicBullet>
  <w:numPicBullet w:numPicBulletId="1">
    <w:pict>
      <v:shape id="_x0000_i105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20239"/>
    <w:rsid w:val="00042106"/>
    <w:rsid w:val="0005285B"/>
    <w:rsid w:val="00055529"/>
    <w:rsid w:val="00056D7E"/>
    <w:rsid w:val="0005759D"/>
    <w:rsid w:val="00065C32"/>
    <w:rsid w:val="00066D09"/>
    <w:rsid w:val="00077CFB"/>
    <w:rsid w:val="0008411C"/>
    <w:rsid w:val="00091B53"/>
    <w:rsid w:val="0009665C"/>
    <w:rsid w:val="000A36D9"/>
    <w:rsid w:val="000C23B4"/>
    <w:rsid w:val="000C7469"/>
    <w:rsid w:val="000D15C3"/>
    <w:rsid w:val="000D59EC"/>
    <w:rsid w:val="000E24F8"/>
    <w:rsid w:val="000E5738"/>
    <w:rsid w:val="00103205"/>
    <w:rsid w:val="0011795C"/>
    <w:rsid w:val="0012026F"/>
    <w:rsid w:val="001261B3"/>
    <w:rsid w:val="00130601"/>
    <w:rsid w:val="00132055"/>
    <w:rsid w:val="00134112"/>
    <w:rsid w:val="00140D33"/>
    <w:rsid w:val="00141798"/>
    <w:rsid w:val="00152583"/>
    <w:rsid w:val="00155A12"/>
    <w:rsid w:val="001613A6"/>
    <w:rsid w:val="001614F0"/>
    <w:rsid w:val="001616F4"/>
    <w:rsid w:val="00162DA1"/>
    <w:rsid w:val="0018021A"/>
    <w:rsid w:val="00191C5D"/>
    <w:rsid w:val="00194FB1"/>
    <w:rsid w:val="001B16BB"/>
    <w:rsid w:val="001B41B1"/>
    <w:rsid w:val="001B73F7"/>
    <w:rsid w:val="001C1A3E"/>
    <w:rsid w:val="001D49A7"/>
    <w:rsid w:val="00201484"/>
    <w:rsid w:val="00201A84"/>
    <w:rsid w:val="002035A3"/>
    <w:rsid w:val="00216E66"/>
    <w:rsid w:val="002251B4"/>
    <w:rsid w:val="00243FEE"/>
    <w:rsid w:val="00253A2E"/>
    <w:rsid w:val="002603EC"/>
    <w:rsid w:val="00267C64"/>
    <w:rsid w:val="002803D0"/>
    <w:rsid w:val="00286A5D"/>
    <w:rsid w:val="00287542"/>
    <w:rsid w:val="00294E4A"/>
    <w:rsid w:val="0029634D"/>
    <w:rsid w:val="002A5833"/>
    <w:rsid w:val="002A7CD1"/>
    <w:rsid w:val="002B3DAB"/>
    <w:rsid w:val="002D065C"/>
    <w:rsid w:val="002D0780"/>
    <w:rsid w:val="002D2EE5"/>
    <w:rsid w:val="002D66E7"/>
    <w:rsid w:val="002E765F"/>
    <w:rsid w:val="002F07FF"/>
    <w:rsid w:val="002F108B"/>
    <w:rsid w:val="002F5818"/>
    <w:rsid w:val="0030316D"/>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29D7"/>
    <w:rsid w:val="00471F87"/>
    <w:rsid w:val="00476100"/>
    <w:rsid w:val="00487BFC"/>
    <w:rsid w:val="004C55D9"/>
    <w:rsid w:val="004D23D0"/>
    <w:rsid w:val="004D2BE0"/>
    <w:rsid w:val="004E6EF5"/>
    <w:rsid w:val="00506409"/>
    <w:rsid w:val="00524A2F"/>
    <w:rsid w:val="00530E32"/>
    <w:rsid w:val="00533132"/>
    <w:rsid w:val="0053748E"/>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82B1A"/>
    <w:rsid w:val="00685AF2"/>
    <w:rsid w:val="006863B5"/>
    <w:rsid w:val="00690D7C"/>
    <w:rsid w:val="006A152B"/>
    <w:rsid w:val="006A2908"/>
    <w:rsid w:val="006B0CDE"/>
    <w:rsid w:val="006B3EEC"/>
    <w:rsid w:val="006B4B33"/>
    <w:rsid w:val="006C5AAF"/>
    <w:rsid w:val="006D7EAC"/>
    <w:rsid w:val="006E0104"/>
    <w:rsid w:val="006F4952"/>
    <w:rsid w:val="006F7602"/>
    <w:rsid w:val="00722A17"/>
    <w:rsid w:val="00723F4F"/>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90337E"/>
    <w:rsid w:val="00910522"/>
    <w:rsid w:val="00925C47"/>
    <w:rsid w:val="00926274"/>
    <w:rsid w:val="009328FA"/>
    <w:rsid w:val="00932B0F"/>
    <w:rsid w:val="009344B2"/>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D016F"/>
    <w:rsid w:val="009D0C52"/>
    <w:rsid w:val="009D207A"/>
    <w:rsid w:val="009E251D"/>
    <w:rsid w:val="009F10A8"/>
    <w:rsid w:val="009F24E4"/>
    <w:rsid w:val="00A02F49"/>
    <w:rsid w:val="00A07E0C"/>
    <w:rsid w:val="00A171F4"/>
    <w:rsid w:val="00A1772D"/>
    <w:rsid w:val="00A177B2"/>
    <w:rsid w:val="00A24EF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E8E"/>
    <w:rsid w:val="00AF6569"/>
    <w:rsid w:val="00B0154F"/>
    <w:rsid w:val="00B0527D"/>
    <w:rsid w:val="00B06014"/>
    <w:rsid w:val="00B06265"/>
    <w:rsid w:val="00B21CA5"/>
    <w:rsid w:val="00B36834"/>
    <w:rsid w:val="00B47768"/>
    <w:rsid w:val="00B5232A"/>
    <w:rsid w:val="00B61E88"/>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644CA"/>
    <w:rsid w:val="00C73005"/>
    <w:rsid w:val="00C75E48"/>
    <w:rsid w:val="00C76A1C"/>
    <w:rsid w:val="00C85E18"/>
    <w:rsid w:val="00CA02D5"/>
    <w:rsid w:val="00CA4A09"/>
    <w:rsid w:val="00CC787C"/>
    <w:rsid w:val="00CC79F9"/>
    <w:rsid w:val="00CC7A35"/>
    <w:rsid w:val="00CD39F4"/>
    <w:rsid w:val="00CF277D"/>
    <w:rsid w:val="00CF36C9"/>
    <w:rsid w:val="00D00B87"/>
    <w:rsid w:val="00D00EC4"/>
    <w:rsid w:val="00D1030D"/>
    <w:rsid w:val="00D166AC"/>
    <w:rsid w:val="00D21EDF"/>
    <w:rsid w:val="00D36BA2"/>
    <w:rsid w:val="00D378E8"/>
    <w:rsid w:val="00D37CF4"/>
    <w:rsid w:val="00D4487C"/>
    <w:rsid w:val="00D54A6E"/>
    <w:rsid w:val="00D61C12"/>
    <w:rsid w:val="00D82729"/>
    <w:rsid w:val="00D82CFD"/>
    <w:rsid w:val="00DB4BB0"/>
    <w:rsid w:val="00DE2147"/>
    <w:rsid w:val="00DE461D"/>
    <w:rsid w:val="00E04039"/>
    <w:rsid w:val="00E14608"/>
    <w:rsid w:val="00E21E67"/>
    <w:rsid w:val="00E30EBF"/>
    <w:rsid w:val="00E316C0"/>
    <w:rsid w:val="00E33FE5"/>
    <w:rsid w:val="00E46193"/>
    <w:rsid w:val="00E52D70"/>
    <w:rsid w:val="00E55534"/>
    <w:rsid w:val="00E55816"/>
    <w:rsid w:val="00E668C9"/>
    <w:rsid w:val="00E7116D"/>
    <w:rsid w:val="00E77997"/>
    <w:rsid w:val="00E914D1"/>
    <w:rsid w:val="00E960D8"/>
    <w:rsid w:val="00EA2CF5"/>
    <w:rsid w:val="00EB228D"/>
    <w:rsid w:val="00F20920"/>
    <w:rsid w:val="00F23212"/>
    <w:rsid w:val="00F33B16"/>
    <w:rsid w:val="00F353EA"/>
    <w:rsid w:val="00F56318"/>
    <w:rsid w:val="00F6241A"/>
    <w:rsid w:val="00F647AE"/>
    <w:rsid w:val="00F74C2F"/>
    <w:rsid w:val="00F75B79"/>
    <w:rsid w:val="00F80B53"/>
    <w:rsid w:val="00F82525"/>
    <w:rsid w:val="00F842FB"/>
    <w:rsid w:val="00F97FEA"/>
    <w:rsid w:val="00FA5148"/>
    <w:rsid w:val="00FB60E1"/>
    <w:rsid w:val="00FD3768"/>
    <w:rsid w:val="00FD468E"/>
    <w:rsid w:val="00FD4A16"/>
    <w:rsid w:val="00FE7A3B"/>
    <w:rsid w:val="00FE7AEF"/>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358</Words>
  <Characters>2256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2609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6</cp:revision>
  <cp:lastPrinted>2021-05-07T10:48:00Z</cp:lastPrinted>
  <dcterms:created xsi:type="dcterms:W3CDTF">2022-07-18T05:39:00Z</dcterms:created>
  <dcterms:modified xsi:type="dcterms:W3CDTF">2022-08-10T09:19:00Z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2022-08-10T05:11:54Z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04fae21e-cb48-468c-bfb7-7ebecd66dc7c</vt:lpwstr>
  </property>
  <property fmtid="{D5CDD505-2E9C-101B-9397-08002B2CF9AE}" pid="11" name="MSIP_Label_df1a195f-122b-42dc-a2d3-71a1903dcdac_ContentBits">
    <vt:lpwstr>1</vt:lpwstr>
  </property>
</Properties>
</file>