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D4CAC7" w14:textId="3A27CC87" w:rsidR="004923DC" w:rsidRPr="0081475A" w:rsidRDefault="000E24F8" w:rsidP="002F5818">
      <w:pPr>
        <w:pStyle w:val="1RoadNews"/>
        <w:rPr>
          <w:rFonts w:ascii="Verdana" w:hAnsi="Verdana"/>
          <w:bCs/>
          <w:spacing w:val="0"/>
          <w:sz w:val="40"/>
          <w:szCs w:val="40"/>
        </w:rPr>
      </w:pPr>
      <w:r>
        <w:rPr>
          <w:rFonts w:ascii="Verdana" w:hAnsi="Verdana"/>
          <w:b/>
          <w:sz w:val="40"/>
        </w:rPr>
        <w:t xml:space="preserve">Duo coordinado </w:t>
      </w:r>
      <w:r>
        <w:rPr>
          <w:rFonts w:ascii="Verdana" w:hAnsi="Verdana"/>
          <w:b/>
          <w:spacing w:val="0"/>
          <w:sz w:val="40"/>
        </w:rPr>
        <w:t>MOBICAT 110(i) EVO2 y MOBICONE MCO 90(i) EVO2</w:t>
      </w:r>
      <w:r>
        <w:rPr>
          <w:rFonts w:ascii="Verdana" w:hAnsi="Verdana"/>
          <w:spacing w:val="0"/>
          <w:sz w:val="40"/>
        </w:rPr>
        <w:t xml:space="preserve"> </w:t>
      </w:r>
    </w:p>
    <w:p w14:paraId="7C5C724F" w14:textId="2D6DAEC8" w:rsidR="00936A78" w:rsidRPr="0081475A" w:rsidRDefault="009E064B" w:rsidP="009E064B">
      <w:pPr>
        <w:tabs>
          <w:tab w:val="left" w:pos="5520"/>
        </w:tabs>
        <w:spacing w:line="276" w:lineRule="auto"/>
        <w:jc w:val="both"/>
        <w:rPr>
          <w:b/>
          <w:iCs/>
          <w:sz w:val="22"/>
        </w:rPr>
      </w:pPr>
      <w:r>
        <w:rPr>
          <w:sz w:val="22"/>
        </w:rPr>
        <w:tab/>
      </w:r>
    </w:p>
    <w:p w14:paraId="74E3A06C" w14:textId="3D9F879A" w:rsidR="00F353EA" w:rsidRPr="00D26832" w:rsidRDefault="004923DC" w:rsidP="00823073">
      <w:pPr>
        <w:spacing w:line="276" w:lineRule="auto"/>
        <w:rPr>
          <w:b/>
          <w:iCs/>
          <w:sz w:val="28"/>
          <w:szCs w:val="28"/>
        </w:rPr>
      </w:pPr>
      <w:r>
        <w:rPr>
          <w:b/>
          <w:color w:val="000000" w:themeColor="text1"/>
          <w:sz w:val="28"/>
        </w:rPr>
        <w:t>Las máquinas de la nueva generación EVO2 están perfectamente coordinadas para su uso encadenado en piedra natural</w:t>
      </w:r>
    </w:p>
    <w:p w14:paraId="5C26AFAE" w14:textId="0CD1A61A" w:rsidR="00D4487C" w:rsidRPr="00D26832" w:rsidRDefault="00D4487C" w:rsidP="00BD5391">
      <w:pPr>
        <w:spacing w:line="276" w:lineRule="auto"/>
        <w:jc w:val="both"/>
        <w:rPr>
          <w:b/>
          <w:iCs/>
          <w:sz w:val="28"/>
          <w:szCs w:val="28"/>
        </w:rPr>
      </w:pPr>
    </w:p>
    <w:p w14:paraId="24997A65" w14:textId="440DD402" w:rsidR="00D3435B" w:rsidRPr="00D3435B" w:rsidRDefault="004923DC" w:rsidP="00D3435B">
      <w:pPr>
        <w:pStyle w:val="TextBlocksatz"/>
        <w:rPr>
          <w:b/>
          <w:bCs/>
        </w:rPr>
      </w:pPr>
      <w:r>
        <w:rPr>
          <w:b/>
        </w:rPr>
        <w:t xml:space="preserve">La machacadora de mandíbulas MOBICAT MC 110(i) EVO2 y la machacadora de cono MOBICONE MCO 90(i) EVO2 están diseñadas en base a la potencia, eficiencia y flexibilidad. Las instalaciones móviles a menudo se usan en conjunto durante la primera y segunda etapa de trituración, donde merecen la pena especialmente el nivel de rendimiento común y el encadenamiento sencillo. </w:t>
      </w:r>
    </w:p>
    <w:p w14:paraId="4D70E1A9" w14:textId="20FD0601" w:rsidR="00D3435B" w:rsidRDefault="00D3435B" w:rsidP="00BD5391">
      <w:pPr>
        <w:spacing w:line="276" w:lineRule="auto"/>
        <w:jc w:val="both"/>
        <w:rPr>
          <w:b/>
          <w:iCs/>
          <w:sz w:val="22"/>
          <w:szCs w:val="22"/>
        </w:rPr>
      </w:pPr>
    </w:p>
    <w:p w14:paraId="25DC1747" w14:textId="785124BD" w:rsidR="006C649D" w:rsidRDefault="006C649D" w:rsidP="00BD5391">
      <w:pPr>
        <w:spacing w:line="276" w:lineRule="auto"/>
        <w:jc w:val="both"/>
        <w:rPr>
          <w:b/>
          <w:iCs/>
          <w:sz w:val="22"/>
          <w:szCs w:val="22"/>
        </w:rPr>
      </w:pPr>
      <w:r>
        <w:rPr>
          <w:b/>
          <w:sz w:val="22"/>
        </w:rPr>
        <w:t>Potencia coordinada para la creación de granulaciones del hormigón y asfalto</w:t>
      </w:r>
    </w:p>
    <w:p w14:paraId="4A72A529" w14:textId="5510B057" w:rsidR="006C649D" w:rsidRPr="0057201D" w:rsidRDefault="006C649D" w:rsidP="00BD5391">
      <w:pPr>
        <w:spacing w:line="276" w:lineRule="auto"/>
        <w:jc w:val="both"/>
        <w:rPr>
          <w:iCs/>
          <w:color w:val="000000" w:themeColor="text1"/>
          <w:sz w:val="22"/>
          <w:szCs w:val="22"/>
        </w:rPr>
      </w:pPr>
      <w:r>
        <w:rPr>
          <w:sz w:val="22"/>
        </w:rPr>
        <w:t xml:space="preserve">Ambas instalaciones de machaqueo de la nueva generación EVO2 están perfectamente coordinadas entre sí en términos de puntos de transferencia del material y potencia: la machacadora de mandíbulas tiene la potencia exacta para emplear de manera óptima la machacadora de cono en la segunda etapa de trituración. El nivel de llenado adecuado de una machacadora de cono es especialmente importante para obtener la mejor calidad del grano con el mínimo desgaste. </w:t>
      </w:r>
      <w:r>
        <w:rPr>
          <w:color w:val="000000" w:themeColor="text1"/>
          <w:sz w:val="22"/>
        </w:rPr>
        <w:t xml:space="preserve">La MC 110 EVO2 puede ajustar hidráulicamente su rendija de machacado en un rango de hasta 180 mm. Con una nueva herramienta de trituración, la MCO 90 EVO2 puede volver a cubrir área de la rendija de 6-45 mm. En función del material de carga, con una instalación de la criba conectada posteriormente es posible crear granulaciones del hormigón y asfalto en un solo paso. </w:t>
      </w:r>
    </w:p>
    <w:p w14:paraId="795C57CE" w14:textId="77777777" w:rsidR="005130AA" w:rsidRPr="005130AA" w:rsidRDefault="005130AA" w:rsidP="00BD5391">
      <w:pPr>
        <w:spacing w:line="276" w:lineRule="auto"/>
        <w:jc w:val="both"/>
        <w:rPr>
          <w:iCs/>
          <w:sz w:val="22"/>
          <w:szCs w:val="22"/>
        </w:rPr>
      </w:pPr>
    </w:p>
    <w:p w14:paraId="60489C94" w14:textId="007D4EAB" w:rsidR="00F36C27" w:rsidRPr="006246B2" w:rsidRDefault="002C7542" w:rsidP="00BD5391">
      <w:pPr>
        <w:spacing w:line="276" w:lineRule="auto"/>
        <w:jc w:val="both"/>
        <w:rPr>
          <w:b/>
          <w:iCs/>
          <w:sz w:val="22"/>
          <w:szCs w:val="22"/>
        </w:rPr>
      </w:pPr>
      <w:r>
        <w:rPr>
          <w:b/>
          <w:sz w:val="22"/>
        </w:rPr>
        <w:t xml:space="preserve">Sistema de alimentación continua CFS (Continuous Feed System) para un proceso de trituración óptimo y un acoplamiento de líneas inteligente </w:t>
      </w:r>
    </w:p>
    <w:p w14:paraId="32C14EA9" w14:textId="76E6F8B7" w:rsidR="006246B2" w:rsidRDefault="006246B2" w:rsidP="006246B2">
      <w:pPr>
        <w:pStyle w:val="TextBlocksatz"/>
        <w:rPr>
          <w:iCs/>
        </w:rPr>
      </w:pPr>
      <w:r>
        <w:t>El proceso de trituración en ambas instalaciones se optimiza automáticamente mediante el innovador sistema de alimentación CFS (Continuous Feed System), de forma que el material siempre se transporta con la máxima eficiencia a través de las máquinas. Asimismo, se controla el nivel de llenado de la cámara de trituración. Si el nivel de llenado alcanza la altura ajustable definida, el suministro de material de la máquina se adapta.</w:t>
      </w:r>
    </w:p>
    <w:p w14:paraId="3CF36E8E" w14:textId="77777777" w:rsidR="006246B2" w:rsidRDefault="006246B2" w:rsidP="006246B2">
      <w:pPr>
        <w:pStyle w:val="TextBlocksatz"/>
        <w:rPr>
          <w:iCs/>
        </w:rPr>
      </w:pPr>
    </w:p>
    <w:p w14:paraId="61E50A29" w14:textId="03D12B96" w:rsidR="006246B2" w:rsidRDefault="006246B2" w:rsidP="006246B2">
      <w:pPr>
        <w:pStyle w:val="TextBlocksatz"/>
        <w:rPr>
          <w:iCs/>
        </w:rPr>
      </w:pPr>
      <w:r>
        <w:t xml:space="preserve">Este sistema constituye la base ideal para el acoplamiento de líneas inteligente de una cadena de instalaciones interconectada. Las sondas disponibles opcionalmente en la cinta de descarga de la machacadora y/o la cinta de finos de la máquina anterior controlan el nivel de llenado de la unidad de alimentación de la máquina posterior. </w:t>
      </w:r>
    </w:p>
    <w:p w14:paraId="2AC3B929" w14:textId="77777777" w:rsidR="006246B2" w:rsidRPr="00A0618A" w:rsidRDefault="006246B2" w:rsidP="006246B2">
      <w:pPr>
        <w:pStyle w:val="TextBlocksatz"/>
        <w:rPr>
          <w:iCs/>
        </w:rPr>
      </w:pPr>
    </w:p>
    <w:p w14:paraId="31A333CF" w14:textId="3B00D614" w:rsidR="006246B2" w:rsidRDefault="006246B2" w:rsidP="006246B2">
      <w:pPr>
        <w:pStyle w:val="TextBlocksatz"/>
        <w:rPr>
          <w:iCs/>
        </w:rPr>
      </w:pPr>
      <w:r>
        <w:t xml:space="preserve">Por motivos de seguridad técnica, todas las instalaciones de machaqueo y cribado están conectadas entre sí mediante cables. Si, en caso de emergencia, se pulsa una </w:t>
      </w:r>
      <w:r>
        <w:lastRenderedPageBreak/>
        <w:t xml:space="preserve">parada de emergencia en la cadena de instalaciones, todas las máquinas se detienen de manera segura. </w:t>
      </w:r>
    </w:p>
    <w:p w14:paraId="2A21862C" w14:textId="632515B5" w:rsidR="009C684D" w:rsidRDefault="009C684D" w:rsidP="006246B2">
      <w:pPr>
        <w:pStyle w:val="TextBlocksatz"/>
        <w:rPr>
          <w:iCs/>
        </w:rPr>
      </w:pPr>
    </w:p>
    <w:p w14:paraId="1009B640" w14:textId="77777777" w:rsidR="009C684D" w:rsidRPr="00A470BD" w:rsidRDefault="009C684D" w:rsidP="009C684D">
      <w:pPr>
        <w:pStyle w:val="HeadlineFotos"/>
      </w:pPr>
      <w:r>
        <w:rPr>
          <w:rFonts w:eastAsia="Calibri" w:cs="Arial"/>
          <w:caps w:val="0"/>
        </w:rPr>
        <w:t>Fotos</w:t>
      </w:r>
      <w:r>
        <w:t>:</w:t>
      </w:r>
    </w:p>
    <w:tbl>
      <w:tblPr>
        <w:tblStyle w:val="Basic"/>
        <w:tblW w:w="0" w:type="auto"/>
        <w:tblCellSpacing w:w="71" w:type="dxa"/>
        <w:tblLook w:val="04A0" w:firstRow="1" w:lastRow="0" w:firstColumn="1" w:lastColumn="0" w:noHBand="0" w:noVBand="1"/>
      </w:tblPr>
      <w:tblGrid>
        <w:gridCol w:w="4921"/>
        <w:gridCol w:w="4576"/>
      </w:tblGrid>
      <w:tr w:rsidR="009C684D" w:rsidRPr="00620A6C" w14:paraId="46C61BA6" w14:textId="77777777" w:rsidTr="009500D4">
        <w:trPr>
          <w:cnfStyle w:val="100000000000" w:firstRow="1" w:lastRow="0" w:firstColumn="0" w:lastColumn="0" w:oddVBand="0" w:evenVBand="0" w:oddHBand="0" w:evenHBand="0" w:firstRowFirstColumn="0" w:firstRowLastColumn="0" w:lastRowFirstColumn="0" w:lastRowLastColumn="0"/>
          <w:trHeight w:val="2270"/>
          <w:tblCellSpacing w:w="71" w:type="dxa"/>
        </w:trPr>
        <w:tc>
          <w:tcPr>
            <w:tcW w:w="4708" w:type="dxa"/>
            <w:tcBorders>
              <w:right w:val="single" w:sz="4" w:space="0" w:color="auto"/>
            </w:tcBorders>
          </w:tcPr>
          <w:p w14:paraId="5FA16128" w14:textId="79FF4BAD" w:rsidR="009C684D" w:rsidRPr="00E04039" w:rsidRDefault="00544A3E" w:rsidP="009500D4">
            <w:r>
              <w:rPr>
                <w:noProof/>
              </w:rPr>
              <w:drawing>
                <wp:inline distT="0" distB="0" distL="0" distR="0" wp14:anchorId="5207151F" wp14:editId="055F7387">
                  <wp:extent cx="2911127" cy="1647825"/>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21357" cy="1653616"/>
                          </a:xfrm>
                          <a:prstGeom prst="rect">
                            <a:avLst/>
                          </a:prstGeom>
                        </pic:spPr>
                      </pic:pic>
                    </a:graphicData>
                  </a:graphic>
                </wp:inline>
              </w:drawing>
            </w:r>
          </w:p>
        </w:tc>
        <w:tc>
          <w:tcPr>
            <w:tcW w:w="4363" w:type="dxa"/>
          </w:tcPr>
          <w:p w14:paraId="58DF51F4" w14:textId="47AE0C74" w:rsidR="009C684D" w:rsidRPr="00544A3E" w:rsidRDefault="0081475A" w:rsidP="009500D4">
            <w:pPr>
              <w:pStyle w:val="berschrift3"/>
              <w:outlineLvl w:val="2"/>
            </w:pPr>
            <w:r>
              <w:t>KL_MCO 90 EVO2_MC 110 EVO2</w:t>
            </w:r>
          </w:p>
          <w:p w14:paraId="6B08AC47" w14:textId="3A8762D2" w:rsidR="009C684D" w:rsidRPr="00544A3E" w:rsidRDefault="00544A3E" w:rsidP="009500D4">
            <w:pPr>
              <w:autoSpaceDE w:val="0"/>
              <w:autoSpaceDN w:val="0"/>
              <w:adjustRightInd w:val="0"/>
              <w:rPr>
                <w:sz w:val="20"/>
                <w:szCs w:val="20"/>
              </w:rPr>
            </w:pPr>
            <w:r>
              <w:rPr>
                <w:color w:val="000000" w:themeColor="text1"/>
                <w:sz w:val="20"/>
              </w:rPr>
              <w:t>Un potente equipo: la machacadora de cono MOBICONE MCO 90(i) EVO2 y la machacadora de mandíbulas MOBICAT MC 110(i) EVO2 en el acoplamiento de líneas con una instalación de la criba con una cinta de vaciadero</w:t>
            </w:r>
          </w:p>
        </w:tc>
      </w:tr>
    </w:tbl>
    <w:p w14:paraId="709616F9" w14:textId="380A8756" w:rsidR="009C684D" w:rsidRDefault="009C684D" w:rsidP="006246B2">
      <w:pPr>
        <w:pStyle w:val="TextBlocksatz"/>
        <w:rPr>
          <w:iCs/>
        </w:rPr>
      </w:pPr>
    </w:p>
    <w:p w14:paraId="34FA4993" w14:textId="77777777" w:rsidR="00544A3E" w:rsidRPr="00E04039" w:rsidRDefault="00544A3E" w:rsidP="00544A3E">
      <w:pPr>
        <w:pStyle w:val="Text"/>
      </w:pPr>
      <w:r>
        <w:rPr>
          <w:i/>
          <w:u w:val="single"/>
        </w:rPr>
        <w:t>Nota:</w:t>
      </w:r>
      <w:r>
        <w:t xml:space="preserve"> </w:t>
      </w:r>
      <w:r>
        <w:rPr>
          <w:i/>
        </w:rPr>
        <w:t>Esta foto es solo para fines de vista previa. Para la impresión en publicaciones, se deben emplear la foto en una resolución de 300 dpi, que está disponible para su descarga en la página web del Grupo Wirtgen.</w:t>
      </w:r>
    </w:p>
    <w:p w14:paraId="00E55D2E" w14:textId="77777777" w:rsidR="00544A3E" w:rsidRPr="00690D7C" w:rsidRDefault="00544A3E" w:rsidP="00544A3E">
      <w:pPr>
        <w:rPr>
          <w:sz w:val="22"/>
        </w:rPr>
      </w:pPr>
    </w:p>
    <w:p w14:paraId="7A3459D7" w14:textId="77777777" w:rsidR="00544A3E" w:rsidRPr="00E04039" w:rsidRDefault="00544A3E" w:rsidP="00544A3E">
      <w:pPr>
        <w:pStyle w:val="Text"/>
      </w:pPr>
    </w:p>
    <w:tbl>
      <w:tblPr>
        <w:tblStyle w:val="Basic"/>
        <w:tblW w:w="0" w:type="auto"/>
        <w:tblLook w:val="04A0" w:firstRow="1" w:lastRow="0" w:firstColumn="1" w:lastColumn="0" w:noHBand="0" w:noVBand="1"/>
      </w:tblPr>
      <w:tblGrid>
        <w:gridCol w:w="4776"/>
        <w:gridCol w:w="4748"/>
      </w:tblGrid>
      <w:tr w:rsidR="00544A3E" w:rsidRPr="00E04039" w14:paraId="238ECAE5" w14:textId="77777777" w:rsidTr="009500D4">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45678CC9" w14:textId="77777777" w:rsidR="00544A3E" w:rsidRPr="00E04039" w:rsidRDefault="00544A3E" w:rsidP="009500D4">
            <w:pPr>
              <w:pStyle w:val="HeadlineKontakte"/>
            </w:pPr>
            <w:r>
              <w:rPr>
                <w:rFonts w:eastAsia="Calibri" w:cs="Arial"/>
                <w:caps w:val="0"/>
              </w:rPr>
              <w:t>Encontrará más información</w:t>
            </w:r>
            <w:r>
              <w:t xml:space="preserve"> </w:t>
            </w:r>
          </w:p>
          <w:p w14:paraId="3090CDD1" w14:textId="77777777" w:rsidR="00544A3E" w:rsidRPr="00E04039" w:rsidRDefault="00544A3E" w:rsidP="009500D4">
            <w:pPr>
              <w:pStyle w:val="HeadlineKontakte"/>
            </w:pPr>
            <w:r>
              <w:rPr>
                <w:rFonts w:eastAsia="Calibri" w:cs="Arial"/>
                <w:caps w:val="0"/>
              </w:rPr>
              <w:t>en</w:t>
            </w:r>
            <w:r>
              <w:t>:</w:t>
            </w:r>
          </w:p>
          <w:p w14:paraId="3E3499C0" w14:textId="77777777" w:rsidR="00544A3E" w:rsidRPr="00E04039" w:rsidRDefault="00544A3E" w:rsidP="009500D4">
            <w:pPr>
              <w:pStyle w:val="Text"/>
            </w:pPr>
            <w:r>
              <w:t>GRUPO WIRTGEN</w:t>
            </w:r>
          </w:p>
          <w:p w14:paraId="02FB37E4" w14:textId="77777777" w:rsidR="00544A3E" w:rsidRPr="00E04039" w:rsidRDefault="00544A3E" w:rsidP="009500D4">
            <w:pPr>
              <w:pStyle w:val="Text"/>
            </w:pPr>
            <w:r>
              <w:t>Public Relations</w:t>
            </w:r>
          </w:p>
          <w:p w14:paraId="7A9BD0D5" w14:textId="77777777" w:rsidR="00544A3E" w:rsidRPr="00E04039" w:rsidRDefault="00544A3E" w:rsidP="009500D4">
            <w:pPr>
              <w:pStyle w:val="Text"/>
            </w:pPr>
            <w:r>
              <w:t>Reinhard-Wirtgen-Straße 2</w:t>
            </w:r>
          </w:p>
          <w:p w14:paraId="46A785A0" w14:textId="77777777" w:rsidR="00544A3E" w:rsidRPr="00E04039" w:rsidRDefault="00544A3E" w:rsidP="009500D4">
            <w:pPr>
              <w:pStyle w:val="Text"/>
            </w:pPr>
            <w:r>
              <w:t>53578 Windhagen</w:t>
            </w:r>
          </w:p>
          <w:p w14:paraId="23BE1A7A" w14:textId="77777777" w:rsidR="00544A3E" w:rsidRPr="00E04039" w:rsidRDefault="00544A3E" w:rsidP="009500D4">
            <w:pPr>
              <w:pStyle w:val="Text"/>
            </w:pPr>
            <w:r>
              <w:t>Alemania</w:t>
            </w:r>
          </w:p>
          <w:p w14:paraId="4F0A7B82" w14:textId="77777777" w:rsidR="00544A3E" w:rsidRPr="00E04039" w:rsidRDefault="00544A3E" w:rsidP="009500D4">
            <w:pPr>
              <w:pStyle w:val="Text"/>
            </w:pPr>
          </w:p>
          <w:p w14:paraId="6031051D" w14:textId="77777777" w:rsidR="00544A3E" w:rsidRPr="00755AE0" w:rsidRDefault="00544A3E" w:rsidP="009500D4">
            <w:pPr>
              <w:pStyle w:val="Text"/>
              <w:rPr>
                <w:color w:val="FF0000"/>
              </w:rPr>
            </w:pPr>
            <w:r>
              <w:t xml:space="preserve">Teléfono: +49 (0) 2645 131 </w:t>
            </w:r>
            <w:r>
              <w:rPr>
                <w:color w:val="000000" w:themeColor="text1"/>
              </w:rPr>
              <w:t xml:space="preserve">– 1966 </w:t>
            </w:r>
          </w:p>
          <w:p w14:paraId="539E1009" w14:textId="77777777" w:rsidR="00544A3E" w:rsidRPr="00E04039" w:rsidRDefault="00544A3E" w:rsidP="009500D4">
            <w:pPr>
              <w:pStyle w:val="Text"/>
            </w:pPr>
            <w:r>
              <w:t>Telefax: +49 (0) 2645 131 – 499</w:t>
            </w:r>
          </w:p>
          <w:p w14:paraId="71DA15B0" w14:textId="77777777" w:rsidR="00544A3E" w:rsidRPr="00E04039" w:rsidRDefault="00544A3E" w:rsidP="009500D4">
            <w:pPr>
              <w:pStyle w:val="Text"/>
            </w:pPr>
            <w:r>
              <w:t>Correo electrónico: PR@wirtgen-group.com</w:t>
            </w:r>
          </w:p>
          <w:p w14:paraId="567EFAC5" w14:textId="77777777" w:rsidR="00544A3E" w:rsidRPr="00E04039" w:rsidRDefault="00544A3E" w:rsidP="009500D4">
            <w:pPr>
              <w:pStyle w:val="Text"/>
            </w:pPr>
            <w:r>
              <w:t>www.wirtgen-group.com</w:t>
            </w:r>
          </w:p>
          <w:p w14:paraId="60673EE4" w14:textId="77777777" w:rsidR="00544A3E" w:rsidRPr="00E04039" w:rsidRDefault="00544A3E" w:rsidP="009500D4">
            <w:pPr>
              <w:pStyle w:val="Text"/>
            </w:pPr>
          </w:p>
          <w:p w14:paraId="73E49D2C" w14:textId="77777777" w:rsidR="00544A3E" w:rsidRPr="00E04039" w:rsidRDefault="00544A3E" w:rsidP="009500D4">
            <w:pPr>
              <w:pStyle w:val="Text"/>
            </w:pPr>
          </w:p>
          <w:p w14:paraId="246E93DA" w14:textId="77777777" w:rsidR="00544A3E" w:rsidRPr="00E04039" w:rsidRDefault="00544A3E" w:rsidP="009500D4">
            <w:pPr>
              <w:pStyle w:val="Text"/>
            </w:pPr>
          </w:p>
        </w:tc>
        <w:tc>
          <w:tcPr>
            <w:tcW w:w="4832" w:type="dxa"/>
            <w:tcBorders>
              <w:left w:val="single" w:sz="48" w:space="0" w:color="FFFFFF" w:themeColor="background1"/>
            </w:tcBorders>
          </w:tcPr>
          <w:p w14:paraId="412AD734" w14:textId="77777777" w:rsidR="00544A3E" w:rsidRPr="00E04039" w:rsidRDefault="00544A3E" w:rsidP="009500D4">
            <w:pPr>
              <w:pStyle w:val="Text"/>
            </w:pPr>
          </w:p>
        </w:tc>
      </w:tr>
    </w:tbl>
    <w:p w14:paraId="33C0CE37" w14:textId="77777777" w:rsidR="003D3981" w:rsidRDefault="003D3981" w:rsidP="003D3981">
      <w:pPr>
        <w:rPr>
          <w:sz w:val="22"/>
        </w:rPr>
      </w:pPr>
    </w:p>
    <w:sectPr w:rsidR="003D3981"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E9B983" w14:textId="77777777" w:rsidR="00136332" w:rsidRDefault="00136332" w:rsidP="00E55534">
      <w:r>
        <w:separator/>
      </w:r>
    </w:p>
  </w:endnote>
  <w:endnote w:type="continuationSeparator" w:id="0">
    <w:p w14:paraId="773D5261" w14:textId="77777777" w:rsidR="00136332" w:rsidRDefault="00136332"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5DD077" w14:textId="77777777" w:rsidR="00900006" w:rsidRDefault="0090000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95FE19"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000DA5"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E5F04F2" w14:textId="77777777" w:rsidR="00136332" w:rsidRDefault="00136332" w:rsidP="00E55534">
      <w:r>
        <w:separator/>
      </w:r>
    </w:p>
  </w:footnote>
  <w:footnote w:type="continuationSeparator" w:id="0">
    <w:p w14:paraId="6FD216CF" w14:textId="77777777" w:rsidR="00136332" w:rsidRDefault="00136332"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942C51" w14:textId="70BB7AFB" w:rsidR="00900006" w:rsidRDefault="00900006">
    <w:pPr>
      <w:pStyle w:val="Kopfzeile"/>
    </w:pPr>
    <w:r>
      <w:rPr>
        <w:noProof/>
      </w:rPr>
      <mc:AlternateContent>
        <mc:Choice Requires="wps">
          <w:drawing>
            <wp:anchor distT="0" distB="0" distL="0" distR="0" simplePos="0" relativeHeight="251662336" behindDoc="0" locked="0" layoutInCell="1" allowOverlap="1" wp14:anchorId="6369E1F9" wp14:editId="46519130">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E812C64" w14:textId="2C90BC37" w:rsidR="00900006" w:rsidRPr="00900006" w:rsidRDefault="00900006">
                          <w:pPr>
                            <w:rPr>
                              <w:rFonts w:ascii="Calibri" w:eastAsia="Calibri" w:hAnsi="Calibri" w:cs="Calibri"/>
                              <w:color w:val="FF0000"/>
                              <w:sz w:val="20"/>
                              <w:szCs w:val="20"/>
                            </w:rPr>
                          </w:pPr>
                          <w:r w:rsidRPr="00900006">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369E1F9"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fill o:detectmouseclick="t"/>
              <v:textbox style="mso-fit-shape-to-text:t" inset="0,0,15pt,0">
                <w:txbxContent>
                  <w:p w14:paraId="2E812C64" w14:textId="2C90BC37" w:rsidR="00900006" w:rsidRPr="00900006" w:rsidRDefault="00900006">
                    <w:pPr>
                      <w:rPr>
                        <w:rFonts w:ascii="Calibri" w:eastAsia="Calibri" w:hAnsi="Calibri" w:cs="Calibri"/>
                        <w:color w:val="FF0000"/>
                        <w:sz w:val="20"/>
                        <w:szCs w:val="20"/>
                      </w:rPr>
                    </w:pPr>
                    <w:r w:rsidRPr="00900006">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A1B2" w14:textId="0A1336B5" w:rsidR="00533132" w:rsidRPr="00533132" w:rsidRDefault="00900006" w:rsidP="00533132">
    <w:pPr>
      <w:pStyle w:val="Kopfzeile"/>
    </w:pPr>
    <w:r>
      <w:rPr>
        <w:noProof/>
      </w:rPr>
      <mc:AlternateContent>
        <mc:Choice Requires="wps">
          <w:drawing>
            <wp:anchor distT="0" distB="0" distL="0" distR="0" simplePos="0" relativeHeight="251663360" behindDoc="0" locked="0" layoutInCell="1" allowOverlap="1" wp14:anchorId="1E267461" wp14:editId="0E57574C">
              <wp:simplePos x="755650" y="450850"/>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89B245" w14:textId="1888D25E" w:rsidR="00900006" w:rsidRPr="00900006" w:rsidRDefault="00900006">
                          <w:pPr>
                            <w:rPr>
                              <w:rFonts w:ascii="Calibri" w:eastAsia="Calibri" w:hAnsi="Calibri" w:cs="Calibri"/>
                              <w:color w:val="FF0000"/>
                              <w:sz w:val="20"/>
                              <w:szCs w:val="20"/>
                            </w:rPr>
                          </w:pPr>
                          <w:r w:rsidRPr="00900006">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E267461" id="_x0000_t202" coordsize="21600,21600" o:spt="202" path="m,l,21600r21600,l21600,xe">
              <v:stroke joinstyle="miter"/>
              <v:path gradientshapeok="t" o:connecttype="rect"/>
            </v:shapetype>
            <v:shape id="Textfeld 9"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JPZNDU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1789B245" w14:textId="1888D25E" w:rsidR="00900006" w:rsidRPr="00900006" w:rsidRDefault="00900006">
                    <w:pPr>
                      <w:rPr>
                        <w:rFonts w:ascii="Calibri" w:eastAsia="Calibri" w:hAnsi="Calibri" w:cs="Calibri"/>
                        <w:color w:val="FF0000"/>
                        <w:sz w:val="20"/>
                        <w:szCs w:val="20"/>
                      </w:rPr>
                    </w:pPr>
                    <w:r w:rsidRPr="00900006">
                      <w:rPr>
                        <w:rFonts w:ascii="Calibri" w:eastAsia="Calibri" w:hAnsi="Calibri" w:cs="Calibri"/>
                        <w:color w:val="FF0000"/>
                        <w:sz w:val="20"/>
                        <w:szCs w:val="20"/>
                      </w:rPr>
                      <w:t>Public</w:t>
                    </w:r>
                  </w:p>
                </w:txbxContent>
              </v:textbox>
              <w10:wrap type="square" anchorx="margin"/>
            </v:shape>
          </w:pict>
        </mc:Fallback>
      </mc:AlternateContent>
    </w:r>
    <w:r w:rsidR="00BD5391">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66189F" w14:textId="3BBAF5A1" w:rsidR="00533132" w:rsidRDefault="00900006">
    <w:pPr>
      <w:pStyle w:val="Kopfzeile"/>
    </w:pPr>
    <w:r>
      <w:rPr>
        <w:noProof/>
      </w:rPr>
      <mc:AlternateContent>
        <mc:Choice Requires="wps">
          <w:drawing>
            <wp:anchor distT="0" distB="0" distL="0" distR="0" simplePos="0" relativeHeight="251661312" behindDoc="0" locked="0" layoutInCell="1" allowOverlap="1" wp14:anchorId="0E6DF51D" wp14:editId="442B1826">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2AC36A" w14:textId="769776A5" w:rsidR="00900006" w:rsidRPr="00900006" w:rsidRDefault="00900006">
                          <w:pPr>
                            <w:rPr>
                              <w:rFonts w:ascii="Calibri" w:eastAsia="Calibri" w:hAnsi="Calibri" w:cs="Calibri"/>
                              <w:color w:val="FF0000"/>
                              <w:sz w:val="20"/>
                              <w:szCs w:val="20"/>
                            </w:rPr>
                          </w:pPr>
                          <w:r w:rsidRPr="00900006">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E6DF51D"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QQK1MKwIAAFAEAAAOAAAAAAAAAAAAAAAAAC4CAABkcnMvZTJvRG9j&#10;LnhtbFBLAQItABQABgAIAAAAIQATDe+w2AAAAAMBAAAPAAAAAAAAAAAAAAAAAIUEAABkcnMvZG93&#10;bnJldi54bWxQSwUGAAAAAAQABADzAAAAigUAAAAA&#10;" filled="f" stroked="f">
              <v:fill o:detectmouseclick="t"/>
              <v:textbox style="mso-fit-shape-to-text:t" inset="0,0,15pt,0">
                <w:txbxContent>
                  <w:p w14:paraId="0F2AC36A" w14:textId="769776A5" w:rsidR="00900006" w:rsidRPr="00900006" w:rsidRDefault="00900006">
                    <w:pPr>
                      <w:rPr>
                        <w:rFonts w:ascii="Calibri" w:eastAsia="Calibri" w:hAnsi="Calibri" w:cs="Calibri"/>
                        <w:color w:val="FF0000"/>
                        <w:sz w:val="20"/>
                        <w:szCs w:val="20"/>
                      </w:rPr>
                    </w:pPr>
                    <w:r w:rsidRPr="00900006">
                      <w:rPr>
                        <w:rFonts w:ascii="Calibri" w:eastAsia="Calibri" w:hAnsi="Calibri" w:cs="Calibri"/>
                        <w:color w:val="FF0000"/>
                        <w:sz w:val="20"/>
                        <w:szCs w:val="20"/>
                      </w:rPr>
                      <w:t>Public</w:t>
                    </w:r>
                  </w:p>
                </w:txbxContent>
              </v:textbox>
              <w10:wrap type="square" anchorx="margin"/>
            </v:shape>
          </w:pict>
        </mc:Fallback>
      </mc:AlternateContent>
    </w:r>
    <w:r w:rsidR="00BD5391">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93623A"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500pt;height:1500pt" o:bullet="t">
        <v:imagedata r:id="rId1" o:title="AZ_04a"/>
      </v:shape>
    </w:pict>
  </w:numPicBullet>
  <w:numPicBullet w:numPicBulletId="1">
    <w:pict>
      <v:shape id="_x0000_i104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2AF76BB"/>
    <w:multiLevelType w:val="hybridMultilevel"/>
    <w:tmpl w:val="42541084"/>
    <w:lvl w:ilvl="0" w:tplc="837CC496">
      <w:start w:val="1"/>
      <w:numFmt w:val="bullet"/>
      <w:lvlText w:val="&gt;"/>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271"/>
    <w:rsid w:val="0000551D"/>
    <w:rsid w:val="0000745C"/>
    <w:rsid w:val="000148B3"/>
    <w:rsid w:val="0002081F"/>
    <w:rsid w:val="00042106"/>
    <w:rsid w:val="0005285B"/>
    <w:rsid w:val="00055529"/>
    <w:rsid w:val="00062C3A"/>
    <w:rsid w:val="00066D09"/>
    <w:rsid w:val="0009665C"/>
    <w:rsid w:val="000A0479"/>
    <w:rsid w:val="000A36D9"/>
    <w:rsid w:val="000A4C7D"/>
    <w:rsid w:val="000B160B"/>
    <w:rsid w:val="000B2B6C"/>
    <w:rsid w:val="000C1197"/>
    <w:rsid w:val="000C7C67"/>
    <w:rsid w:val="000D15C3"/>
    <w:rsid w:val="000E24F8"/>
    <w:rsid w:val="000E5738"/>
    <w:rsid w:val="00102E8A"/>
    <w:rsid w:val="00103205"/>
    <w:rsid w:val="00107726"/>
    <w:rsid w:val="00117105"/>
    <w:rsid w:val="0011795C"/>
    <w:rsid w:val="0012026F"/>
    <w:rsid w:val="00130601"/>
    <w:rsid w:val="00132055"/>
    <w:rsid w:val="00136332"/>
    <w:rsid w:val="00137FAE"/>
    <w:rsid w:val="00146C3D"/>
    <w:rsid w:val="00153B47"/>
    <w:rsid w:val="001613A6"/>
    <w:rsid w:val="001614F0"/>
    <w:rsid w:val="001616F4"/>
    <w:rsid w:val="00172117"/>
    <w:rsid w:val="0018021A"/>
    <w:rsid w:val="00185B2C"/>
    <w:rsid w:val="00194944"/>
    <w:rsid w:val="00194FB1"/>
    <w:rsid w:val="001B16BB"/>
    <w:rsid w:val="001B45A5"/>
    <w:rsid w:val="001C1A3E"/>
    <w:rsid w:val="001C4EBB"/>
    <w:rsid w:val="001E4B7C"/>
    <w:rsid w:val="001F07C7"/>
    <w:rsid w:val="00200355"/>
    <w:rsid w:val="0021351D"/>
    <w:rsid w:val="00222E9D"/>
    <w:rsid w:val="00253A2E"/>
    <w:rsid w:val="002603EC"/>
    <w:rsid w:val="0026618D"/>
    <w:rsid w:val="00286C15"/>
    <w:rsid w:val="0029634D"/>
    <w:rsid w:val="002B18EF"/>
    <w:rsid w:val="002B444F"/>
    <w:rsid w:val="002C7542"/>
    <w:rsid w:val="002D0530"/>
    <w:rsid w:val="002D065C"/>
    <w:rsid w:val="002D0780"/>
    <w:rsid w:val="002D2EE5"/>
    <w:rsid w:val="002D63E6"/>
    <w:rsid w:val="002E765F"/>
    <w:rsid w:val="002E7E4E"/>
    <w:rsid w:val="002F108B"/>
    <w:rsid w:val="002F5818"/>
    <w:rsid w:val="0030316D"/>
    <w:rsid w:val="00310054"/>
    <w:rsid w:val="00323645"/>
    <w:rsid w:val="0032774C"/>
    <w:rsid w:val="00332D28"/>
    <w:rsid w:val="00341473"/>
    <w:rsid w:val="0034191A"/>
    <w:rsid w:val="00343CC7"/>
    <w:rsid w:val="00350906"/>
    <w:rsid w:val="003510E7"/>
    <w:rsid w:val="00357C20"/>
    <w:rsid w:val="0036561D"/>
    <w:rsid w:val="003665BE"/>
    <w:rsid w:val="0037470D"/>
    <w:rsid w:val="00375682"/>
    <w:rsid w:val="00384A08"/>
    <w:rsid w:val="00386F60"/>
    <w:rsid w:val="003967E5"/>
    <w:rsid w:val="003A753A"/>
    <w:rsid w:val="003B3803"/>
    <w:rsid w:val="003B6287"/>
    <w:rsid w:val="003C19A8"/>
    <w:rsid w:val="003D3981"/>
    <w:rsid w:val="003E1CB6"/>
    <w:rsid w:val="003E3CF6"/>
    <w:rsid w:val="003E4E81"/>
    <w:rsid w:val="003E759F"/>
    <w:rsid w:val="003E7853"/>
    <w:rsid w:val="003F547E"/>
    <w:rsid w:val="003F57AB"/>
    <w:rsid w:val="00400FD9"/>
    <w:rsid w:val="004016F7"/>
    <w:rsid w:val="00403373"/>
    <w:rsid w:val="00406C81"/>
    <w:rsid w:val="00412545"/>
    <w:rsid w:val="00417237"/>
    <w:rsid w:val="00430BB0"/>
    <w:rsid w:val="00445C96"/>
    <w:rsid w:val="00456374"/>
    <w:rsid w:val="00467F3C"/>
    <w:rsid w:val="0047498D"/>
    <w:rsid w:val="00476100"/>
    <w:rsid w:val="00487BFC"/>
    <w:rsid w:val="004923DC"/>
    <w:rsid w:val="00495D96"/>
    <w:rsid w:val="004A3ABD"/>
    <w:rsid w:val="004B12B1"/>
    <w:rsid w:val="004C1967"/>
    <w:rsid w:val="004D23D0"/>
    <w:rsid w:val="004D2BE0"/>
    <w:rsid w:val="004E6EF5"/>
    <w:rsid w:val="00506409"/>
    <w:rsid w:val="005130AA"/>
    <w:rsid w:val="0052317B"/>
    <w:rsid w:val="00530E32"/>
    <w:rsid w:val="00533132"/>
    <w:rsid w:val="00544A3E"/>
    <w:rsid w:val="00556AA1"/>
    <w:rsid w:val="00560FEC"/>
    <w:rsid w:val="005649F4"/>
    <w:rsid w:val="005710C8"/>
    <w:rsid w:val="005711A3"/>
    <w:rsid w:val="00571A5C"/>
    <w:rsid w:val="0057201D"/>
    <w:rsid w:val="00572429"/>
    <w:rsid w:val="00573B2B"/>
    <w:rsid w:val="005776E9"/>
    <w:rsid w:val="00587AD9"/>
    <w:rsid w:val="005909A8"/>
    <w:rsid w:val="005A4F04"/>
    <w:rsid w:val="005B5793"/>
    <w:rsid w:val="005C46EB"/>
    <w:rsid w:val="005C6B30"/>
    <w:rsid w:val="005C71EC"/>
    <w:rsid w:val="005E3CE2"/>
    <w:rsid w:val="005F2BF7"/>
    <w:rsid w:val="006063D4"/>
    <w:rsid w:val="00623B37"/>
    <w:rsid w:val="006246B2"/>
    <w:rsid w:val="006330A2"/>
    <w:rsid w:val="00642EB6"/>
    <w:rsid w:val="006433E2"/>
    <w:rsid w:val="00651E5D"/>
    <w:rsid w:val="00660ECD"/>
    <w:rsid w:val="0066461A"/>
    <w:rsid w:val="0066705F"/>
    <w:rsid w:val="006671C2"/>
    <w:rsid w:val="00673749"/>
    <w:rsid w:val="00673F5C"/>
    <w:rsid w:val="00677F11"/>
    <w:rsid w:val="00682B1A"/>
    <w:rsid w:val="00690D7C"/>
    <w:rsid w:val="00690DFE"/>
    <w:rsid w:val="006B3EEC"/>
    <w:rsid w:val="006C649D"/>
    <w:rsid w:val="006D7EAC"/>
    <w:rsid w:val="006E0104"/>
    <w:rsid w:val="006F3715"/>
    <w:rsid w:val="006F7602"/>
    <w:rsid w:val="007052A5"/>
    <w:rsid w:val="00722A17"/>
    <w:rsid w:val="00723F4F"/>
    <w:rsid w:val="00733372"/>
    <w:rsid w:val="00755AE0"/>
    <w:rsid w:val="0075761B"/>
    <w:rsid w:val="00757B83"/>
    <w:rsid w:val="0076529E"/>
    <w:rsid w:val="00774358"/>
    <w:rsid w:val="00791A69"/>
    <w:rsid w:val="00794830"/>
    <w:rsid w:val="00797CAA"/>
    <w:rsid w:val="00797FBF"/>
    <w:rsid w:val="007A238B"/>
    <w:rsid w:val="007A2B6F"/>
    <w:rsid w:val="007A6BD2"/>
    <w:rsid w:val="007B2AFE"/>
    <w:rsid w:val="007C2658"/>
    <w:rsid w:val="007C3B1D"/>
    <w:rsid w:val="007C3E0A"/>
    <w:rsid w:val="007D59A2"/>
    <w:rsid w:val="007E20D0"/>
    <w:rsid w:val="007E243A"/>
    <w:rsid w:val="007E3DAB"/>
    <w:rsid w:val="007F35C8"/>
    <w:rsid w:val="00803FB3"/>
    <w:rsid w:val="008053B3"/>
    <w:rsid w:val="0081475A"/>
    <w:rsid w:val="00820315"/>
    <w:rsid w:val="00823073"/>
    <w:rsid w:val="0082316D"/>
    <w:rsid w:val="00832921"/>
    <w:rsid w:val="00836A5D"/>
    <w:rsid w:val="008427F2"/>
    <w:rsid w:val="00843B45"/>
    <w:rsid w:val="00861BFC"/>
    <w:rsid w:val="00863129"/>
    <w:rsid w:val="00866830"/>
    <w:rsid w:val="00870ACE"/>
    <w:rsid w:val="00873125"/>
    <w:rsid w:val="00874785"/>
    <w:rsid w:val="008755E5"/>
    <w:rsid w:val="008847BE"/>
    <w:rsid w:val="00892F6F"/>
    <w:rsid w:val="00894682"/>
    <w:rsid w:val="00896F7E"/>
    <w:rsid w:val="008A3E00"/>
    <w:rsid w:val="008B101D"/>
    <w:rsid w:val="008B63F6"/>
    <w:rsid w:val="008C2A29"/>
    <w:rsid w:val="008C2DB2"/>
    <w:rsid w:val="008D770E"/>
    <w:rsid w:val="008F025E"/>
    <w:rsid w:val="00900006"/>
    <w:rsid w:val="0090337E"/>
    <w:rsid w:val="009049D8"/>
    <w:rsid w:val="00907878"/>
    <w:rsid w:val="00910609"/>
    <w:rsid w:val="009255DF"/>
    <w:rsid w:val="009328FA"/>
    <w:rsid w:val="00936A78"/>
    <w:rsid w:val="009375E1"/>
    <w:rsid w:val="00952853"/>
    <w:rsid w:val="009646E4"/>
    <w:rsid w:val="00977EC3"/>
    <w:rsid w:val="0098631D"/>
    <w:rsid w:val="009A54DB"/>
    <w:rsid w:val="009B211F"/>
    <w:rsid w:val="009B7C05"/>
    <w:rsid w:val="009C2378"/>
    <w:rsid w:val="009C5A77"/>
    <w:rsid w:val="009C5D99"/>
    <w:rsid w:val="009C684D"/>
    <w:rsid w:val="009D016F"/>
    <w:rsid w:val="009D6744"/>
    <w:rsid w:val="009E064B"/>
    <w:rsid w:val="009E251D"/>
    <w:rsid w:val="009F10A8"/>
    <w:rsid w:val="009F6FE1"/>
    <w:rsid w:val="009F715C"/>
    <w:rsid w:val="00A02F49"/>
    <w:rsid w:val="00A1633D"/>
    <w:rsid w:val="00A171F4"/>
    <w:rsid w:val="00A1772D"/>
    <w:rsid w:val="00A177B2"/>
    <w:rsid w:val="00A17F07"/>
    <w:rsid w:val="00A24EFC"/>
    <w:rsid w:val="00A32D6A"/>
    <w:rsid w:val="00A82395"/>
    <w:rsid w:val="00A977CE"/>
    <w:rsid w:val="00AA3218"/>
    <w:rsid w:val="00AA54A7"/>
    <w:rsid w:val="00AB52F9"/>
    <w:rsid w:val="00AD131F"/>
    <w:rsid w:val="00AD279B"/>
    <w:rsid w:val="00AD32D5"/>
    <w:rsid w:val="00AD70E4"/>
    <w:rsid w:val="00AF3B3A"/>
    <w:rsid w:val="00AF4E8E"/>
    <w:rsid w:val="00AF6569"/>
    <w:rsid w:val="00B03C74"/>
    <w:rsid w:val="00B06265"/>
    <w:rsid w:val="00B439B2"/>
    <w:rsid w:val="00B5232A"/>
    <w:rsid w:val="00B60ED1"/>
    <w:rsid w:val="00B62CF5"/>
    <w:rsid w:val="00B85705"/>
    <w:rsid w:val="00B874DC"/>
    <w:rsid w:val="00B90F78"/>
    <w:rsid w:val="00BB5B29"/>
    <w:rsid w:val="00BC1538"/>
    <w:rsid w:val="00BD1058"/>
    <w:rsid w:val="00BD5391"/>
    <w:rsid w:val="00BD764C"/>
    <w:rsid w:val="00BF56B2"/>
    <w:rsid w:val="00C055AB"/>
    <w:rsid w:val="00C11F95"/>
    <w:rsid w:val="00C136DF"/>
    <w:rsid w:val="00C17501"/>
    <w:rsid w:val="00C323F2"/>
    <w:rsid w:val="00C40627"/>
    <w:rsid w:val="00C43EAF"/>
    <w:rsid w:val="00C457C3"/>
    <w:rsid w:val="00C5497A"/>
    <w:rsid w:val="00C644CA"/>
    <w:rsid w:val="00C658FC"/>
    <w:rsid w:val="00C73005"/>
    <w:rsid w:val="00C834AA"/>
    <w:rsid w:val="00C85E18"/>
    <w:rsid w:val="00C868BA"/>
    <w:rsid w:val="00CA4A09"/>
    <w:rsid w:val="00CC5A63"/>
    <w:rsid w:val="00CC787C"/>
    <w:rsid w:val="00CF36C9"/>
    <w:rsid w:val="00D00EC4"/>
    <w:rsid w:val="00D166AC"/>
    <w:rsid w:val="00D26832"/>
    <w:rsid w:val="00D3435B"/>
    <w:rsid w:val="00D36BA2"/>
    <w:rsid w:val="00D37CF4"/>
    <w:rsid w:val="00D4487C"/>
    <w:rsid w:val="00D63D33"/>
    <w:rsid w:val="00D716E5"/>
    <w:rsid w:val="00D73352"/>
    <w:rsid w:val="00D80B09"/>
    <w:rsid w:val="00D935C3"/>
    <w:rsid w:val="00DA0266"/>
    <w:rsid w:val="00DA477E"/>
    <w:rsid w:val="00DB4BB0"/>
    <w:rsid w:val="00DE461D"/>
    <w:rsid w:val="00DE7A1D"/>
    <w:rsid w:val="00DF162D"/>
    <w:rsid w:val="00E04039"/>
    <w:rsid w:val="00E14608"/>
    <w:rsid w:val="00E21E67"/>
    <w:rsid w:val="00E30EBF"/>
    <w:rsid w:val="00E316C0"/>
    <w:rsid w:val="00E31E03"/>
    <w:rsid w:val="00E51539"/>
    <w:rsid w:val="00E52D70"/>
    <w:rsid w:val="00E55534"/>
    <w:rsid w:val="00E56CD3"/>
    <w:rsid w:val="00E6034F"/>
    <w:rsid w:val="00E7116D"/>
    <w:rsid w:val="00E72429"/>
    <w:rsid w:val="00E90564"/>
    <w:rsid w:val="00E914D1"/>
    <w:rsid w:val="00E960D8"/>
    <w:rsid w:val="00EC3015"/>
    <w:rsid w:val="00EC57F7"/>
    <w:rsid w:val="00EE2894"/>
    <w:rsid w:val="00F048D4"/>
    <w:rsid w:val="00F20920"/>
    <w:rsid w:val="00F23212"/>
    <w:rsid w:val="00F33B16"/>
    <w:rsid w:val="00F353EA"/>
    <w:rsid w:val="00F36C27"/>
    <w:rsid w:val="00F466B2"/>
    <w:rsid w:val="00F514EC"/>
    <w:rsid w:val="00F56318"/>
    <w:rsid w:val="00F75B79"/>
    <w:rsid w:val="00F82525"/>
    <w:rsid w:val="00F91AC4"/>
    <w:rsid w:val="00F97FEA"/>
    <w:rsid w:val="00FA4F6F"/>
    <w:rsid w:val="00FB60E1"/>
    <w:rsid w:val="00FC1155"/>
    <w:rsid w:val="00FD3768"/>
    <w:rsid w:val="00FD51E9"/>
    <w:rsid w:val="00FF487E"/>
    <w:rsid w:val="00FF52AE"/>
    <w:rsid w:val="00FF7A3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es-ES"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es-ES"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berarbeitung">
    <w:name w:val="Revision"/>
    <w:hidden/>
    <w:uiPriority w:val="71"/>
    <w:semiHidden/>
    <w:rsid w:val="003C19A8"/>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6165120">
      <w:bodyDiv w:val="1"/>
      <w:marLeft w:val="0"/>
      <w:marRight w:val="0"/>
      <w:marTop w:val="0"/>
      <w:marBottom w:val="0"/>
      <w:divBdr>
        <w:top w:val="none" w:sz="0" w:space="0" w:color="auto"/>
        <w:left w:val="none" w:sz="0" w:space="0" w:color="auto"/>
        <w:bottom w:val="none" w:sz="0" w:space="0" w:color="auto"/>
        <w:right w:val="none" w:sz="0" w:space="0" w:color="auto"/>
      </w:divBdr>
    </w:div>
    <w:div w:id="6604261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9EA7E22A-7EF5-48A1-92C3-8EE6CAEBBD0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1</Pages>
  <Words>459</Words>
  <Characters>2893</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3346</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6</cp:revision>
  <cp:lastPrinted>2021-10-15T11:34:00Z</cp:lastPrinted>
  <dcterms:created xsi:type="dcterms:W3CDTF">2021-11-16T16:30:00Z</dcterms:created>
  <dcterms:modified xsi:type="dcterms:W3CDTF">2022-02-08T07:36:00Z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7,8,9</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2022-02-08T07:36:48Z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a72d13f8-994e-48e4-a4f5-2001dd782f43</vt:lpwstr>
  </property>
  <property fmtid="{D5CDD505-2E9C-101B-9397-08002B2CF9AE}" pid="11" name="MSIP_Label_df1a195f-122b-42dc-a2d3-71a1903dcdac_ContentBits">
    <vt:lpwstr>1</vt:lpwstr>
  </property>
</Properties>
</file>