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D4CAC7" w14:textId="3A27CC87" w:rsidR="004923DC" w:rsidRPr="0081475A" w:rsidRDefault="000E24F8" w:rsidP="002F5818">
      <w:pPr>
        <w:pStyle w:val="1RoadNews"/>
        <w:rPr>
          <w:rFonts w:ascii="Verdana" w:hAnsi="Verdana"/>
          <w:bCs/>
          <w:spacing w:val="0"/>
          <w:sz w:val="40"/>
          <w:szCs w:val="40"/>
        </w:rPr>
      </w:pPr>
      <w:r>
        <w:rPr>
          <w:rFonts w:ascii="Verdana" w:hAnsi="Verdana"/>
          <w:b/>
          <w:sz w:val="40"/>
        </w:rPr>
        <w:t>Harmonised</w:t>
      </w:r>
      <w:r>
        <w:rPr>
          <w:rFonts w:ascii="Verdana" w:hAnsi="Verdana"/>
          <w:b/>
          <w:spacing w:val="0"/>
          <w:sz w:val="40"/>
        </w:rPr>
        <w:t xml:space="preserve"> duo MOBICAT 110(i) EVO2 and MOBICONE MCO 90(i) EVO2</w:t>
      </w:r>
      <w:r>
        <w:rPr>
          <w:rFonts w:ascii="Verdana" w:hAnsi="Verdana"/>
          <w:spacing w:val="0"/>
          <w:sz w:val="40"/>
        </w:rPr>
        <w:t xml:space="preserve"> </w:t>
      </w:r>
    </w:p>
    <w:p w14:paraId="7C5C724F" w14:textId="2D6DAEC8" w:rsidR="00936A78" w:rsidRPr="0081475A" w:rsidRDefault="009E064B" w:rsidP="009E064B">
      <w:pPr>
        <w:tabs>
          <w:tab w:val="left" w:pos="5520"/>
        </w:tabs>
        <w:spacing w:line="276" w:lineRule="auto"/>
        <w:jc w:val="both"/>
        <w:rPr>
          <w:b/>
          <w:iCs/>
          <w:sz w:val="22"/>
        </w:rPr>
      </w:pPr>
      <w:r>
        <w:rPr>
          <w:sz w:val="22"/>
        </w:rPr>
        <w:tab/>
      </w:r>
    </w:p>
    <w:p w14:paraId="74E3A06C" w14:textId="3D9F879A" w:rsidR="00F353EA" w:rsidRPr="00D26832" w:rsidRDefault="004923DC" w:rsidP="00823073">
      <w:pPr>
        <w:spacing w:line="276" w:lineRule="auto"/>
        <w:rPr>
          <w:b/>
          <w:iCs/>
          <w:sz w:val="28"/>
          <w:szCs w:val="28"/>
        </w:rPr>
      </w:pPr>
      <w:r>
        <w:rPr>
          <w:b/>
          <w:color w:val="000000" w:themeColor="text1"/>
          <w:sz w:val="28"/>
        </w:rPr>
        <w:t>The machines of the latest EVO2 generation are perfectly tuned to one another for line coupling in natural stone applications</w:t>
      </w:r>
    </w:p>
    <w:p w14:paraId="5C26AFAE" w14:textId="0CD1A61A" w:rsidR="00D4487C" w:rsidRPr="00D26832" w:rsidRDefault="00D4487C" w:rsidP="00BD5391">
      <w:pPr>
        <w:spacing w:line="276" w:lineRule="auto"/>
        <w:jc w:val="both"/>
        <w:rPr>
          <w:b/>
          <w:iCs/>
          <w:sz w:val="28"/>
          <w:szCs w:val="28"/>
        </w:rPr>
      </w:pPr>
    </w:p>
    <w:p w14:paraId="24997A65" w14:textId="440DD402" w:rsidR="00D3435B" w:rsidRPr="00D3435B" w:rsidRDefault="004923DC" w:rsidP="00D3435B">
      <w:pPr>
        <w:pStyle w:val="TextBlocksatz"/>
        <w:rPr>
          <w:b/>
          <w:bCs/>
        </w:rPr>
      </w:pPr>
      <w:r>
        <w:rPr>
          <w:b/>
        </w:rPr>
        <w:t xml:space="preserve">The jaw crusher MOBICAT MC 110(i) EVO2 and the cone crusher MOBICONE MCO 90(i) EVO2 were developed with a focus on output, efficiency and flexibility. The mobile plants are frequently used together in the first and second crushing stage and pay off, in particular, due to the joint output level and simple line linking. </w:t>
      </w:r>
    </w:p>
    <w:p w14:paraId="4D70E1A9" w14:textId="20FD0601" w:rsidR="00D3435B" w:rsidRDefault="00D3435B" w:rsidP="00BD5391">
      <w:pPr>
        <w:spacing w:line="276" w:lineRule="auto"/>
        <w:jc w:val="both"/>
        <w:rPr>
          <w:b/>
          <w:iCs/>
          <w:sz w:val="22"/>
          <w:szCs w:val="22"/>
        </w:rPr>
      </w:pPr>
    </w:p>
    <w:p w14:paraId="25DC1747" w14:textId="785124BD" w:rsidR="006C649D" w:rsidRDefault="006C649D" w:rsidP="00BD5391">
      <w:pPr>
        <w:spacing w:line="276" w:lineRule="auto"/>
        <w:jc w:val="both"/>
        <w:rPr>
          <w:b/>
          <w:iCs/>
          <w:sz w:val="22"/>
          <w:szCs w:val="22"/>
        </w:rPr>
      </w:pPr>
      <w:r>
        <w:rPr>
          <w:b/>
          <w:sz w:val="22"/>
        </w:rPr>
        <w:t>Harmonised performance for the production of concrete or asphalt grain sizes</w:t>
      </w:r>
    </w:p>
    <w:p w14:paraId="4A72A529" w14:textId="5510B057" w:rsidR="006C649D" w:rsidRPr="0057201D" w:rsidRDefault="006C649D" w:rsidP="00BD5391">
      <w:pPr>
        <w:spacing w:line="276" w:lineRule="auto"/>
        <w:jc w:val="both"/>
        <w:rPr>
          <w:iCs/>
          <w:color w:val="000000" w:themeColor="text1"/>
          <w:sz w:val="22"/>
          <w:szCs w:val="22"/>
        </w:rPr>
      </w:pPr>
      <w:r>
        <w:rPr>
          <w:sz w:val="22"/>
        </w:rPr>
        <w:t xml:space="preserve">The two crushing plants in the latest EVO2 generation are perfectly tuned to one another with regard to the transport points of the material, and the output also matches: the jaw crusher has the exact amount of power to perfectly utilise the cone crusher in the second crushing stage. The correct filling level of a cone crusher is particularly important to produce the highest grain quality with a minimum of wear. </w:t>
      </w:r>
      <w:r>
        <w:rPr>
          <w:color w:val="000000" w:themeColor="text1"/>
          <w:sz w:val="22"/>
        </w:rPr>
        <w:t xml:space="preserve">The MC 110 EVO2 can adjust its crushing gap fully hydraulically by up to 180 mm. The MCO 90 EVO2, on the other hand, can cover a gap range of 6-45 mm with its new crushing tools. Depending on the feed material, a downstream screening plant can be used to produce concrete or asphalt grain sizes in a single operation. </w:t>
      </w:r>
    </w:p>
    <w:p w14:paraId="795C57CE" w14:textId="77777777" w:rsidR="005130AA" w:rsidRPr="005130AA" w:rsidRDefault="005130AA" w:rsidP="00BD5391">
      <w:pPr>
        <w:spacing w:line="276" w:lineRule="auto"/>
        <w:jc w:val="both"/>
        <w:rPr>
          <w:iCs/>
          <w:sz w:val="22"/>
          <w:szCs w:val="22"/>
        </w:rPr>
      </w:pPr>
    </w:p>
    <w:p w14:paraId="60489C94" w14:textId="007D4EAB" w:rsidR="00F36C27" w:rsidRPr="006246B2" w:rsidRDefault="002C7542" w:rsidP="00BD5391">
      <w:pPr>
        <w:spacing w:line="276" w:lineRule="auto"/>
        <w:jc w:val="both"/>
        <w:rPr>
          <w:b/>
          <w:iCs/>
          <w:sz w:val="22"/>
          <w:szCs w:val="22"/>
        </w:rPr>
      </w:pPr>
      <w:r>
        <w:rPr>
          <w:b/>
          <w:sz w:val="22"/>
        </w:rPr>
        <w:t xml:space="preserve">CFS (Continuous Feed System) for optimised crushing process and intelligent line coupling </w:t>
      </w:r>
    </w:p>
    <w:p w14:paraId="32C14EA9" w14:textId="35DE49D7" w:rsidR="006246B2" w:rsidRDefault="006246B2" w:rsidP="006246B2">
      <w:pPr>
        <w:pStyle w:val="TextBlocksatz"/>
        <w:rPr>
          <w:iCs/>
        </w:rPr>
      </w:pPr>
      <w:r>
        <w:t>The crushing plant of both plan</w:t>
      </w:r>
      <w:r w:rsidRPr="00FC173C">
        <w:t>t</w:t>
      </w:r>
      <w:r w:rsidR="003C4B19" w:rsidRPr="00FC173C">
        <w:t>s</w:t>
      </w:r>
      <w:r>
        <w:t xml:space="preserve"> is optimised automatically by the innovative feed control CFS (Continuous Feed System) so that material is always conveyed with maximum efficiency through the machines. At the same time, the filling level of the crushing chambers is monitored. When the filling level reaches a height that can be defined in advance, the material feed of the machine is adjusted.</w:t>
      </w:r>
    </w:p>
    <w:p w14:paraId="3CF36E8E" w14:textId="77777777" w:rsidR="006246B2" w:rsidRDefault="006246B2" w:rsidP="006246B2">
      <w:pPr>
        <w:pStyle w:val="TextBlocksatz"/>
        <w:rPr>
          <w:iCs/>
        </w:rPr>
      </w:pPr>
    </w:p>
    <w:p w14:paraId="61E50A29" w14:textId="03D12B96" w:rsidR="006246B2" w:rsidRDefault="006246B2" w:rsidP="006246B2">
      <w:pPr>
        <w:pStyle w:val="TextBlocksatz"/>
        <w:rPr>
          <w:iCs/>
        </w:rPr>
      </w:pPr>
      <w:r>
        <w:t xml:space="preserve">This system forms the perfect basis for the line coupling of an interlinked plant train. The optionally available probes at the crusher discharge conveyor and/or fine grain conveyor of the upstream machine monitor the filling level of the feeding unit of the respective upstream machine. </w:t>
      </w:r>
    </w:p>
    <w:p w14:paraId="2AC3B929" w14:textId="77777777" w:rsidR="006246B2" w:rsidRPr="00A0618A" w:rsidRDefault="006246B2" w:rsidP="006246B2">
      <w:pPr>
        <w:pStyle w:val="TextBlocksatz"/>
        <w:rPr>
          <w:iCs/>
        </w:rPr>
      </w:pPr>
    </w:p>
    <w:p w14:paraId="31A333CF" w14:textId="3B00D614" w:rsidR="006246B2" w:rsidRDefault="006246B2" w:rsidP="006246B2">
      <w:pPr>
        <w:pStyle w:val="TextBlocksatz"/>
        <w:rPr>
          <w:iCs/>
        </w:rPr>
      </w:pPr>
      <w:r>
        <w:t xml:space="preserve">For safety reasons, the crushing and screening plants are connected to each other by a cable. If an emergency stop button is pressed on the plant train in the event of an emergency, all machines are safely stopped. </w:t>
      </w:r>
    </w:p>
    <w:p w14:paraId="2A21862C" w14:textId="317D21E3" w:rsidR="00FC173C" w:rsidRDefault="00FC173C">
      <w:pPr>
        <w:rPr>
          <w:iCs/>
          <w:sz w:val="22"/>
        </w:rPr>
      </w:pPr>
      <w:r>
        <w:rPr>
          <w:iCs/>
        </w:rPr>
        <w:br w:type="page"/>
      </w:r>
    </w:p>
    <w:p w14:paraId="2889BD43" w14:textId="77777777" w:rsidR="009C684D" w:rsidRDefault="009C684D" w:rsidP="006246B2">
      <w:pPr>
        <w:pStyle w:val="TextBlocksatz"/>
        <w:rPr>
          <w:iCs/>
        </w:rPr>
      </w:pPr>
    </w:p>
    <w:p w14:paraId="1009B640" w14:textId="77777777" w:rsidR="009C684D" w:rsidRPr="00A470BD" w:rsidRDefault="009C684D" w:rsidP="009C684D">
      <w:pPr>
        <w:pStyle w:val="HeadlineFotos"/>
      </w:pPr>
      <w:r>
        <w:rPr>
          <w:rFonts w:eastAsia="Calibri" w:cs="Arial"/>
          <w:caps w:val="0"/>
        </w:rPr>
        <w:t>Photos</w:t>
      </w:r>
      <w:r>
        <w:t>:</w:t>
      </w:r>
    </w:p>
    <w:tbl>
      <w:tblPr>
        <w:tblStyle w:val="Basic"/>
        <w:tblW w:w="0" w:type="auto"/>
        <w:tblCellSpacing w:w="71" w:type="dxa"/>
        <w:tblLook w:val="04A0" w:firstRow="1" w:lastRow="0" w:firstColumn="1" w:lastColumn="0" w:noHBand="0" w:noVBand="1"/>
      </w:tblPr>
      <w:tblGrid>
        <w:gridCol w:w="4921"/>
        <w:gridCol w:w="4576"/>
      </w:tblGrid>
      <w:tr w:rsidR="009C684D" w:rsidRPr="00620A6C" w14:paraId="46C61BA6" w14:textId="77777777" w:rsidTr="009500D4">
        <w:trPr>
          <w:cnfStyle w:val="100000000000" w:firstRow="1" w:lastRow="0" w:firstColumn="0" w:lastColumn="0" w:oddVBand="0" w:evenVBand="0" w:oddHBand="0" w:evenHBand="0" w:firstRowFirstColumn="0" w:firstRowLastColumn="0" w:lastRowFirstColumn="0" w:lastRowLastColumn="0"/>
          <w:trHeight w:val="2270"/>
          <w:tblCellSpacing w:w="71" w:type="dxa"/>
        </w:trPr>
        <w:tc>
          <w:tcPr>
            <w:tcW w:w="4708" w:type="dxa"/>
            <w:tcBorders>
              <w:right w:val="single" w:sz="4" w:space="0" w:color="auto"/>
            </w:tcBorders>
          </w:tcPr>
          <w:p w14:paraId="5FA16128" w14:textId="79FF4BAD" w:rsidR="009C684D" w:rsidRPr="00E04039" w:rsidRDefault="00544A3E" w:rsidP="009500D4">
            <w:r>
              <w:rPr>
                <w:noProof/>
              </w:rPr>
              <w:drawing>
                <wp:inline distT="0" distB="0" distL="0" distR="0" wp14:anchorId="5207151F" wp14:editId="055F7387">
                  <wp:extent cx="2911127" cy="164782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21357" cy="1653616"/>
                          </a:xfrm>
                          <a:prstGeom prst="rect">
                            <a:avLst/>
                          </a:prstGeom>
                        </pic:spPr>
                      </pic:pic>
                    </a:graphicData>
                  </a:graphic>
                </wp:inline>
              </w:drawing>
            </w:r>
          </w:p>
        </w:tc>
        <w:tc>
          <w:tcPr>
            <w:tcW w:w="4363" w:type="dxa"/>
          </w:tcPr>
          <w:p w14:paraId="58DF51F4" w14:textId="47AE0C74" w:rsidR="009C684D" w:rsidRPr="00544A3E" w:rsidRDefault="0081475A" w:rsidP="009500D4">
            <w:pPr>
              <w:pStyle w:val="berschrift3"/>
              <w:outlineLvl w:val="2"/>
            </w:pPr>
            <w:r>
              <w:t>KL_MCO 90 EVO2_MC 110 EVO2</w:t>
            </w:r>
          </w:p>
          <w:p w14:paraId="6B08AC47" w14:textId="3A8762D2" w:rsidR="009C684D" w:rsidRPr="00544A3E" w:rsidRDefault="00544A3E" w:rsidP="009500D4">
            <w:pPr>
              <w:autoSpaceDE w:val="0"/>
              <w:autoSpaceDN w:val="0"/>
              <w:adjustRightInd w:val="0"/>
              <w:rPr>
                <w:sz w:val="20"/>
                <w:szCs w:val="20"/>
              </w:rPr>
            </w:pPr>
            <w:r>
              <w:rPr>
                <w:color w:val="000000" w:themeColor="text1"/>
                <w:sz w:val="20"/>
              </w:rPr>
              <w:t>High performance as a team: the cone crusher MOBICONE MCO 90(i) EVO2 and the jaw crusher MOBICAT MC 110(i) EVO2 in line coupling with a screening plant and a stacker</w:t>
            </w:r>
          </w:p>
        </w:tc>
      </w:tr>
    </w:tbl>
    <w:p w14:paraId="709616F9" w14:textId="380A8756" w:rsidR="009C684D" w:rsidRDefault="009C684D" w:rsidP="006246B2">
      <w:pPr>
        <w:pStyle w:val="TextBlocksatz"/>
        <w:rPr>
          <w:iCs/>
        </w:rPr>
      </w:pPr>
    </w:p>
    <w:p w14:paraId="34FA4993" w14:textId="77777777" w:rsidR="00544A3E" w:rsidRPr="00E04039" w:rsidRDefault="00544A3E" w:rsidP="00544A3E">
      <w:pPr>
        <w:pStyle w:val="Text"/>
      </w:pPr>
      <w:r>
        <w:rPr>
          <w:i/>
          <w:u w:val="single"/>
        </w:rPr>
        <w:t>Note:</w:t>
      </w:r>
      <w:r>
        <w:t xml:space="preserve"> </w:t>
      </w:r>
      <w:r>
        <w:rPr>
          <w:i/>
        </w:rPr>
        <w:t>This photo only serves as a preview. For printing in the publications, please use the photo in 300 dpi resolution which is available for downloading on the web pages of Wirtgen Group.</w:t>
      </w:r>
    </w:p>
    <w:p w14:paraId="00E55D2E" w14:textId="77777777" w:rsidR="00544A3E" w:rsidRPr="00690D7C" w:rsidRDefault="00544A3E" w:rsidP="00544A3E">
      <w:pPr>
        <w:rPr>
          <w:sz w:val="22"/>
        </w:rPr>
      </w:pPr>
    </w:p>
    <w:p w14:paraId="7A3459D7" w14:textId="77777777" w:rsidR="00544A3E" w:rsidRPr="00E04039" w:rsidRDefault="00544A3E" w:rsidP="00544A3E">
      <w:pPr>
        <w:pStyle w:val="Text"/>
      </w:pPr>
    </w:p>
    <w:tbl>
      <w:tblPr>
        <w:tblStyle w:val="Basic"/>
        <w:tblW w:w="0" w:type="auto"/>
        <w:tblLook w:val="04A0" w:firstRow="1" w:lastRow="0" w:firstColumn="1" w:lastColumn="0" w:noHBand="0" w:noVBand="1"/>
      </w:tblPr>
      <w:tblGrid>
        <w:gridCol w:w="4776"/>
        <w:gridCol w:w="4748"/>
      </w:tblGrid>
      <w:tr w:rsidR="00544A3E" w:rsidRPr="00E04039" w14:paraId="238ECAE5" w14:textId="77777777" w:rsidTr="009500D4">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45678CC9" w14:textId="77777777" w:rsidR="00544A3E" w:rsidRPr="00E04039" w:rsidRDefault="00544A3E" w:rsidP="009500D4">
            <w:pPr>
              <w:pStyle w:val="HeadlineKontakte"/>
            </w:pPr>
            <w:r>
              <w:rPr>
                <w:rFonts w:eastAsia="Calibri" w:cs="Arial"/>
                <w:caps w:val="0"/>
              </w:rPr>
              <w:t>Further information</w:t>
            </w:r>
            <w:r>
              <w:t xml:space="preserve"> </w:t>
            </w:r>
          </w:p>
          <w:p w14:paraId="3090CDD1" w14:textId="77777777" w:rsidR="00544A3E" w:rsidRPr="00E04039" w:rsidRDefault="00544A3E" w:rsidP="009500D4">
            <w:pPr>
              <w:pStyle w:val="HeadlineKontakte"/>
            </w:pPr>
            <w:r>
              <w:rPr>
                <w:rFonts w:eastAsia="Calibri" w:cs="Arial"/>
                <w:caps w:val="0"/>
              </w:rPr>
              <w:t>is available from</w:t>
            </w:r>
            <w:r>
              <w:t>:</w:t>
            </w:r>
          </w:p>
          <w:p w14:paraId="3E3499C0" w14:textId="77777777" w:rsidR="00544A3E" w:rsidRPr="00FC173C" w:rsidRDefault="00544A3E" w:rsidP="009500D4">
            <w:pPr>
              <w:pStyle w:val="Text"/>
              <w:rPr>
                <w:lang w:val="de-DE"/>
              </w:rPr>
            </w:pPr>
            <w:r w:rsidRPr="00FC173C">
              <w:rPr>
                <w:lang w:val="de-DE"/>
              </w:rPr>
              <w:t>WIRTGEN GROUP</w:t>
            </w:r>
          </w:p>
          <w:p w14:paraId="02FB37E4" w14:textId="77777777" w:rsidR="00544A3E" w:rsidRPr="00FC173C" w:rsidRDefault="00544A3E" w:rsidP="009500D4">
            <w:pPr>
              <w:pStyle w:val="Text"/>
              <w:rPr>
                <w:lang w:val="de-DE"/>
              </w:rPr>
            </w:pPr>
            <w:r w:rsidRPr="00FC173C">
              <w:rPr>
                <w:lang w:val="de-DE"/>
              </w:rPr>
              <w:t>Public Relations</w:t>
            </w:r>
          </w:p>
          <w:p w14:paraId="7A9BD0D5" w14:textId="77777777" w:rsidR="00544A3E" w:rsidRPr="00FC173C" w:rsidRDefault="00544A3E" w:rsidP="009500D4">
            <w:pPr>
              <w:pStyle w:val="Text"/>
              <w:rPr>
                <w:lang w:val="de-DE"/>
              </w:rPr>
            </w:pPr>
            <w:r w:rsidRPr="00FC173C">
              <w:rPr>
                <w:lang w:val="de-DE"/>
              </w:rPr>
              <w:t>Reinhard-Wirtgen-Straße 2</w:t>
            </w:r>
          </w:p>
          <w:p w14:paraId="46A785A0" w14:textId="77777777" w:rsidR="00544A3E" w:rsidRPr="00E04039" w:rsidRDefault="00544A3E" w:rsidP="009500D4">
            <w:pPr>
              <w:pStyle w:val="Text"/>
            </w:pPr>
            <w:r>
              <w:t>53578 Windhagen</w:t>
            </w:r>
          </w:p>
          <w:p w14:paraId="23BE1A7A" w14:textId="77777777" w:rsidR="00544A3E" w:rsidRPr="00E04039" w:rsidRDefault="00544A3E" w:rsidP="009500D4">
            <w:pPr>
              <w:pStyle w:val="Text"/>
            </w:pPr>
            <w:r>
              <w:t>Germany</w:t>
            </w:r>
          </w:p>
          <w:p w14:paraId="4F0A7B82" w14:textId="77777777" w:rsidR="00544A3E" w:rsidRPr="00E04039" w:rsidRDefault="00544A3E" w:rsidP="009500D4">
            <w:pPr>
              <w:pStyle w:val="Text"/>
            </w:pPr>
          </w:p>
          <w:p w14:paraId="6031051D" w14:textId="77777777" w:rsidR="00544A3E" w:rsidRPr="00755AE0" w:rsidRDefault="00544A3E" w:rsidP="009500D4">
            <w:pPr>
              <w:pStyle w:val="Text"/>
              <w:rPr>
                <w:color w:val="FF0000"/>
              </w:rPr>
            </w:pPr>
            <w:r>
              <w:t xml:space="preserve">Telephone: +49 (0) 2645 131 </w:t>
            </w:r>
            <w:r>
              <w:rPr>
                <w:color w:val="000000" w:themeColor="text1"/>
              </w:rPr>
              <w:t xml:space="preserve">– 1966 </w:t>
            </w:r>
          </w:p>
          <w:p w14:paraId="539E1009" w14:textId="77777777" w:rsidR="00544A3E" w:rsidRPr="00E04039" w:rsidRDefault="00544A3E" w:rsidP="009500D4">
            <w:pPr>
              <w:pStyle w:val="Text"/>
            </w:pPr>
            <w:r>
              <w:t>Fax: +49 (0) 2645 131 – 499</w:t>
            </w:r>
          </w:p>
          <w:p w14:paraId="71DA15B0" w14:textId="77777777" w:rsidR="00544A3E" w:rsidRPr="00E04039" w:rsidRDefault="00544A3E" w:rsidP="009500D4">
            <w:pPr>
              <w:pStyle w:val="Text"/>
            </w:pPr>
            <w:r>
              <w:t>E-mail: PR@wirtgen-group.com</w:t>
            </w:r>
          </w:p>
          <w:p w14:paraId="567EFAC5" w14:textId="77777777" w:rsidR="00544A3E" w:rsidRPr="00E04039" w:rsidRDefault="00544A3E" w:rsidP="009500D4">
            <w:pPr>
              <w:pStyle w:val="Text"/>
            </w:pPr>
            <w:r>
              <w:t>www.wirtgen-group.com</w:t>
            </w:r>
          </w:p>
          <w:p w14:paraId="60673EE4" w14:textId="77777777" w:rsidR="00544A3E" w:rsidRPr="00E04039" w:rsidRDefault="00544A3E" w:rsidP="009500D4">
            <w:pPr>
              <w:pStyle w:val="Text"/>
            </w:pPr>
          </w:p>
          <w:p w14:paraId="73E49D2C" w14:textId="77777777" w:rsidR="00544A3E" w:rsidRPr="00E04039" w:rsidRDefault="00544A3E" w:rsidP="009500D4">
            <w:pPr>
              <w:pStyle w:val="Text"/>
            </w:pPr>
          </w:p>
          <w:p w14:paraId="246E93DA" w14:textId="77777777" w:rsidR="00544A3E" w:rsidRPr="00E04039" w:rsidRDefault="00544A3E" w:rsidP="009500D4">
            <w:pPr>
              <w:pStyle w:val="Text"/>
            </w:pPr>
          </w:p>
        </w:tc>
        <w:tc>
          <w:tcPr>
            <w:tcW w:w="4832" w:type="dxa"/>
            <w:tcBorders>
              <w:left w:val="single" w:sz="48" w:space="0" w:color="FFFFFF" w:themeColor="background1"/>
            </w:tcBorders>
          </w:tcPr>
          <w:p w14:paraId="412AD734" w14:textId="77777777" w:rsidR="00544A3E" w:rsidRPr="00E04039" w:rsidRDefault="00544A3E" w:rsidP="009500D4">
            <w:pPr>
              <w:pStyle w:val="Text"/>
            </w:pPr>
          </w:p>
        </w:tc>
      </w:tr>
    </w:tbl>
    <w:p w14:paraId="33C0CE37" w14:textId="77777777" w:rsidR="003D3981" w:rsidRDefault="003D3981" w:rsidP="003D3981">
      <w:pPr>
        <w:rPr>
          <w:sz w:val="22"/>
        </w:rPr>
      </w:pPr>
    </w:p>
    <w:sectPr w:rsidR="003D3981"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6D8D91" w14:textId="77777777" w:rsidR="00F635DD" w:rsidRDefault="00F635DD" w:rsidP="00E55534">
      <w:r>
        <w:separator/>
      </w:r>
    </w:p>
  </w:endnote>
  <w:endnote w:type="continuationSeparator" w:id="0">
    <w:p w14:paraId="0CFCB53B" w14:textId="77777777" w:rsidR="00F635DD" w:rsidRDefault="00F635D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ADC935" w14:textId="77777777" w:rsidR="00E507C1" w:rsidRDefault="00E507C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0DC197AF"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FC173C">
            <w:rPr>
              <w:rStyle w:val="Hervorhebung"/>
              <w:lang w:val="de-DE"/>
            </w:rPr>
            <w:t>WIRTGEN GmbH</w:t>
          </w:r>
          <w:r w:rsidRPr="00FC173C">
            <w:rPr>
              <w:lang w:val="de-DE"/>
            </w:rPr>
            <w:t xml:space="preserve"> · Reinhard-Wirtgen-Str. </w:t>
          </w:r>
          <w:r>
            <w:t>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6238520F"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AC232A" w14:textId="77777777" w:rsidR="00F635DD" w:rsidRDefault="00F635DD" w:rsidP="00E55534">
      <w:r>
        <w:separator/>
      </w:r>
    </w:p>
  </w:footnote>
  <w:footnote w:type="continuationSeparator" w:id="0">
    <w:p w14:paraId="1BEF9164" w14:textId="77777777" w:rsidR="00F635DD" w:rsidRDefault="00F635D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520431" w14:textId="1E88B9DA" w:rsidR="00E507C1" w:rsidRDefault="00E507C1">
    <w:pPr>
      <w:pStyle w:val="Kopfzeile"/>
    </w:pPr>
    <w:r>
      <w:rPr>
        <w:noProof/>
      </w:rPr>
      <mc:AlternateContent>
        <mc:Choice Requires="wps">
          <w:drawing>
            <wp:anchor distT="0" distB="0" distL="0" distR="0" simplePos="0" relativeHeight="251662336" behindDoc="0" locked="0" layoutInCell="1" allowOverlap="1" wp14:anchorId="7E4E917F" wp14:editId="17F79FBE">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83647F4" w14:textId="7573164E" w:rsidR="00E507C1" w:rsidRPr="00E507C1" w:rsidRDefault="00E507C1">
                          <w:pPr>
                            <w:rPr>
                              <w:rFonts w:ascii="Calibri" w:eastAsia="Calibri" w:hAnsi="Calibri" w:cs="Calibri"/>
                              <w:color w:val="FF0000"/>
                              <w:sz w:val="20"/>
                              <w:szCs w:val="20"/>
                            </w:rPr>
                          </w:pPr>
                          <w:r w:rsidRPr="00E507C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E4E917F"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fill o:detectmouseclick="t"/>
              <v:textbox style="mso-fit-shape-to-text:t" inset="0,0,15pt,0">
                <w:txbxContent>
                  <w:p w14:paraId="183647F4" w14:textId="7573164E" w:rsidR="00E507C1" w:rsidRPr="00E507C1" w:rsidRDefault="00E507C1">
                    <w:pPr>
                      <w:rPr>
                        <w:rFonts w:ascii="Calibri" w:eastAsia="Calibri" w:hAnsi="Calibri" w:cs="Calibri"/>
                        <w:color w:val="FF0000"/>
                        <w:sz w:val="20"/>
                        <w:szCs w:val="20"/>
                      </w:rPr>
                    </w:pPr>
                    <w:r w:rsidRPr="00E507C1">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A1B2" w14:textId="5C964331" w:rsidR="00533132" w:rsidRPr="00533132" w:rsidRDefault="00E507C1" w:rsidP="00533132">
    <w:pPr>
      <w:pStyle w:val="Kopfzeile"/>
    </w:pPr>
    <w:r>
      <w:rPr>
        <w:noProof/>
      </w:rPr>
      <mc:AlternateContent>
        <mc:Choice Requires="wps">
          <w:drawing>
            <wp:anchor distT="0" distB="0" distL="0" distR="0" simplePos="0" relativeHeight="251663360" behindDoc="0" locked="0" layoutInCell="1" allowOverlap="1" wp14:anchorId="0B9C8DD0" wp14:editId="23C1FF87">
              <wp:simplePos x="755650" y="450850"/>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B9A4CC" w14:textId="25F3E50D" w:rsidR="00E507C1" w:rsidRPr="00E507C1" w:rsidRDefault="00E507C1">
                          <w:pPr>
                            <w:rPr>
                              <w:rFonts w:ascii="Calibri" w:eastAsia="Calibri" w:hAnsi="Calibri" w:cs="Calibri"/>
                              <w:color w:val="FF0000"/>
                              <w:sz w:val="20"/>
                              <w:szCs w:val="20"/>
                            </w:rPr>
                          </w:pPr>
                          <w:r w:rsidRPr="00E507C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B9C8DD0" id="_x0000_t202" coordsize="21600,21600" o:spt="202" path="m,l,21600r21600,l21600,xe">
              <v:stroke joinstyle="miter"/>
              <v:path gradientshapeok="t" o:connecttype="rect"/>
            </v:shapetype>
            <v:shape id="Textfeld 9"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0DB9A4CC" w14:textId="25F3E50D" w:rsidR="00E507C1" w:rsidRPr="00E507C1" w:rsidRDefault="00E507C1">
                    <w:pPr>
                      <w:rPr>
                        <w:rFonts w:ascii="Calibri" w:eastAsia="Calibri" w:hAnsi="Calibri" w:cs="Calibri"/>
                        <w:color w:val="FF0000"/>
                        <w:sz w:val="20"/>
                        <w:szCs w:val="20"/>
                      </w:rPr>
                    </w:pPr>
                    <w:r w:rsidRPr="00E507C1">
                      <w:rPr>
                        <w:rFonts w:ascii="Calibri" w:eastAsia="Calibri" w:hAnsi="Calibri" w:cs="Calibri"/>
                        <w:color w:val="FF0000"/>
                        <w:sz w:val="20"/>
                        <w:szCs w:val="20"/>
                      </w:rPr>
                      <w:t>Public</w:t>
                    </w:r>
                  </w:p>
                </w:txbxContent>
              </v:textbox>
              <w10:wrap type="square" anchorx="margin"/>
            </v:shape>
          </w:pict>
        </mc:Fallback>
      </mc:AlternateContent>
    </w:r>
    <w:r w:rsidR="00BD5391">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66189F" w14:textId="009C0E36" w:rsidR="00533132" w:rsidRDefault="00E507C1">
    <w:pPr>
      <w:pStyle w:val="Kopfzeile"/>
    </w:pPr>
    <w:r>
      <w:rPr>
        <w:noProof/>
      </w:rPr>
      <mc:AlternateContent>
        <mc:Choice Requires="wps">
          <w:drawing>
            <wp:anchor distT="0" distB="0" distL="0" distR="0" simplePos="0" relativeHeight="251661312" behindDoc="0" locked="0" layoutInCell="1" allowOverlap="1" wp14:anchorId="7DD9DBB2" wp14:editId="17E86DE3">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E557E8E" w14:textId="70E4DBE2" w:rsidR="00E507C1" w:rsidRPr="00E507C1" w:rsidRDefault="00E507C1">
                          <w:pPr>
                            <w:rPr>
                              <w:rFonts w:ascii="Calibri" w:eastAsia="Calibri" w:hAnsi="Calibri" w:cs="Calibri"/>
                              <w:color w:val="FF0000"/>
                              <w:sz w:val="20"/>
                              <w:szCs w:val="20"/>
                            </w:rPr>
                          </w:pPr>
                          <w:r w:rsidRPr="00E507C1">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DD9DBB2"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QQK1MKwIAAFAEAAAOAAAAAAAAAAAAAAAAAC4CAABkcnMvZTJvRG9j&#10;LnhtbFBLAQItABQABgAIAAAAIQATDe+w2AAAAAMBAAAPAAAAAAAAAAAAAAAAAIUEAABkcnMvZG93&#10;bnJldi54bWxQSwUGAAAAAAQABADzAAAAigUAAAAA&#10;" filled="f" stroked="f">
              <v:fill o:detectmouseclick="t"/>
              <v:textbox style="mso-fit-shape-to-text:t" inset="0,0,15pt,0">
                <w:txbxContent>
                  <w:p w14:paraId="3E557E8E" w14:textId="70E4DBE2" w:rsidR="00E507C1" w:rsidRPr="00E507C1" w:rsidRDefault="00E507C1">
                    <w:pPr>
                      <w:rPr>
                        <w:rFonts w:ascii="Calibri" w:eastAsia="Calibri" w:hAnsi="Calibri" w:cs="Calibri"/>
                        <w:color w:val="FF0000"/>
                        <w:sz w:val="20"/>
                        <w:szCs w:val="20"/>
                      </w:rPr>
                    </w:pPr>
                    <w:r w:rsidRPr="00E507C1">
                      <w:rPr>
                        <w:rFonts w:ascii="Calibri" w:eastAsia="Calibri" w:hAnsi="Calibri" w:cs="Calibri"/>
                        <w:color w:val="FF0000"/>
                        <w:sz w:val="20"/>
                        <w:szCs w:val="20"/>
                      </w:rPr>
                      <w:t>Public</w:t>
                    </w:r>
                  </w:p>
                </w:txbxContent>
              </v:textbox>
              <w10:wrap type="square" anchorx="margin"/>
            </v:shape>
          </w:pict>
        </mc:Fallback>
      </mc:AlternateContent>
    </w:r>
    <w:r w:rsidR="00BD5391">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5A433E2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500pt;height:1500pt" o:bullet="t">
        <v:imagedata r:id="rId1" o:title="AZ_04a"/>
      </v:shape>
    </w:pict>
  </w:numPicBullet>
  <w:numPicBullet w:numPicBulletId="1">
    <w:pict>
      <v:shape id="_x0000_i104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2AF76BB"/>
    <w:multiLevelType w:val="hybridMultilevel"/>
    <w:tmpl w:val="42541084"/>
    <w:lvl w:ilvl="0" w:tplc="837CC496">
      <w:start w:val="1"/>
      <w:numFmt w:val="bullet"/>
      <w:lvlText w:val="&gt;"/>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271"/>
    <w:rsid w:val="0000551D"/>
    <w:rsid w:val="0000745C"/>
    <w:rsid w:val="000148B3"/>
    <w:rsid w:val="0002081F"/>
    <w:rsid w:val="00042106"/>
    <w:rsid w:val="0005285B"/>
    <w:rsid w:val="00055529"/>
    <w:rsid w:val="00062C3A"/>
    <w:rsid w:val="00066D09"/>
    <w:rsid w:val="0009665C"/>
    <w:rsid w:val="000A0479"/>
    <w:rsid w:val="000A36D9"/>
    <w:rsid w:val="000A4C7D"/>
    <w:rsid w:val="000B160B"/>
    <w:rsid w:val="000B2B6C"/>
    <w:rsid w:val="000C1197"/>
    <w:rsid w:val="000C7C67"/>
    <w:rsid w:val="000D15C3"/>
    <w:rsid w:val="000E24F8"/>
    <w:rsid w:val="000E5738"/>
    <w:rsid w:val="00102E8A"/>
    <w:rsid w:val="00103205"/>
    <w:rsid w:val="00107726"/>
    <w:rsid w:val="00117105"/>
    <w:rsid w:val="0011795C"/>
    <w:rsid w:val="0012026F"/>
    <w:rsid w:val="00130601"/>
    <w:rsid w:val="00132055"/>
    <w:rsid w:val="00137FAE"/>
    <w:rsid w:val="00146C3D"/>
    <w:rsid w:val="00153B47"/>
    <w:rsid w:val="001613A6"/>
    <w:rsid w:val="001614F0"/>
    <w:rsid w:val="001616F4"/>
    <w:rsid w:val="00172117"/>
    <w:rsid w:val="0018021A"/>
    <w:rsid w:val="00185B2C"/>
    <w:rsid w:val="00194944"/>
    <w:rsid w:val="00194FB1"/>
    <w:rsid w:val="001B16BB"/>
    <w:rsid w:val="001B45A5"/>
    <w:rsid w:val="001C1A3E"/>
    <w:rsid w:val="001C4EBB"/>
    <w:rsid w:val="001E4B7C"/>
    <w:rsid w:val="001F07C7"/>
    <w:rsid w:val="00200355"/>
    <w:rsid w:val="0021351D"/>
    <w:rsid w:val="00222E9D"/>
    <w:rsid w:val="00253A2E"/>
    <w:rsid w:val="002603EC"/>
    <w:rsid w:val="0026618D"/>
    <w:rsid w:val="00286C15"/>
    <w:rsid w:val="0029634D"/>
    <w:rsid w:val="002B18EF"/>
    <w:rsid w:val="002B444F"/>
    <w:rsid w:val="002C7542"/>
    <w:rsid w:val="002D0530"/>
    <w:rsid w:val="002D065C"/>
    <w:rsid w:val="002D0780"/>
    <w:rsid w:val="002D2EE5"/>
    <w:rsid w:val="002D63E6"/>
    <w:rsid w:val="002E765F"/>
    <w:rsid w:val="002E7E4E"/>
    <w:rsid w:val="002F108B"/>
    <w:rsid w:val="002F5818"/>
    <w:rsid w:val="0030316D"/>
    <w:rsid w:val="00310054"/>
    <w:rsid w:val="00323645"/>
    <w:rsid w:val="0032774C"/>
    <w:rsid w:val="00332D28"/>
    <w:rsid w:val="00341473"/>
    <w:rsid w:val="0034191A"/>
    <w:rsid w:val="00343CC7"/>
    <w:rsid w:val="00350906"/>
    <w:rsid w:val="003510E7"/>
    <w:rsid w:val="00357C20"/>
    <w:rsid w:val="0036561D"/>
    <w:rsid w:val="003665BE"/>
    <w:rsid w:val="0037470D"/>
    <w:rsid w:val="00375682"/>
    <w:rsid w:val="00384A08"/>
    <w:rsid w:val="00386F60"/>
    <w:rsid w:val="003967E5"/>
    <w:rsid w:val="003A753A"/>
    <w:rsid w:val="003B3803"/>
    <w:rsid w:val="003B6287"/>
    <w:rsid w:val="003C19A8"/>
    <w:rsid w:val="003C4B19"/>
    <w:rsid w:val="003D3981"/>
    <w:rsid w:val="003E1CB6"/>
    <w:rsid w:val="003E3CF6"/>
    <w:rsid w:val="003E4E81"/>
    <w:rsid w:val="003E759F"/>
    <w:rsid w:val="003E7853"/>
    <w:rsid w:val="003F547E"/>
    <w:rsid w:val="003F57AB"/>
    <w:rsid w:val="00400FD9"/>
    <w:rsid w:val="004016F7"/>
    <w:rsid w:val="00403373"/>
    <w:rsid w:val="00406C81"/>
    <w:rsid w:val="00412545"/>
    <w:rsid w:val="00417237"/>
    <w:rsid w:val="00430BB0"/>
    <w:rsid w:val="00445C96"/>
    <w:rsid w:val="00456374"/>
    <w:rsid w:val="00467F3C"/>
    <w:rsid w:val="0047498D"/>
    <w:rsid w:val="00476100"/>
    <w:rsid w:val="00487BFC"/>
    <w:rsid w:val="004923DC"/>
    <w:rsid w:val="00495D96"/>
    <w:rsid w:val="004A3ABD"/>
    <w:rsid w:val="004B12B1"/>
    <w:rsid w:val="004C1967"/>
    <w:rsid w:val="004D23D0"/>
    <w:rsid w:val="004D2BE0"/>
    <w:rsid w:val="004E6EF5"/>
    <w:rsid w:val="00506409"/>
    <w:rsid w:val="005130AA"/>
    <w:rsid w:val="0052317B"/>
    <w:rsid w:val="00530E32"/>
    <w:rsid w:val="00533132"/>
    <w:rsid w:val="00544A3E"/>
    <w:rsid w:val="00556AA1"/>
    <w:rsid w:val="00560FEC"/>
    <w:rsid w:val="005649F4"/>
    <w:rsid w:val="005710C8"/>
    <w:rsid w:val="005711A3"/>
    <w:rsid w:val="00571A5C"/>
    <w:rsid w:val="0057201D"/>
    <w:rsid w:val="00572429"/>
    <w:rsid w:val="00573B2B"/>
    <w:rsid w:val="005776E9"/>
    <w:rsid w:val="00587AD9"/>
    <w:rsid w:val="005909A8"/>
    <w:rsid w:val="005A4F04"/>
    <w:rsid w:val="005B5793"/>
    <w:rsid w:val="005C46EB"/>
    <w:rsid w:val="005C6B30"/>
    <w:rsid w:val="005C71EC"/>
    <w:rsid w:val="005E3CE2"/>
    <w:rsid w:val="005F2BF7"/>
    <w:rsid w:val="006063D4"/>
    <w:rsid w:val="00623B37"/>
    <w:rsid w:val="006246B2"/>
    <w:rsid w:val="006330A2"/>
    <w:rsid w:val="00642EB6"/>
    <w:rsid w:val="006433E2"/>
    <w:rsid w:val="00651E5D"/>
    <w:rsid w:val="00660ECD"/>
    <w:rsid w:val="0066461A"/>
    <w:rsid w:val="0066705F"/>
    <w:rsid w:val="006671C2"/>
    <w:rsid w:val="00673749"/>
    <w:rsid w:val="00673F5C"/>
    <w:rsid w:val="00677F11"/>
    <w:rsid w:val="00682B1A"/>
    <w:rsid w:val="00690D7C"/>
    <w:rsid w:val="00690DFE"/>
    <w:rsid w:val="006B3EEC"/>
    <w:rsid w:val="006C649D"/>
    <w:rsid w:val="006D7EAC"/>
    <w:rsid w:val="006E0104"/>
    <w:rsid w:val="006F3715"/>
    <w:rsid w:val="006F7602"/>
    <w:rsid w:val="007052A5"/>
    <w:rsid w:val="00722A17"/>
    <w:rsid w:val="00723F4F"/>
    <w:rsid w:val="00733372"/>
    <w:rsid w:val="00755AE0"/>
    <w:rsid w:val="0075761B"/>
    <w:rsid w:val="00757B83"/>
    <w:rsid w:val="0076529E"/>
    <w:rsid w:val="00774358"/>
    <w:rsid w:val="00791A69"/>
    <w:rsid w:val="00794830"/>
    <w:rsid w:val="00797CAA"/>
    <w:rsid w:val="00797FBF"/>
    <w:rsid w:val="007A238B"/>
    <w:rsid w:val="007A2B6F"/>
    <w:rsid w:val="007A6BD2"/>
    <w:rsid w:val="007B2AFE"/>
    <w:rsid w:val="007C2658"/>
    <w:rsid w:val="007C3B1D"/>
    <w:rsid w:val="007C3E0A"/>
    <w:rsid w:val="007D59A2"/>
    <w:rsid w:val="007E20D0"/>
    <w:rsid w:val="007E243A"/>
    <w:rsid w:val="007E3DAB"/>
    <w:rsid w:val="007F35C8"/>
    <w:rsid w:val="00803FB3"/>
    <w:rsid w:val="008053B3"/>
    <w:rsid w:val="0081475A"/>
    <w:rsid w:val="00820315"/>
    <w:rsid w:val="00823073"/>
    <w:rsid w:val="0082316D"/>
    <w:rsid w:val="00832921"/>
    <w:rsid w:val="00836A5D"/>
    <w:rsid w:val="008427F2"/>
    <w:rsid w:val="00843B45"/>
    <w:rsid w:val="00861BFC"/>
    <w:rsid w:val="00863129"/>
    <w:rsid w:val="00866830"/>
    <w:rsid w:val="00870ACE"/>
    <w:rsid w:val="00873125"/>
    <w:rsid w:val="00874785"/>
    <w:rsid w:val="008755E5"/>
    <w:rsid w:val="008847BE"/>
    <w:rsid w:val="00892F6F"/>
    <w:rsid w:val="00894682"/>
    <w:rsid w:val="00896F7E"/>
    <w:rsid w:val="008A3E00"/>
    <w:rsid w:val="008B101D"/>
    <w:rsid w:val="008B63F6"/>
    <w:rsid w:val="008C2A29"/>
    <w:rsid w:val="008C2DB2"/>
    <w:rsid w:val="008D770E"/>
    <w:rsid w:val="008F025E"/>
    <w:rsid w:val="0090337E"/>
    <w:rsid w:val="009049D8"/>
    <w:rsid w:val="00907878"/>
    <w:rsid w:val="00910609"/>
    <w:rsid w:val="009255DF"/>
    <w:rsid w:val="009328FA"/>
    <w:rsid w:val="00936A78"/>
    <w:rsid w:val="009375E1"/>
    <w:rsid w:val="00952853"/>
    <w:rsid w:val="009646E4"/>
    <w:rsid w:val="00977EC3"/>
    <w:rsid w:val="0098631D"/>
    <w:rsid w:val="009A54DB"/>
    <w:rsid w:val="009B211F"/>
    <w:rsid w:val="009B7C05"/>
    <w:rsid w:val="009C2378"/>
    <w:rsid w:val="009C5A77"/>
    <w:rsid w:val="009C5D99"/>
    <w:rsid w:val="009C684D"/>
    <w:rsid w:val="009D016F"/>
    <w:rsid w:val="009D6744"/>
    <w:rsid w:val="009E064B"/>
    <w:rsid w:val="009E251D"/>
    <w:rsid w:val="009F10A8"/>
    <w:rsid w:val="009F6FE1"/>
    <w:rsid w:val="009F715C"/>
    <w:rsid w:val="00A02F49"/>
    <w:rsid w:val="00A1633D"/>
    <w:rsid w:val="00A171F4"/>
    <w:rsid w:val="00A1772D"/>
    <w:rsid w:val="00A177B2"/>
    <w:rsid w:val="00A17F07"/>
    <w:rsid w:val="00A24EFC"/>
    <w:rsid w:val="00A32D6A"/>
    <w:rsid w:val="00A82395"/>
    <w:rsid w:val="00A977CE"/>
    <w:rsid w:val="00AA3218"/>
    <w:rsid w:val="00AA54A7"/>
    <w:rsid w:val="00AB52F9"/>
    <w:rsid w:val="00AD131F"/>
    <w:rsid w:val="00AD279B"/>
    <w:rsid w:val="00AD32D5"/>
    <w:rsid w:val="00AD70E4"/>
    <w:rsid w:val="00AF3B3A"/>
    <w:rsid w:val="00AF4E8E"/>
    <w:rsid w:val="00AF6569"/>
    <w:rsid w:val="00B03C74"/>
    <w:rsid w:val="00B06265"/>
    <w:rsid w:val="00B439B2"/>
    <w:rsid w:val="00B5232A"/>
    <w:rsid w:val="00B60ED1"/>
    <w:rsid w:val="00B62CF5"/>
    <w:rsid w:val="00B85705"/>
    <w:rsid w:val="00B874DC"/>
    <w:rsid w:val="00B90F78"/>
    <w:rsid w:val="00BB5B29"/>
    <w:rsid w:val="00BC1538"/>
    <w:rsid w:val="00BD1058"/>
    <w:rsid w:val="00BD5391"/>
    <w:rsid w:val="00BD764C"/>
    <w:rsid w:val="00BF56B2"/>
    <w:rsid w:val="00C055AB"/>
    <w:rsid w:val="00C11F95"/>
    <w:rsid w:val="00C136DF"/>
    <w:rsid w:val="00C17501"/>
    <w:rsid w:val="00C323F2"/>
    <w:rsid w:val="00C40627"/>
    <w:rsid w:val="00C43EAF"/>
    <w:rsid w:val="00C457C3"/>
    <w:rsid w:val="00C5497A"/>
    <w:rsid w:val="00C644CA"/>
    <w:rsid w:val="00C658FC"/>
    <w:rsid w:val="00C73005"/>
    <w:rsid w:val="00C834AA"/>
    <w:rsid w:val="00C85E18"/>
    <w:rsid w:val="00C868BA"/>
    <w:rsid w:val="00CA4A09"/>
    <w:rsid w:val="00CC5A63"/>
    <w:rsid w:val="00CC787C"/>
    <w:rsid w:val="00CF36C9"/>
    <w:rsid w:val="00D00EC4"/>
    <w:rsid w:val="00D166AC"/>
    <w:rsid w:val="00D26832"/>
    <w:rsid w:val="00D3435B"/>
    <w:rsid w:val="00D36BA2"/>
    <w:rsid w:val="00D37CF4"/>
    <w:rsid w:val="00D4487C"/>
    <w:rsid w:val="00D63D33"/>
    <w:rsid w:val="00D716E5"/>
    <w:rsid w:val="00D73352"/>
    <w:rsid w:val="00D80B09"/>
    <w:rsid w:val="00D935C3"/>
    <w:rsid w:val="00DA0266"/>
    <w:rsid w:val="00DA477E"/>
    <w:rsid w:val="00DB4BB0"/>
    <w:rsid w:val="00DE461D"/>
    <w:rsid w:val="00DE7A1D"/>
    <w:rsid w:val="00DF162D"/>
    <w:rsid w:val="00E04039"/>
    <w:rsid w:val="00E14608"/>
    <w:rsid w:val="00E21E67"/>
    <w:rsid w:val="00E30EBF"/>
    <w:rsid w:val="00E316C0"/>
    <w:rsid w:val="00E31E03"/>
    <w:rsid w:val="00E507C1"/>
    <w:rsid w:val="00E51539"/>
    <w:rsid w:val="00E52D70"/>
    <w:rsid w:val="00E55534"/>
    <w:rsid w:val="00E56CD3"/>
    <w:rsid w:val="00E6034F"/>
    <w:rsid w:val="00E7116D"/>
    <w:rsid w:val="00E72429"/>
    <w:rsid w:val="00E90564"/>
    <w:rsid w:val="00E914D1"/>
    <w:rsid w:val="00E960D8"/>
    <w:rsid w:val="00EC3015"/>
    <w:rsid w:val="00EC57F7"/>
    <w:rsid w:val="00EE2894"/>
    <w:rsid w:val="00F048D4"/>
    <w:rsid w:val="00F20920"/>
    <w:rsid w:val="00F23212"/>
    <w:rsid w:val="00F33B16"/>
    <w:rsid w:val="00F353EA"/>
    <w:rsid w:val="00F36C27"/>
    <w:rsid w:val="00F466B2"/>
    <w:rsid w:val="00F514EC"/>
    <w:rsid w:val="00F56318"/>
    <w:rsid w:val="00F635DD"/>
    <w:rsid w:val="00F75B79"/>
    <w:rsid w:val="00F82525"/>
    <w:rsid w:val="00F91AC4"/>
    <w:rsid w:val="00F97FEA"/>
    <w:rsid w:val="00FA4F6F"/>
    <w:rsid w:val="00FB60E1"/>
    <w:rsid w:val="00FC1155"/>
    <w:rsid w:val="00FC173C"/>
    <w:rsid w:val="00FD3768"/>
    <w:rsid w:val="00FD51E9"/>
    <w:rsid w:val="00FF487E"/>
    <w:rsid w:val="00FF52AE"/>
    <w:rsid w:val="00FF7A3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en-GB"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en-GB"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berarbeitung">
    <w:name w:val="Revision"/>
    <w:hidden/>
    <w:uiPriority w:val="71"/>
    <w:semiHidden/>
    <w:rsid w:val="003C19A8"/>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6165120">
      <w:bodyDiv w:val="1"/>
      <w:marLeft w:val="0"/>
      <w:marRight w:val="0"/>
      <w:marTop w:val="0"/>
      <w:marBottom w:val="0"/>
      <w:divBdr>
        <w:top w:val="none" w:sz="0" w:space="0" w:color="auto"/>
        <w:left w:val="none" w:sz="0" w:space="0" w:color="auto"/>
        <w:bottom w:val="none" w:sz="0" w:space="0" w:color="auto"/>
        <w:right w:val="none" w:sz="0" w:space="0" w:color="auto"/>
      </w:divBdr>
    </w:div>
    <w:div w:id="6604261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9EA7E22A-7EF5-48A1-92C3-8EE6CAEBBD0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1</Pages>
  <Words>406</Words>
  <Characters>2559</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2960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5</cp:revision>
  <cp:lastPrinted>2021-10-15T11:34:00Z</cp:lastPrinted>
  <dcterms:created xsi:type="dcterms:W3CDTF">2022-01-10T11:54:00Z</dcterms:created>
  <dcterms:modified xsi:type="dcterms:W3CDTF">2022-02-08T07:36:00Z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7,8,9</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2022-02-08T07:36:17Z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2fffdc69-40fb-411b-9302-ead939b84fee</vt:lpwstr>
  </property>
  <property fmtid="{D5CDD505-2E9C-101B-9397-08002B2CF9AE}" pid="11" name="MSIP_Label_df1a195f-122b-42dc-a2d3-71a1903dcdac_ContentBits">
    <vt:lpwstr>1</vt:lpwstr>
  </property>
</Properties>
</file>