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0746" w14:textId="2299A2B6" w:rsidR="007F2EBD" w:rsidRPr="00735793" w:rsidRDefault="00394F67" w:rsidP="007F2EBD">
      <w:pPr>
        <w:pStyle w:val="Head"/>
      </w:pPr>
      <w:r w:rsidRPr="004F48A7">
        <w:rPr>
          <w:lang w:val="fr-FR"/>
        </w:rPr>
        <w:t>Vögele</w:t>
      </w:r>
      <w:r>
        <w:rPr>
          <w:lang w:val="fr-FR"/>
        </w:rPr>
        <w:t xml:space="preserve"> fête ses 190 ans </w:t>
      </w:r>
    </w:p>
    <w:p w14:paraId="42270004" w14:textId="6174CD9C" w:rsidR="007F2EBD" w:rsidRPr="00735793" w:rsidRDefault="007C45A5" w:rsidP="007F2EBD">
      <w:pPr>
        <w:pStyle w:val="Subhead"/>
      </w:pPr>
      <w:r>
        <w:rPr>
          <w:bCs/>
          <w:iCs w:val="0"/>
          <w:lang w:val="fr-FR"/>
        </w:rPr>
        <w:t>D’une forge familiale à leader mondial du marché des finisseurs de routes</w:t>
      </w:r>
    </w:p>
    <w:p w14:paraId="178D9945" w14:textId="758339A1" w:rsidR="00AA6512" w:rsidRPr="004F48A7" w:rsidRDefault="004B411E" w:rsidP="007F2EBD">
      <w:pPr>
        <w:pStyle w:val="Teaser"/>
        <w:rPr>
          <w:lang w:val="fr-FR"/>
        </w:rPr>
      </w:pPr>
      <w:r>
        <w:rPr>
          <w:b w:val="0"/>
          <w:lang w:val="fr-FR"/>
        </w:rPr>
        <w:t>Ludwigshafen, 24 juin 2026 –</w:t>
      </w:r>
      <w:r>
        <w:rPr>
          <w:bCs/>
          <w:lang w:val="fr-FR"/>
        </w:rPr>
        <w:t xml:space="preserve"> Fondée à l’origine en tant qu’atelier artisanal, la société Joseph Vögele AG est devenue un constructeur mondial de finisseurs de routes avec un très large portefeuille de produits. Avec des options de machines diversifiées, des entraînements alternatifs et des solutions numériques, le succès de l’entreprise se poursuit.</w:t>
      </w:r>
    </w:p>
    <w:p w14:paraId="29165CA5" w14:textId="2CA990C4" w:rsidR="007F2EBD" w:rsidRPr="004F48A7" w:rsidRDefault="00DB4F17" w:rsidP="007F2EBD">
      <w:pPr>
        <w:pStyle w:val="Absatzberschrift"/>
        <w:rPr>
          <w:lang w:val="fr-FR"/>
        </w:rPr>
      </w:pPr>
      <w:r>
        <w:rPr>
          <w:bCs/>
          <w:lang w:val="fr-FR"/>
        </w:rPr>
        <w:t>Depuis ses débuts, Vögele marque de son empreinte le secteur de la construction routière</w:t>
      </w:r>
    </w:p>
    <w:p w14:paraId="427DEA5D" w14:textId="73C4CFB0" w:rsidR="003A2F15" w:rsidRPr="004F48A7" w:rsidRDefault="0061382F" w:rsidP="003A2F15">
      <w:pPr>
        <w:pStyle w:val="Standardabsatz"/>
        <w:rPr>
          <w:lang w:val="fr-FR"/>
        </w:rPr>
      </w:pPr>
      <w:r>
        <w:rPr>
          <w:lang w:val="fr-FR"/>
        </w:rPr>
        <w:t>Des alimentateurs, des finisseurs de routes et des technologies de Vögele sont mis en œuvre dans les projets d’infrastructures les plus variés dans le monde entier. À l'occasion de son 190</w:t>
      </w:r>
      <w:r>
        <w:rPr>
          <w:vertAlign w:val="superscript"/>
          <w:lang w:val="fr-FR"/>
        </w:rPr>
        <w:t>e</w:t>
      </w:r>
      <w:r>
        <w:rPr>
          <w:lang w:val="fr-FR"/>
        </w:rPr>
        <w:t xml:space="preserve"> anniversaire, l’entreprise porte son regard sur son histoire : fondée en 1836 en tant que forge à Mannheim, Vögele s’est dans un premier temps spécialisé dans le secteur ferroviaire avant de se consacrer à la construction routière. Il y a 100 ans, l’entreprise présente la première répandeuse remorquée, le prédécesseur de l'actuel finisseur de routes. Depuis, les innovations de Vögele marquent de leur empreinte le secteur de la construction routière dans le monde entier : la première table fixe oscillante, le premier système de chauffe électrique, le premier finisseur à rampe intégrée, des nouvelles technologies et méthodes de pose ont constitué des jalons importants et modifié durablement le visage du secteur. </w:t>
      </w:r>
      <w:r w:rsidRPr="004F48A7">
        <w:rPr>
          <w:lang w:val="fr-FR"/>
        </w:rPr>
        <w:t>L’entreprise s’est développée même durant les périodes de turbulences économiques mondiales. En 1996, Vögele a rejoint le Wirtgen Group, avec lequel l’entreprise a ensuite rejoint John Deere, en 2017. Avec les usines Wirtgen Group au Brésil, en Chine et en Inde, de nombreuses sociétés de vente et de service ainsi qu’un réseau international de revendeurs, Vögele possède actuellement une présence mondiale.</w:t>
      </w:r>
    </w:p>
    <w:p w14:paraId="424C1E85" w14:textId="6EF365B8" w:rsidR="00C252AB" w:rsidRPr="004F48A7" w:rsidRDefault="003A2F15" w:rsidP="000943F9">
      <w:pPr>
        <w:rPr>
          <w:rFonts w:eastAsiaTheme="minorHAnsi" w:cstheme="minorBidi"/>
          <w:b/>
          <w:sz w:val="22"/>
          <w:szCs w:val="24"/>
          <w:lang w:val="en-US"/>
        </w:rPr>
      </w:pPr>
      <w:r w:rsidRPr="004F48A7">
        <w:rPr>
          <w:rFonts w:eastAsiaTheme="minorHAnsi" w:cstheme="minorBidi"/>
          <w:b/>
          <w:bCs/>
          <w:sz w:val="22"/>
          <w:szCs w:val="24"/>
          <w:lang w:val="fr-FR"/>
        </w:rPr>
        <w:t>Le leader du marché donne d’importantes impulsions avec l’électrification et l’automatisation</w:t>
      </w:r>
    </w:p>
    <w:p w14:paraId="36BFA676" w14:textId="0724347D" w:rsidR="0040744C" w:rsidRPr="004F48A7" w:rsidRDefault="00DB4FA8" w:rsidP="000943F9">
      <w:pPr>
        <w:pStyle w:val="Standardabsatz"/>
        <w:rPr>
          <w:lang w:val="en-US"/>
        </w:rPr>
      </w:pPr>
      <w:r>
        <w:rPr>
          <w:lang w:val="fr-FR"/>
        </w:rPr>
        <w:t xml:space="preserve">En 2010, Vögele a transféré son siège social à Ludwigshafen et a mis sur pied l’une des usines de production de finisseurs de routes les plus modernes au monde : sur un site de 370 000 m², quelque 1 200 collaborateurs développent et fabriquent des machines hautement spécialisées de pose d’enrobé. La quarantaine de modèles de finisseurs de route offrent des largeurs de pose comprises entre 0,25 et 18 m, différents équipements et modifications techniques pour les applications et les marchés les plus divers. « Vögele combine esprit pionnier et longue tradition et a toujours eu le flair pour identifier les besoins de son époque et des différents marchés », explique Dr. Michael Kulok, qui est à la tête de l’entreprise depuis 2024. « Outre </w:t>
      </w:r>
      <w:proofErr w:type="gramStart"/>
      <w:r>
        <w:rPr>
          <w:lang w:val="fr-FR"/>
        </w:rPr>
        <w:t>nos exigence</w:t>
      </w:r>
      <w:proofErr w:type="gramEnd"/>
      <w:r>
        <w:rPr>
          <w:lang w:val="fr-FR"/>
        </w:rPr>
        <w:t xml:space="preserve"> de qualité, avec les finisseurs de routes à entraînement électrique ainsi que nos solutions de processus et d’automatisation, nous donnons aujourd’hui de nouvelles impulsions et aidons nos clients du monde entier à évoluer vers une pose efficace et sans émissions locales. »</w:t>
      </w:r>
    </w:p>
    <w:p w14:paraId="5E1428AF" w14:textId="77777777" w:rsidR="00826365" w:rsidRPr="004F48A7" w:rsidRDefault="00826365" w:rsidP="007F2EBD">
      <w:pPr>
        <w:pStyle w:val="Standardabsatz"/>
        <w:rPr>
          <w:lang w:val="en-US"/>
        </w:rPr>
      </w:pPr>
    </w:p>
    <w:p w14:paraId="764289FF" w14:textId="77777777" w:rsidR="004F28EB" w:rsidRPr="004F48A7" w:rsidRDefault="004F28EB">
      <w:pPr>
        <w:rPr>
          <w:rFonts w:eastAsiaTheme="minorHAnsi" w:cstheme="minorBidi"/>
          <w:b/>
          <w:sz w:val="22"/>
          <w:szCs w:val="24"/>
          <w:lang w:val="en-US"/>
        </w:rPr>
      </w:pPr>
      <w:r>
        <w:rPr>
          <w:lang w:val="fr-FR"/>
        </w:rPr>
        <w:br w:type="page"/>
      </w:r>
    </w:p>
    <w:p w14:paraId="31412CCB" w14:textId="7C58D078" w:rsidR="00E15EBE" w:rsidRPr="004F48A7" w:rsidRDefault="00E15EBE" w:rsidP="00E15EBE">
      <w:pPr>
        <w:pStyle w:val="Fotos"/>
        <w:rPr>
          <w:lang w:val="en-US"/>
        </w:rPr>
      </w:pPr>
      <w:r>
        <w:rPr>
          <w:bCs/>
          <w:lang w:val="fr-FR"/>
        </w:rPr>
        <w:lastRenderedPageBreak/>
        <w:t>Photos :</w:t>
      </w:r>
    </w:p>
    <w:p w14:paraId="20879CE4" w14:textId="6BB13152" w:rsidR="002611FE" w:rsidRPr="006F0C10" w:rsidRDefault="006F0C10" w:rsidP="002611FE">
      <w:pPr>
        <w:pStyle w:val="BUbold"/>
        <w:rPr>
          <w:lang w:val="ru"/>
        </w:rPr>
      </w:pPr>
      <w:r>
        <w:rPr>
          <w:b w:val="0"/>
          <w:noProof/>
          <w:lang w:val="ru"/>
        </w:rPr>
        <w:drawing>
          <wp:inline distT="0" distB="0" distL="0" distR="0" wp14:anchorId="0036F72E" wp14:editId="57B56000">
            <wp:extent cx="2146852" cy="1073426"/>
            <wp:effectExtent l="0" t="0" r="6350" b="0"/>
            <wp:docPr id="868457721"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457721" name="Grafik 868457721"/>
                    <pic:cNvPicPr/>
                  </pic:nvPicPr>
                  <pic:blipFill>
                    <a:blip r:embed="rId8"/>
                    <a:stretch>
                      <a:fillRect/>
                    </a:stretch>
                  </pic:blipFill>
                  <pic:spPr>
                    <a:xfrm>
                      <a:off x="0" y="0"/>
                      <a:ext cx="2165074" cy="1082537"/>
                    </a:xfrm>
                    <a:prstGeom prst="rect">
                      <a:avLst/>
                    </a:prstGeom>
                  </pic:spPr>
                </pic:pic>
              </a:graphicData>
            </a:graphic>
          </wp:inline>
        </w:drawing>
      </w:r>
      <w:r>
        <w:rPr>
          <w:b w:val="0"/>
          <w:lang w:val="ru"/>
        </w:rPr>
        <w:br/>
      </w:r>
      <w:r>
        <w:rPr>
          <w:bCs/>
          <w:lang w:val="ru"/>
        </w:rPr>
        <w:t>JV_photo_190_Years_001_PR</w:t>
      </w:r>
    </w:p>
    <w:p w14:paraId="47324A88" w14:textId="5C6ADA83" w:rsidR="002611FE" w:rsidRPr="004F48A7" w:rsidRDefault="006C73C1" w:rsidP="002611FE">
      <w:pPr>
        <w:pStyle w:val="BUnormal"/>
        <w:rPr>
          <w:lang w:val="fr-FR"/>
        </w:rPr>
      </w:pPr>
      <w:r>
        <w:rPr>
          <w:lang w:val="fr-FR"/>
        </w:rPr>
        <w:t xml:space="preserve">Depuis ses débuts, Vögele marque de son empreinte le secteur de la construction routière : en 1928, l'entreprise a présenté sa première répandeuse remorquée. Aujourd'hui, les finisseurs de la toute dernière génération offrent des options d’automatisation et des solutions numériques, un confort élevé ainsi qu'un concept d’entraînement durable. </w:t>
      </w:r>
    </w:p>
    <w:p w14:paraId="198555E6" w14:textId="321DCB8A" w:rsidR="00C252AB" w:rsidRPr="00735793" w:rsidRDefault="00C252AB" w:rsidP="00C252AB">
      <w:pPr>
        <w:rPr>
          <w:sz w:val="21"/>
        </w:rPr>
      </w:pPr>
      <w:r>
        <w:rPr>
          <w:noProof/>
          <w:lang w:val="fr-FR"/>
        </w:rPr>
        <w:drawing>
          <wp:inline distT="0" distB="0" distL="0" distR="0" wp14:anchorId="6392AC4D" wp14:editId="6B4CB9AF">
            <wp:extent cx="2120900" cy="1413466"/>
            <wp:effectExtent l="0" t="0" r="0" b="0"/>
            <wp:docPr id="768434555" name="Grafik 5" descr="Une image représentant une personne, des vêtements, un homme, un intérieur.&#10;&#10;Les contenus générés par l'IA peuvent comporter des erreu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434555" name="Grafik 5" descr="Ein Bild, das Person, Kleidung, Mann, Im Haus enthält.&#10;&#10;KI-generierte Inhalte können fehlerhaft sein."/>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132238" cy="1421022"/>
                    </a:xfrm>
                    <a:prstGeom prst="rect">
                      <a:avLst/>
                    </a:prstGeom>
                    <a:noFill/>
                    <a:ln>
                      <a:noFill/>
                    </a:ln>
                  </pic:spPr>
                </pic:pic>
              </a:graphicData>
            </a:graphic>
          </wp:inline>
        </w:drawing>
      </w:r>
    </w:p>
    <w:p w14:paraId="3E37FCCE" w14:textId="08D155AB" w:rsidR="009713E1" w:rsidRPr="00735793" w:rsidRDefault="009713E1" w:rsidP="009713E1">
      <w:pPr>
        <w:pStyle w:val="BUbold"/>
      </w:pPr>
      <w:r>
        <w:rPr>
          <w:bCs/>
          <w:lang w:val="fr-FR"/>
        </w:rPr>
        <w:t xml:space="preserve">JV_photo_190_Years_002_PR </w:t>
      </w:r>
    </w:p>
    <w:p w14:paraId="2B3D26DB" w14:textId="1DFE3266" w:rsidR="00C252AB" w:rsidRPr="00735793" w:rsidRDefault="00CD26D2" w:rsidP="004A4DBF">
      <w:pPr>
        <w:spacing w:after="220"/>
        <w:rPr>
          <w:rFonts w:eastAsiaTheme="minorHAnsi" w:cstheme="minorBidi"/>
          <w:color w:val="000000"/>
          <w:sz w:val="20"/>
          <w:szCs w:val="20"/>
        </w:rPr>
      </w:pPr>
      <w:r>
        <w:rPr>
          <w:rFonts w:eastAsiaTheme="minorHAnsi" w:cstheme="minorBidi"/>
          <w:color w:val="000000"/>
          <w:sz w:val="20"/>
          <w:szCs w:val="20"/>
          <w:lang w:val="fr-FR"/>
        </w:rPr>
        <w:t>Vue dans l’usine principale de Joseph Vögele AG : de petite forge familiale à l’une des usines de production de finisseurs de routes les plus modernes au monde.</w:t>
      </w:r>
    </w:p>
    <w:p w14:paraId="74866A08" w14:textId="6BCD3EB1" w:rsidR="00581A15" w:rsidRPr="00735793" w:rsidRDefault="00581A15" w:rsidP="00C252AB">
      <w:pPr>
        <w:rPr>
          <w:rFonts w:eastAsiaTheme="minorHAnsi" w:cstheme="minorBidi"/>
          <w:color w:val="000000"/>
          <w:sz w:val="20"/>
          <w:szCs w:val="20"/>
        </w:rPr>
      </w:pPr>
      <w:r>
        <w:rPr>
          <w:noProof/>
          <w:lang w:val="fr-FR"/>
        </w:rPr>
        <w:drawing>
          <wp:inline distT="0" distB="0" distL="0" distR="0" wp14:anchorId="47C4F798" wp14:editId="3984B59D">
            <wp:extent cx="2162175" cy="1440920"/>
            <wp:effectExtent l="0" t="0" r="0" b="6985"/>
            <wp:docPr id="1611101926" name="Grafik 1" descr="Une image représentant une personne, un visage humain, des vêtements, l’extérieur.&#10;&#10;Les contenus générés par l'IA peuvent comporter des erreu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101926" name="Grafik 1" descr="Ein Bild, das Person, Menschliches Gesicht, Kleidung, draußen enthält.&#10;&#10;KI-generierte Inhalte können fehlerhaft sein."/>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172521" cy="1447815"/>
                    </a:xfrm>
                    <a:prstGeom prst="rect">
                      <a:avLst/>
                    </a:prstGeom>
                    <a:noFill/>
                    <a:ln>
                      <a:noFill/>
                    </a:ln>
                  </pic:spPr>
                </pic:pic>
              </a:graphicData>
            </a:graphic>
          </wp:inline>
        </w:drawing>
      </w:r>
    </w:p>
    <w:p w14:paraId="623FB124" w14:textId="61D0406F" w:rsidR="00581A15" w:rsidRPr="004F48A7" w:rsidRDefault="00581A15" w:rsidP="00581A15">
      <w:pPr>
        <w:pStyle w:val="BUbold"/>
        <w:rPr>
          <w:lang w:val="en-US"/>
        </w:rPr>
      </w:pPr>
      <w:r>
        <w:rPr>
          <w:bCs/>
          <w:lang w:val="fr-FR"/>
        </w:rPr>
        <w:t xml:space="preserve">JV_photo_190_Years_003_PR </w:t>
      </w:r>
    </w:p>
    <w:p w14:paraId="407B90B6" w14:textId="0D44CED3" w:rsidR="00581A15" w:rsidRPr="004F48A7" w:rsidRDefault="00581A15" w:rsidP="00581A15">
      <w:pPr>
        <w:rPr>
          <w:rFonts w:eastAsiaTheme="minorHAnsi" w:cstheme="minorBidi"/>
          <w:color w:val="000000"/>
          <w:sz w:val="20"/>
          <w:szCs w:val="20"/>
          <w:lang w:val="en-US"/>
        </w:rPr>
      </w:pPr>
      <w:r>
        <w:rPr>
          <w:rFonts w:eastAsiaTheme="minorHAnsi" w:cstheme="minorBidi"/>
          <w:color w:val="000000"/>
          <w:sz w:val="20"/>
          <w:szCs w:val="20"/>
          <w:lang w:val="fr-FR"/>
        </w:rPr>
        <w:t>Fin 2024, Dr. Michael Kulok a repris la direction de Joseph Vögele AG et continue d’écrire l’histoire de l’entreprise.</w:t>
      </w:r>
    </w:p>
    <w:p w14:paraId="5535A3CD" w14:textId="77777777" w:rsidR="00C252AB" w:rsidRPr="004F48A7" w:rsidRDefault="00C252AB" w:rsidP="00C252AB">
      <w:pPr>
        <w:pStyle w:val="Note"/>
        <w:rPr>
          <w:lang w:val="en-US"/>
        </w:rPr>
      </w:pPr>
    </w:p>
    <w:p w14:paraId="04824B2F" w14:textId="1D2C88F5" w:rsidR="00F74540" w:rsidRPr="004F48A7" w:rsidRDefault="00E15EBE" w:rsidP="006C0C87">
      <w:pPr>
        <w:pStyle w:val="Note"/>
        <w:rPr>
          <w:lang w:val="fr-FR"/>
        </w:rPr>
      </w:pPr>
      <w:r>
        <w:rPr>
          <w:iCs/>
          <w:lang w:val="fr-FR"/>
        </w:rPr>
        <w:t>Attention : Ces photos ne sont fournies qu'à titre d'aperçu. Pour vos publications, veuillez utiliser les photos en résolution 300 dpi qui peuvent être téléchargées sur les sites Internet du Wirtgen Group.</w:t>
      </w:r>
    </w:p>
    <w:p w14:paraId="778A4A9F" w14:textId="77777777" w:rsidR="00735793" w:rsidRPr="004F48A7" w:rsidRDefault="00735793">
      <w:pPr>
        <w:rPr>
          <w:rFonts w:eastAsiaTheme="minorHAnsi" w:cstheme="minorBidi"/>
          <w:b/>
          <w:iCs/>
          <w:sz w:val="22"/>
          <w:szCs w:val="24"/>
          <w:lang w:val="fr-FR"/>
        </w:rPr>
      </w:pPr>
      <w:r>
        <w:rPr>
          <w:lang w:val="fr-FR"/>
        </w:rPr>
        <w:br w:type="page"/>
      </w:r>
    </w:p>
    <w:p w14:paraId="55931FB8" w14:textId="23BF28BB" w:rsidR="00E15EBE" w:rsidRPr="004F48A7" w:rsidRDefault="00E15EBE" w:rsidP="00E15EBE">
      <w:pPr>
        <w:pStyle w:val="Absatzberschrift"/>
        <w:rPr>
          <w:iCs/>
          <w:lang w:val="en-US"/>
        </w:rPr>
      </w:pPr>
      <w:r>
        <w:rPr>
          <w:bCs/>
          <w:lang w:val="fr-FR"/>
        </w:rPr>
        <w:lastRenderedPageBreak/>
        <w:t>Pour des informations supplémentaires :</w:t>
      </w:r>
    </w:p>
    <w:p w14:paraId="0834BAC7" w14:textId="77777777" w:rsidR="00E15EBE" w:rsidRPr="004F48A7" w:rsidRDefault="00E15EBE" w:rsidP="00E15EBE">
      <w:pPr>
        <w:pStyle w:val="Absatzberschrift"/>
        <w:rPr>
          <w:lang w:val="en-US"/>
        </w:rPr>
      </w:pPr>
    </w:p>
    <w:p w14:paraId="69EE0B1B" w14:textId="77777777" w:rsidR="00E15EBE" w:rsidRPr="004F48A7" w:rsidRDefault="00E15EBE" w:rsidP="00E15EBE">
      <w:pPr>
        <w:pStyle w:val="Absatzberschrift"/>
        <w:rPr>
          <w:b w:val="0"/>
          <w:bCs/>
          <w:szCs w:val="22"/>
          <w:lang w:val="en-US"/>
        </w:rPr>
      </w:pPr>
      <w:r>
        <w:rPr>
          <w:b w:val="0"/>
          <w:lang w:val="fr-FR"/>
        </w:rPr>
        <w:t>WIRTGEN GROUP</w:t>
      </w:r>
    </w:p>
    <w:p w14:paraId="6C2CE818" w14:textId="77777777" w:rsidR="00E15EBE" w:rsidRPr="004F48A7" w:rsidRDefault="00E15EBE" w:rsidP="00E15EBE">
      <w:pPr>
        <w:pStyle w:val="Fuzeile1"/>
        <w:rPr>
          <w:lang w:val="en-US"/>
        </w:rPr>
      </w:pPr>
      <w:r>
        <w:rPr>
          <w:bCs w:val="0"/>
          <w:iCs w:val="0"/>
          <w:lang w:val="fr-FR"/>
        </w:rPr>
        <w:t>Public Relations</w:t>
      </w:r>
    </w:p>
    <w:p w14:paraId="11D0C008" w14:textId="77777777" w:rsidR="00E15EBE" w:rsidRPr="00735793" w:rsidRDefault="00E15EBE" w:rsidP="00E15EBE">
      <w:pPr>
        <w:pStyle w:val="Fuzeile1"/>
      </w:pPr>
      <w:r>
        <w:rPr>
          <w:bCs w:val="0"/>
          <w:iCs w:val="0"/>
          <w:lang w:val="fr-FR"/>
        </w:rPr>
        <w:t>Reinhard-Wirtgen-Straße 2</w:t>
      </w:r>
    </w:p>
    <w:p w14:paraId="1063A82F" w14:textId="77777777" w:rsidR="00E15EBE" w:rsidRPr="00735793" w:rsidRDefault="00E15EBE" w:rsidP="00E15EBE">
      <w:pPr>
        <w:pStyle w:val="Fuzeile1"/>
      </w:pPr>
      <w:r>
        <w:rPr>
          <w:bCs w:val="0"/>
          <w:iCs w:val="0"/>
          <w:lang w:val="fr-FR"/>
        </w:rPr>
        <w:t>53578 Windhagen</w:t>
      </w:r>
    </w:p>
    <w:p w14:paraId="5A37CC2B" w14:textId="77777777" w:rsidR="00E15EBE" w:rsidRPr="00735793" w:rsidRDefault="00E15EBE" w:rsidP="00E15EBE">
      <w:pPr>
        <w:pStyle w:val="Fuzeile1"/>
      </w:pPr>
      <w:r>
        <w:rPr>
          <w:bCs w:val="0"/>
          <w:iCs w:val="0"/>
          <w:lang w:val="fr-FR"/>
        </w:rPr>
        <w:t>Allemagne</w:t>
      </w:r>
    </w:p>
    <w:p w14:paraId="29A07732" w14:textId="77777777" w:rsidR="00E15EBE" w:rsidRPr="00735793" w:rsidRDefault="00E15EBE" w:rsidP="00E15EBE">
      <w:pPr>
        <w:pStyle w:val="Fuzeile1"/>
      </w:pPr>
    </w:p>
    <w:p w14:paraId="0C099062" w14:textId="6A963221" w:rsidR="00E15EBE" w:rsidRPr="00735793" w:rsidRDefault="00E15EBE" w:rsidP="00E15EBE">
      <w:pPr>
        <w:pStyle w:val="Fuzeile1"/>
        <w:rPr>
          <w:rFonts w:ascii="Times New Roman" w:hAnsi="Times New Roman" w:cs="Times New Roman"/>
        </w:rPr>
      </w:pPr>
      <w:r>
        <w:rPr>
          <w:bCs w:val="0"/>
          <w:iCs w:val="0"/>
          <w:lang w:val="fr-FR"/>
        </w:rPr>
        <w:t>Téléphone : +49 (0) 2645 131 – 1966</w:t>
      </w:r>
    </w:p>
    <w:p w14:paraId="65F4C38F" w14:textId="1D03E054" w:rsidR="00E15EBE" w:rsidRPr="00735793" w:rsidRDefault="00E15EBE" w:rsidP="00E15EBE">
      <w:pPr>
        <w:pStyle w:val="Fuzeile1"/>
      </w:pPr>
      <w:r>
        <w:rPr>
          <w:bCs w:val="0"/>
          <w:iCs w:val="0"/>
          <w:lang w:val="fr-FR"/>
        </w:rPr>
        <w:t xml:space="preserve">Fax : </w:t>
      </w:r>
      <w:r w:rsidR="004F48A7">
        <w:rPr>
          <w:bCs w:val="0"/>
          <w:iCs w:val="0"/>
          <w:lang w:val="fr-FR"/>
        </w:rPr>
        <w:tab/>
      </w:r>
      <w:r w:rsidR="004F48A7">
        <w:rPr>
          <w:bCs w:val="0"/>
          <w:iCs w:val="0"/>
          <w:lang w:val="fr-FR"/>
        </w:rPr>
        <w:tab/>
      </w:r>
      <w:r>
        <w:rPr>
          <w:bCs w:val="0"/>
          <w:iCs w:val="0"/>
          <w:lang w:val="fr-FR"/>
        </w:rPr>
        <w:t>+49 (0) 2645 131 – 499</w:t>
      </w:r>
    </w:p>
    <w:p w14:paraId="79FF3B7C" w14:textId="09FAFE13" w:rsidR="00E15EBE" w:rsidRPr="00735793" w:rsidRDefault="00E15EBE" w:rsidP="00E15EBE">
      <w:pPr>
        <w:pStyle w:val="Fuzeile1"/>
      </w:pPr>
      <w:proofErr w:type="gramStart"/>
      <w:r>
        <w:rPr>
          <w:bCs w:val="0"/>
          <w:iCs w:val="0"/>
          <w:lang w:val="fr-FR"/>
        </w:rPr>
        <w:t>E-mail</w:t>
      </w:r>
      <w:proofErr w:type="gramEnd"/>
      <w:r>
        <w:rPr>
          <w:bCs w:val="0"/>
          <w:iCs w:val="0"/>
          <w:lang w:val="fr-FR"/>
        </w:rPr>
        <w:t xml:space="preserve"> : </w:t>
      </w:r>
      <w:r w:rsidR="004F48A7">
        <w:rPr>
          <w:bCs w:val="0"/>
          <w:iCs w:val="0"/>
          <w:lang w:val="fr-FR"/>
        </w:rPr>
        <w:tab/>
      </w:r>
      <w:hyperlink r:id="rId11" w:history="1">
        <w:r w:rsidR="004F48A7" w:rsidRPr="005C06E3">
          <w:rPr>
            <w:rStyle w:val="Hyperlink"/>
            <w:rFonts w:cs="Times New Roman (Textkörper CS)"/>
            <w:bCs w:val="0"/>
            <w:iCs w:val="0"/>
            <w:lang w:val="fr-FR"/>
          </w:rPr>
          <w:t>PR@wirtgen-group.com</w:t>
        </w:r>
      </w:hyperlink>
    </w:p>
    <w:p w14:paraId="4F99EB86" w14:textId="77777777" w:rsidR="00E15EBE" w:rsidRPr="00735793" w:rsidRDefault="00E15EBE" w:rsidP="00E15EBE">
      <w:pPr>
        <w:pStyle w:val="Fuzeile1"/>
        <w:rPr>
          <w:vanish/>
        </w:rPr>
      </w:pPr>
    </w:p>
    <w:p w14:paraId="3D604A55" w14:textId="5BB8C1A2" w:rsidR="00F048D4" w:rsidRPr="00735793" w:rsidRDefault="00390983" w:rsidP="00F74540">
      <w:pPr>
        <w:pStyle w:val="Fuzeile1"/>
      </w:pPr>
      <w:hyperlink r:id="rId12" w:history="1">
        <w:r>
          <w:rPr>
            <w:rStyle w:val="Hyperlink"/>
            <w:bCs w:val="0"/>
            <w:iCs w:val="0"/>
            <w:lang w:val="fr-FR"/>
          </w:rPr>
          <w:t>www.wirtgen-group.com</w:t>
        </w:r>
      </w:hyperlink>
    </w:p>
    <w:p w14:paraId="669A80D7" w14:textId="77777777" w:rsidR="00B5101D" w:rsidRPr="00735793" w:rsidRDefault="00B5101D" w:rsidP="00F74540">
      <w:pPr>
        <w:pStyle w:val="Fuzeile1"/>
      </w:pPr>
    </w:p>
    <w:sectPr w:rsidR="00B5101D" w:rsidRPr="00735793" w:rsidSect="004A4DBF">
      <w:headerReference w:type="even" r:id="rId13"/>
      <w:headerReference w:type="default" r:id="rId14"/>
      <w:footerReference w:type="even" r:id="rId15"/>
      <w:footerReference w:type="default" r:id="rId16"/>
      <w:headerReference w:type="first" r:id="rId17"/>
      <w:footerReference w:type="first" r:id="rId18"/>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809E3" w14:textId="77777777" w:rsidR="007B3FEB" w:rsidRDefault="007B3FEB" w:rsidP="00E55534">
      <w:r>
        <w:separator/>
      </w:r>
    </w:p>
  </w:endnote>
  <w:endnote w:type="continuationSeparator" w:id="0">
    <w:p w14:paraId="3D848F0D" w14:textId="77777777" w:rsidR="007B3FEB" w:rsidRDefault="007B3FEB"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54695" w14:textId="25E3CEE2" w:rsidR="005101B4" w:rsidRDefault="00903B1E">
    <w:pPr>
      <w:pStyle w:val="Fuzeile"/>
    </w:pPr>
    <w:r>
      <w:rPr>
        <w:noProof/>
        <w:lang w:val="fr-FR"/>
      </w:rPr>
      <mc:AlternateContent>
        <mc:Choice Requires="wps">
          <w:drawing>
            <wp:anchor distT="0" distB="0" distL="0" distR="0" simplePos="0" relativeHeight="251665408" behindDoc="0" locked="0" layoutInCell="1" allowOverlap="1" wp14:anchorId="2F8468DA" wp14:editId="77395C05">
              <wp:simplePos x="635" y="635"/>
              <wp:positionH relativeFrom="page">
                <wp:align>right</wp:align>
              </wp:positionH>
              <wp:positionV relativeFrom="page">
                <wp:align>bottom</wp:align>
              </wp:positionV>
              <wp:extent cx="1027430" cy="345440"/>
              <wp:effectExtent l="0" t="0" r="0" b="0"/>
              <wp:wrapNone/>
              <wp:docPr id="1684662668" name="Textfeld 2" descr="Company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27430" cy="345440"/>
                      </a:xfrm>
                      <a:prstGeom prst="rect">
                        <a:avLst/>
                      </a:prstGeom>
                      <a:noFill/>
                      <a:ln>
                        <a:noFill/>
                      </a:ln>
                    </wps:spPr>
                    <wps:txbx>
                      <w:txbxContent>
                        <w:p w14:paraId="3BBC34F0" w14:textId="3E47B7CD" w:rsidR="00903B1E" w:rsidRPr="00903B1E" w:rsidRDefault="00903B1E" w:rsidP="00903B1E">
                          <w:pPr>
                            <w:rPr>
                              <w:rFonts w:ascii="Aptos" w:eastAsia="Aptos" w:hAnsi="Aptos" w:cs="Aptos"/>
                              <w:noProof/>
                              <w:color w:val="FF0000"/>
                              <w:sz w:val="20"/>
                              <w:szCs w:val="20"/>
                            </w:rPr>
                          </w:pPr>
                          <w:r>
                            <w:rPr>
                              <w:rFonts w:ascii="Aptos" w:eastAsia="Aptos" w:hAnsi="Aptos" w:cs="Aptos"/>
                              <w:noProof/>
                              <w:color w:val="FF0000"/>
                              <w:sz w:val="20"/>
                              <w:szCs w:val="20"/>
                              <w:lang w:val="fr-FR"/>
                            </w:rPr>
                            <w:t>Company Use</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2F8468DA" id="_x0000_t202" coordsize="21600,21600" o:spt="202" path="m,l,21600r21600,l21600,xe">
              <v:stroke joinstyle="miter"/>
              <v:path gradientshapeok="t" o:connecttype="rect"/>
            </v:shapetype>
            <v:shape id="Textfeld 2" o:spid="_x0000_s1028" type="#_x0000_t202" alt="Company Use" style="position:absolute;margin-left:29.7pt;margin-top:0;width:80.9pt;height:27.2pt;z-index:25166540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CpFAIAACIEAAAOAAAAZHJzL2Uyb0RvYy54bWysU02P2jAQvVfqf7B8LwkstNuIsKK7oqqE&#10;dldiqz0bxyaRYo81NiT013dsCLTbnqpenPHMZD7ee57f9aZlB4W+AVvy8SjnTFkJVWN3Jf/+svpw&#10;y5kPwlaiBatKflSe3y3ev5t3rlATqKGtFDIqYn3RuZLXIbgiy7yslRF+BE5ZCmpAIwJdcZdVKDqq&#10;btpskucfsw6wcghSeU/eh1OQL1J9rZUMT1p7FVhbcpotpBPTuY1ntpiLYofC1Y08jyH+YQojGktN&#10;L6UeRBBsj80fpUwjETzoMJJgMtC6kSrtQNuM8zfbbGrhVNqFwPHuApP/f2Xl42HjnpGF/gv0RGAE&#10;pHO+8OSM+/QaTfzSpIziBOHxApvqA5Pxp3zyaXpDIUmxm+lsOk24Zte/HfrwVYFh0Sg5Ei0JLXFY&#10;+0AdKXVIic0srJq2TdS09jcHJUZPdh0xWqHf9qypSj4Zxt9CdaStEE6EeydXDbVeCx+eBRLDNC2p&#10;NjzRoVvoSg5ni7Ma8Mff/DGfgKcoZx0ppuSWJM1Z+80SIVFcg4HJmMymeU7ubbqNP+ezeLN7cw8k&#10;xjG9CyeTSV4M7WBqBPNKol7GbhQSVlLPkm8H8z6c9EuPQqrlMiWRmJwIa7txMpaOmEVAX/pXge6M&#10;eiC+HmHQlCjegH/KjX96t9wHoiAxE/E9oXmGnYSYCDs/mqj0X+8p6/q0Fz8BAAD//wMAUEsDBBQA&#10;BgAIAAAAIQAkibDe2wAAAAQBAAAPAAAAZHJzL2Rvd25yZXYueG1sTI9RS8MwFIXfBf9DuIIv4tJJ&#10;DVKbjm3ggyADt6GvaXNty5KbkmRd9+/NfHEvBy7ncs53ysVkDRvRh96RhPksA4bUON1TK2G/e3t8&#10;ARaiIq2MI5RwxgCL6vamVIV2J/rEcRtblkIoFEpCF+NQcB6aDq0KMzcgJe/HeatiOn3LtVenFG4N&#10;f8oywa3qKTV0asB1h81he7QSVg/hq/44+PP7Jnfie1wLM2yElPd30/IVWMQp/j/DBT+hQ5WYanck&#10;HZiRkIbEP714Yp5m1BKe8xx4VfJr+OoXAAD//wMAUEsBAi0AFAAGAAgAAAAhALaDOJL+AAAA4QEA&#10;ABMAAAAAAAAAAAAAAAAAAAAAAFtDb250ZW50X1R5cGVzXS54bWxQSwECLQAUAAYACAAAACEAOP0h&#10;/9YAAACUAQAACwAAAAAAAAAAAAAAAAAvAQAAX3JlbHMvLnJlbHNQSwECLQAUAAYACAAAACEAP+XA&#10;qRQCAAAiBAAADgAAAAAAAAAAAAAAAAAuAgAAZHJzL2Uyb0RvYy54bWxQSwECLQAUAAYACAAAACEA&#10;JImw3tsAAAAEAQAADwAAAAAAAAAAAAAAAABuBAAAZHJzL2Rvd25yZXYueG1sUEsFBgAAAAAEAAQA&#10;8wAAAHYFAAAAAA==&#10;" filled="f" stroked="f">
              <v:textbox style="mso-fit-shape-to-text:t" inset="0,0,20pt,15pt">
                <w:txbxContent>
                  <w:p w14:paraId="3BBC34F0" w14:textId="3E47B7CD" w:rsidR="00903B1E" w:rsidRPr="00903B1E" w:rsidRDefault="00903B1E" w:rsidP="00903B1E">
                    <w:pPr>
                      <w:rPr>
                        <w:rFonts w:ascii="Aptos" w:eastAsia="Aptos" w:hAnsi="Aptos" w:cs="Aptos"/>
                        <w:noProof/>
                        <w:color w:val="FF0000"/>
                        <w:sz w:val="20"/>
                        <w:szCs w:val="20"/>
                      </w:rPr>
                      <w:bidi w:val="0"/>
                    </w:pPr>
                    <w:r>
                      <w:rPr>
                        <w:rFonts w:ascii="Aptos" w:cs="Aptos" w:eastAsia="Aptos" w:hAnsi="Aptos"/>
                        <w:noProof/>
                        <w:color w:val="FF0000"/>
                        <w:sz w:val="20"/>
                        <w:szCs w:val="20"/>
                        <w:lang w:val="fr-fr"/>
                        <w:b w:val="0"/>
                        <w:bCs w:val="0"/>
                        <w:i w:val="0"/>
                        <w:iCs w:val="0"/>
                        <w:u w:val="none"/>
                        <w:vertAlign w:val="baseline"/>
                        <w:rtl w:val="0"/>
                      </w:rPr>
                      <w:t xml:space="preserve">Company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2BD91AA4" w:rsidR="00533132" w:rsidRPr="00723F4F" w:rsidRDefault="00533132" w:rsidP="00723F4F">
          <w:pPr>
            <w:pStyle w:val="Kolumnentitel"/>
            <w:rPr>
              <w:szCs w:val="20"/>
            </w:rPr>
          </w:pPr>
          <w:r>
            <w:rPr>
              <w:rStyle w:val="MittleresRaster11"/>
              <w:szCs w:val="20"/>
              <w:lang w:val="fr-FR"/>
            </w:rPr>
            <w:t xml:space="preserve">     </w:t>
          </w:r>
        </w:p>
      </w:tc>
      <w:tc>
        <w:tcPr>
          <w:tcW w:w="1160" w:type="dxa"/>
        </w:tcPr>
        <w:p w14:paraId="120FF8E6" w14:textId="77777777" w:rsidR="00533132" w:rsidRPr="00723F4F" w:rsidRDefault="00533132" w:rsidP="00723F4F">
          <w:pPr>
            <w:pStyle w:val="Seitenzahlen"/>
            <w:rPr>
              <w:szCs w:val="20"/>
            </w:rPr>
          </w:pPr>
          <w:r>
            <w:rPr>
              <w:szCs w:val="20"/>
              <w:lang w:val="fr-FR"/>
            </w:rPr>
            <w:fldChar w:fldCharType="begin"/>
          </w:r>
          <w:r>
            <w:rPr>
              <w:szCs w:val="20"/>
              <w:lang w:val="fr-FR"/>
            </w:rPr>
            <w:instrText xml:space="preserve"> PAGE \# "00"</w:instrText>
          </w:r>
          <w:r>
            <w:rPr>
              <w:szCs w:val="20"/>
              <w:lang w:val="fr-FR"/>
            </w:rPr>
            <w:fldChar w:fldCharType="separate"/>
          </w:r>
          <w:r>
            <w:rPr>
              <w:noProof/>
              <w:szCs w:val="20"/>
              <w:lang w:val="fr-FR"/>
            </w:rPr>
            <w:t>02</w:t>
          </w:r>
          <w:r>
            <w:rPr>
              <w:szCs w:val="20"/>
              <w:lang w:val="fr-FR"/>
            </w:rPr>
            <w:fldChar w:fldCharType="end"/>
          </w:r>
        </w:p>
      </w:tc>
    </w:tr>
  </w:tbl>
  <w:p w14:paraId="7CF7D2C8" w14:textId="77777777" w:rsidR="00533132" w:rsidRDefault="00BD5391">
    <w:pPr>
      <w:pStyle w:val="Fuzeile"/>
    </w:pPr>
    <w:r>
      <w:rPr>
        <w:noProof/>
        <w:lang w:val="fr-FR"/>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64B25AE3" w:rsidR="00533132" w:rsidRPr="00723F4F" w:rsidRDefault="00903B1E" w:rsidP="00723F4F">
          <w:pPr>
            <w:pStyle w:val="Fuzeile"/>
            <w:spacing w:before="96" w:after="96"/>
            <w:rPr>
              <w:szCs w:val="20"/>
            </w:rPr>
          </w:pPr>
          <w:r>
            <w:rPr>
              <w:noProof/>
              <w:szCs w:val="20"/>
              <w:lang w:val="fr-FR"/>
            </w:rPr>
            <mc:AlternateContent>
              <mc:Choice Requires="wps">
                <w:drawing>
                  <wp:anchor distT="0" distB="0" distL="0" distR="0" simplePos="0" relativeHeight="251664384" behindDoc="0" locked="0" layoutInCell="1" allowOverlap="1" wp14:anchorId="2955B04D" wp14:editId="460C29E9">
                    <wp:simplePos x="635" y="635"/>
                    <wp:positionH relativeFrom="page">
                      <wp:align>right</wp:align>
                    </wp:positionH>
                    <wp:positionV relativeFrom="page">
                      <wp:align>bottom</wp:align>
                    </wp:positionV>
                    <wp:extent cx="1027430" cy="345440"/>
                    <wp:effectExtent l="0" t="0" r="0" b="0"/>
                    <wp:wrapNone/>
                    <wp:docPr id="445323868" name="Textfeld 1" descr="Company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27430" cy="345440"/>
                            </a:xfrm>
                            <a:prstGeom prst="rect">
                              <a:avLst/>
                            </a:prstGeom>
                            <a:noFill/>
                            <a:ln>
                              <a:noFill/>
                            </a:ln>
                          </wps:spPr>
                          <wps:txbx>
                            <w:txbxContent>
                              <w:p w14:paraId="1629C3B5" w14:textId="5B45BAF0" w:rsidR="00903B1E" w:rsidRPr="00903B1E" w:rsidRDefault="00903B1E" w:rsidP="00903B1E">
                                <w:pPr>
                                  <w:rPr>
                                    <w:rFonts w:ascii="Aptos" w:eastAsia="Aptos" w:hAnsi="Aptos" w:cs="Aptos"/>
                                    <w:noProof/>
                                    <w:color w:val="FF0000"/>
                                    <w:sz w:val="20"/>
                                    <w:szCs w:val="20"/>
                                  </w:rPr>
                                </w:pPr>
                                <w:r>
                                  <w:rPr>
                                    <w:rFonts w:ascii="Aptos" w:eastAsia="Aptos" w:hAnsi="Aptos" w:cs="Aptos"/>
                                    <w:noProof/>
                                    <w:color w:val="FF0000"/>
                                    <w:sz w:val="20"/>
                                    <w:szCs w:val="20"/>
                                    <w:lang w:val="fr-FR"/>
                                  </w:rPr>
                                  <w:t>Company Use</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2955B04D" id="_x0000_t202" coordsize="21600,21600" o:spt="202" path="m,l,21600r21600,l21600,xe">
                    <v:stroke joinstyle="miter"/>
                    <v:path gradientshapeok="t" o:connecttype="rect"/>
                  </v:shapetype>
                  <v:shape id="Textfeld 1" o:spid="_x0000_s1030" type="#_x0000_t202" alt="Company Use" style="position:absolute;margin-left:29.7pt;margin-top:0;width:80.9pt;height:27.2pt;z-index:25166438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ScsFAIAACIEAAAOAAAAZHJzL2Uyb0RvYy54bWysU01v2zAMvQ/YfxB0X+ykztYZcYqsRYYB&#10;QVsgHXqWZSk2IImCpMTOfv0oJU62bqdhF5kiaX6897S4G7QiB+F8B6ai00lOiTAcms7sKvr9Zf3h&#10;lhIfmGmYAiMqehSe3i3fv1v0thQzaEE1whEsYnzZ24q2IdgyyzxvhWZ+AlYYDEpwmgW8ul3WONZj&#10;da2yWZ5/zHpwjXXAhffofTgF6TLVl1Lw8CSlF4GoiuJsIZ0unXU8s+WClTvHbNvx8xjsH6bQrDPY&#10;9FLqgQVG9q77o5TuuAMPMkw46Ayk7LhIO+A20/zNNtuWWZF2QXC8vcDk/19Z/njY2mdHwvAFBiQw&#10;AtJbX3p0xn0G6XT84qQE4wjh8QKbGALh8ad89qm4wRDH2E0xL4qEa3b92zofvgrQJBoVdUhLQosd&#10;Nj5gR0wdU2IzA+tOqUSNMr85MDF6suuI0QpDPZCuqWgxjl9Dc8StHJwI95avO2y9YT48M4cM47So&#10;2vCEh1TQVxTOFiUtuB9/88d8BB6jlPSomIoalDQl6ptBQqK4RsMlYzYv8hzddbpNP+fzeDN7fQ8o&#10;xim+C8uTiV4X1GhKB/oVRb2K3TDEDMeeFa1H8z6c9IuPgovVKiWhmCwLG7O1PJaOmEVAX4ZX5uwZ&#10;9YB8PcKoKVa+Af+UG//0drUPSEFiJuJ7QvMMOwoxEXZ+NFHpv95T1vVpL38CAAD//wMAUEsDBBQA&#10;BgAIAAAAIQAkibDe2wAAAAQBAAAPAAAAZHJzL2Rvd25yZXYueG1sTI9RS8MwFIXfBf9DuIIv4tJJ&#10;DVKbjm3ggyADt6GvaXNty5KbkmRd9+/NfHEvBy7ncs53ysVkDRvRh96RhPksA4bUON1TK2G/e3t8&#10;ARaiIq2MI5RwxgCL6vamVIV2J/rEcRtblkIoFEpCF+NQcB6aDq0KMzcgJe/HeatiOn3LtVenFG4N&#10;f8oywa3qKTV0asB1h81he7QSVg/hq/44+PP7Jnfie1wLM2yElPd30/IVWMQp/j/DBT+hQ5WYanck&#10;HZiRkIbEP714Yp5m1BKe8xx4VfJr+OoXAAD//wMAUEsBAi0AFAAGAAgAAAAhALaDOJL+AAAA4QEA&#10;ABMAAAAAAAAAAAAAAAAAAAAAAFtDb250ZW50X1R5cGVzXS54bWxQSwECLQAUAAYACAAAACEAOP0h&#10;/9YAAACUAQAACwAAAAAAAAAAAAAAAAAvAQAAX3JlbHMvLnJlbHNQSwECLQAUAAYACAAAACEAnckn&#10;LBQCAAAiBAAADgAAAAAAAAAAAAAAAAAuAgAAZHJzL2Uyb0RvYy54bWxQSwECLQAUAAYACAAAACEA&#10;JImw3tsAAAAEAQAADwAAAAAAAAAAAAAAAABuBAAAZHJzL2Rvd25yZXYueG1sUEsFBgAAAAAEAAQA&#10;8wAAAHYFAAAAAA==&#10;" filled="f" stroked="f">
                    <v:textbox style="mso-fit-shape-to-text:t" inset="0,0,20pt,15pt">
                      <w:txbxContent>
                        <w:p w14:paraId="1629C3B5" w14:textId="5B45BAF0" w:rsidR="00903B1E" w:rsidRPr="00903B1E" w:rsidRDefault="00903B1E" w:rsidP="00903B1E">
                          <w:pPr>
                            <w:rPr>
                              <w:rFonts w:ascii="Aptos" w:eastAsia="Aptos" w:hAnsi="Aptos" w:cs="Aptos"/>
                              <w:noProof/>
                              <w:color w:val="FF0000"/>
                              <w:sz w:val="20"/>
                              <w:szCs w:val="20"/>
                            </w:rPr>
                            <w:bidi w:val="0"/>
                          </w:pPr>
                          <w:r>
                            <w:rPr>
                              <w:rFonts w:ascii="Aptos" w:cs="Aptos" w:eastAsia="Aptos" w:hAnsi="Aptos"/>
                              <w:noProof/>
                              <w:color w:val="FF0000"/>
                              <w:sz w:val="20"/>
                              <w:szCs w:val="20"/>
                              <w:lang w:val="fr-fr"/>
                              <w:b w:val="0"/>
                              <w:bCs w:val="0"/>
                              <w:i w:val="0"/>
                              <w:iCs w:val="0"/>
                              <w:u w:val="none"/>
                              <w:vertAlign w:val="baseline"/>
                              <w:rtl w:val="0"/>
                            </w:rPr>
                            <w:t xml:space="preserve">Company Use</w:t>
                          </w:r>
                        </w:p>
                      </w:txbxContent>
                    </v:textbox>
                    <w10:wrap anchorx="page" anchory="page"/>
                  </v:shape>
                </w:pict>
              </mc:Fallback>
            </mc:AlternateContent>
          </w:r>
          <w:r>
            <w:rPr>
              <w:rStyle w:val="Hervorhebung"/>
              <w:bCs/>
              <w:iCs w:val="0"/>
              <w:szCs w:val="20"/>
              <w:lang w:val="fr-FR"/>
            </w:rPr>
            <w:t>WIRTGEN GmbH</w:t>
          </w:r>
          <w:r>
            <w:rPr>
              <w:szCs w:val="20"/>
              <w:lang w:val="fr-FR"/>
            </w:rPr>
            <w:t xml:space="preserve"> · Reinhard-Wirtgen-Str. 2 · D-53578 Windhagen · T : +49 26 45 / 131 0</w:t>
          </w:r>
        </w:p>
      </w:tc>
    </w:tr>
  </w:tbl>
  <w:p w14:paraId="732BEB33" w14:textId="77777777" w:rsidR="00533132" w:rsidRDefault="00BD5391">
    <w:pPr>
      <w:pStyle w:val="Fuzeile"/>
    </w:pPr>
    <w:r>
      <w:rPr>
        <w:noProof/>
        <w:lang w:val="fr-FR"/>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5B6BC" w14:textId="77777777" w:rsidR="007B3FEB" w:rsidRDefault="007B3FEB" w:rsidP="00E55534">
      <w:r>
        <w:separator/>
      </w:r>
    </w:p>
  </w:footnote>
  <w:footnote w:type="continuationSeparator" w:id="0">
    <w:p w14:paraId="69BB0D91" w14:textId="77777777" w:rsidR="007B3FEB" w:rsidRDefault="007B3FEB"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1DBB" w14:textId="295224A4" w:rsidR="005101B4" w:rsidRDefault="00A0216C">
    <w:pPr>
      <w:pStyle w:val="Kopfzeile"/>
    </w:pPr>
    <w:r>
      <w:rPr>
        <w:noProof/>
        <w:lang w:val="fr-FR"/>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fr-fr"/>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EA1B2" w14:textId="2D2FBDDE" w:rsidR="00533132" w:rsidRPr="00533132" w:rsidRDefault="00A0216C" w:rsidP="00533132">
    <w:pPr>
      <w:pStyle w:val="Kopfzeile"/>
    </w:pPr>
    <w:r>
      <w:rPr>
        <w:noProof/>
        <w:lang w:val="fr-FR"/>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7B3014E7" w:rsidR="00A0216C" w:rsidRPr="00A0216C" w:rsidRDefault="004A4DBF">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491D52FF" w14:textId="7B3014E7" w:rsidR="00A0216C" w:rsidRPr="00A0216C" w:rsidRDefault="004A4DBF">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fr-fr"/>
                        <w:b w:val="0"/>
                        <w:bCs w:val="0"/>
                        <w:i w:val="0"/>
                        <w:iCs w:val="0"/>
                        <w:u w:val="none"/>
                        <w:vertAlign w:val="baseline"/>
                        <w:rtl w:val="0"/>
                      </w:rPr>
                      <w:t xml:space="preserve">Public</w:t>
                    </w:r>
                  </w:p>
                </w:txbxContent>
              </v:textbox>
              <w10:wrap type="square" anchorx="margin"/>
            </v:shape>
          </w:pict>
        </mc:Fallback>
      </mc:AlternateContent>
    </w:r>
    <w:r>
      <w:rPr>
        <w:noProof/>
        <w:lang w:val="fr-FR"/>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Modèle de communiqué de pres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6189F" w14:textId="3551C559" w:rsidR="00533132" w:rsidRDefault="00A0216C">
    <w:pPr>
      <w:pStyle w:val="Kopfzeile"/>
    </w:pPr>
    <w:r>
      <w:rPr>
        <w:noProof/>
        <w:lang w:val="fr-FR"/>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fr-F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D0CB82F" id="_x0000_t202" coordsize="21600,21600" o:spt="202" path="m,l,21600r21600,l21600,xe">
              <v:stroke joinstyle="miter"/>
              <v:path gradientshapeok="t" o:connecttype="rect"/>
            </v:shapetype>
            <v:shape id="Textfeld 7" o:spid="_x0000_s1029"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ZrrCgIAABwEAAAOAAAAZHJzL2Uyb0RvYy54bWysU01v2zAMvQ/YfxB0X+z0C50Rp8haZBgQ&#10;tAXSoWdFlmMDkihQSuzs14+S7Wbrdhp2kWmSeiQfnxZ3vdHsqNC3YEs+n+WcKSuhau2+5N9f1p9u&#10;OfNB2EposKrkJ+X53fLjh0XnCnUBDehKISMQ64vOlbwJwRVZ5mWjjPAzcMpSsAY0ItAv7rMKRUfo&#10;RmcXeX6TdYCVQ5DKe/I+DEG+TPh1rWR4qmuvAtMlp95COjGdu3hmy4Uo9ihc08qxDfEPXRjRWir6&#10;BvUggmAHbP+AMq1E8FCHmQSTQV23UqUZaJp5/m6abSOcSrMQOd690eT/H6x8PG7dM7LQf4GeFhgJ&#10;6ZwvPDnjPH2NJn6pU0ZxovD0RpvqA5PkvLq6vL255kxSaLQJJTtfdujDVwWGRaPkSFtJZInjxoch&#10;dUqJtSysW63TZrT9zUGY0ZOdO4xW6Hc9a6uSX07d76A60VAIw769k+uWSm+ED88CacE0B4k2PNFR&#10;a+hKDqPFWQP442/+mE+8U5SzjgRTckuK5kx/s7SPqK3JwGTMP+fXObl3k9sezD2QDOf0IpxMJoUx&#10;6MmsEcwryXkVC1FIWEnlSh4m8z4MyqXnINVqlZJIRk6Ejd06GaEjXZHLl/5VoBsJD7SpR5jUJIp3&#10;vA+58aZ3q0Mg9tNSIrUDkSPjJMG01vG5RI3/+p+yzo96+RMAAP//AwBQSwMEFAAGAAgAAAAhABMN&#10;77DYAAAAAwEAAA8AAABkcnMvZG93bnJldi54bWxMj01PwzAMhu9I/IfISNxYwocG65pOE2hXJLpJ&#10;FbesMW1H41SNt5V/j3eCo/2+evw4X02hVyccUxfJwv3MgEKqo++osbDbbu5eQCV25F0fCS38YIJV&#10;cX2Vu8zHM33gqeRGCYRS5iy0zEOmdapbDC7N4oAk2Vccg2MZx0b70Z0FHnr9YMxcB9eRXGjdgK8t&#10;1t/lMVh47naHt891iBNRWVX8VG30+6O1tzfTegmKceK/Mlz0RR0KcdrHI/mkegvyCF+2SrL5YgFq&#10;L1xjQBe5/u9e/AIAAP//AwBQSwECLQAUAAYACAAAACEAtoM4kv4AAADhAQAAEwAAAAAAAAAAAAAA&#10;AAAAAAAAW0NvbnRlbnRfVHlwZXNdLnhtbFBLAQItABQABgAIAAAAIQA4/SH/1gAAAJQBAAALAAAA&#10;AAAAAAAAAAAAAC8BAABfcmVscy8ucmVsc1BLAQItABQABgAIAAAAIQBpIZrrCgIAABwEAAAOAAAA&#10;AAAAAAAAAAAAAC4CAABkcnMvZTJvRG9jLnhtbFBLAQItABQABgAIAAAAIQATDe+w2AAAAAMBAAAP&#10;AAAAAAAAAAAAAAAAAGQEAABkcnMvZG93bnJldi54bWxQSwUGAAAAAAQABADzAAAAaQU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fr-fr"/>
                        <w:b w:val="0"/>
                        <w:bCs w:val="0"/>
                        <w:i w:val="0"/>
                        <w:iCs w:val="0"/>
                        <w:u w:val="none"/>
                        <w:vertAlign w:val="baseline"/>
                        <w:rtl w:val="0"/>
                      </w:rPr>
                      <w:t xml:space="preserve">Company Use</w:t>
                    </w:r>
                  </w:p>
                </w:txbxContent>
              </v:textbox>
              <w10:wrap type="square" anchorx="margin"/>
            </v:shape>
          </w:pict>
        </mc:Fallback>
      </mc:AlternateContent>
    </w:r>
    <w:r>
      <w:rPr>
        <w:noProof/>
        <w:lang w:val="fr-FR"/>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fr-FR"/>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fr-FR"/>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0pt;height:1500pt" o:bullet="t">
        <v:imagedata r:id="rId1" o:title="AZ_04a"/>
      </v:shape>
    </w:pict>
  </w:numPicBullet>
  <w:numPicBullet w:numPicBulletId="1">
    <w:pict>
      <v:shape id="_x0000_i1026"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7EC21CA4"/>
    <w:multiLevelType w:val="hybridMultilevel"/>
    <w:tmpl w:val="82683392"/>
    <w:lvl w:ilvl="0" w:tplc="350ED16A">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16cid:durableId="1779062462">
    <w:abstractNumId w:val="9"/>
  </w:num>
  <w:num w:numId="2" w16cid:durableId="1227181270">
    <w:abstractNumId w:val="9"/>
  </w:num>
  <w:num w:numId="3" w16cid:durableId="5179235">
    <w:abstractNumId w:val="9"/>
  </w:num>
  <w:num w:numId="4" w16cid:durableId="1733388984">
    <w:abstractNumId w:val="9"/>
  </w:num>
  <w:num w:numId="5" w16cid:durableId="875703015">
    <w:abstractNumId w:val="9"/>
  </w:num>
  <w:num w:numId="6" w16cid:durableId="595863737">
    <w:abstractNumId w:val="2"/>
  </w:num>
  <w:num w:numId="7" w16cid:durableId="312567184">
    <w:abstractNumId w:val="2"/>
  </w:num>
  <w:num w:numId="8" w16cid:durableId="1073430623">
    <w:abstractNumId w:val="2"/>
  </w:num>
  <w:num w:numId="9" w16cid:durableId="1222209640">
    <w:abstractNumId w:val="2"/>
  </w:num>
  <w:num w:numId="10" w16cid:durableId="389547746">
    <w:abstractNumId w:val="2"/>
  </w:num>
  <w:num w:numId="11" w16cid:durableId="402996306">
    <w:abstractNumId w:val="5"/>
  </w:num>
  <w:num w:numId="12" w16cid:durableId="205871930">
    <w:abstractNumId w:val="5"/>
  </w:num>
  <w:num w:numId="13" w16cid:durableId="523253971">
    <w:abstractNumId w:val="4"/>
  </w:num>
  <w:num w:numId="14" w16cid:durableId="575549661">
    <w:abstractNumId w:val="4"/>
  </w:num>
  <w:num w:numId="15" w16cid:durableId="782457890">
    <w:abstractNumId w:val="4"/>
  </w:num>
  <w:num w:numId="16" w16cid:durableId="393624122">
    <w:abstractNumId w:val="4"/>
  </w:num>
  <w:num w:numId="17" w16cid:durableId="779957640">
    <w:abstractNumId w:val="4"/>
  </w:num>
  <w:num w:numId="18" w16cid:durableId="1717661386">
    <w:abstractNumId w:val="1"/>
  </w:num>
  <w:num w:numId="19" w16cid:durableId="1280838804">
    <w:abstractNumId w:val="3"/>
  </w:num>
  <w:num w:numId="20" w16cid:durableId="1247037238">
    <w:abstractNumId w:val="7"/>
  </w:num>
  <w:num w:numId="21" w16cid:durableId="178697090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8597772">
    <w:abstractNumId w:val="0"/>
  </w:num>
  <w:num w:numId="23" w16cid:durableId="14360565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13885665">
    <w:abstractNumId w:val="6"/>
  </w:num>
  <w:num w:numId="25" w16cid:durableId="10185029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580386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0FF"/>
    <w:rsid w:val="0000745C"/>
    <w:rsid w:val="000148B3"/>
    <w:rsid w:val="00021034"/>
    <w:rsid w:val="00040730"/>
    <w:rsid w:val="00042106"/>
    <w:rsid w:val="00052065"/>
    <w:rsid w:val="0005285B"/>
    <w:rsid w:val="00055529"/>
    <w:rsid w:val="00062C3A"/>
    <w:rsid w:val="00066D09"/>
    <w:rsid w:val="00091F92"/>
    <w:rsid w:val="000943F9"/>
    <w:rsid w:val="00095538"/>
    <w:rsid w:val="0009665C"/>
    <w:rsid w:val="000A0479"/>
    <w:rsid w:val="000A36D9"/>
    <w:rsid w:val="000A4C7D"/>
    <w:rsid w:val="000B582B"/>
    <w:rsid w:val="000C41B3"/>
    <w:rsid w:val="000D15C3"/>
    <w:rsid w:val="000E24F8"/>
    <w:rsid w:val="000E5738"/>
    <w:rsid w:val="000F3883"/>
    <w:rsid w:val="000F7545"/>
    <w:rsid w:val="00103205"/>
    <w:rsid w:val="00112A48"/>
    <w:rsid w:val="0011795C"/>
    <w:rsid w:val="0012026F"/>
    <w:rsid w:val="00130601"/>
    <w:rsid w:val="00132055"/>
    <w:rsid w:val="00146C3D"/>
    <w:rsid w:val="00153B47"/>
    <w:rsid w:val="001613A6"/>
    <w:rsid w:val="001614F0"/>
    <w:rsid w:val="001616F4"/>
    <w:rsid w:val="001632B1"/>
    <w:rsid w:val="0017240C"/>
    <w:rsid w:val="0018021A"/>
    <w:rsid w:val="00186ACD"/>
    <w:rsid w:val="00194FB1"/>
    <w:rsid w:val="00195D9A"/>
    <w:rsid w:val="001B16BB"/>
    <w:rsid w:val="001B34EE"/>
    <w:rsid w:val="001B739D"/>
    <w:rsid w:val="001C1879"/>
    <w:rsid w:val="001C1A3E"/>
    <w:rsid w:val="00200355"/>
    <w:rsid w:val="0021351D"/>
    <w:rsid w:val="00220CE4"/>
    <w:rsid w:val="00227495"/>
    <w:rsid w:val="00253A2E"/>
    <w:rsid w:val="002603EC"/>
    <w:rsid w:val="002611FE"/>
    <w:rsid w:val="00282AFC"/>
    <w:rsid w:val="00286C15"/>
    <w:rsid w:val="002926DF"/>
    <w:rsid w:val="002952F4"/>
    <w:rsid w:val="0029634D"/>
    <w:rsid w:val="002C7542"/>
    <w:rsid w:val="002D065C"/>
    <w:rsid w:val="002D0780"/>
    <w:rsid w:val="002D2EE5"/>
    <w:rsid w:val="002D63E6"/>
    <w:rsid w:val="002D75B1"/>
    <w:rsid w:val="002E1C0A"/>
    <w:rsid w:val="002E4EB0"/>
    <w:rsid w:val="002E765F"/>
    <w:rsid w:val="002E7E4E"/>
    <w:rsid w:val="002F108B"/>
    <w:rsid w:val="002F124D"/>
    <w:rsid w:val="002F5818"/>
    <w:rsid w:val="002F585C"/>
    <w:rsid w:val="002F6283"/>
    <w:rsid w:val="002F70FD"/>
    <w:rsid w:val="00301514"/>
    <w:rsid w:val="0030316D"/>
    <w:rsid w:val="003163D6"/>
    <w:rsid w:val="0032774C"/>
    <w:rsid w:val="00327DAF"/>
    <w:rsid w:val="00332505"/>
    <w:rsid w:val="00332D28"/>
    <w:rsid w:val="00334449"/>
    <w:rsid w:val="0034191A"/>
    <w:rsid w:val="00343CC7"/>
    <w:rsid w:val="0036561D"/>
    <w:rsid w:val="003665BE"/>
    <w:rsid w:val="00384A08"/>
    <w:rsid w:val="00387E6F"/>
    <w:rsid w:val="00390983"/>
    <w:rsid w:val="00394F67"/>
    <w:rsid w:val="003967E5"/>
    <w:rsid w:val="003A2F15"/>
    <w:rsid w:val="003A753A"/>
    <w:rsid w:val="003B2E9F"/>
    <w:rsid w:val="003B3803"/>
    <w:rsid w:val="003C2A71"/>
    <w:rsid w:val="003E1CB6"/>
    <w:rsid w:val="003E3A6E"/>
    <w:rsid w:val="003E3CF6"/>
    <w:rsid w:val="003E759F"/>
    <w:rsid w:val="003E7853"/>
    <w:rsid w:val="003F57AB"/>
    <w:rsid w:val="00400FD9"/>
    <w:rsid w:val="004016F7"/>
    <w:rsid w:val="00403373"/>
    <w:rsid w:val="00406C81"/>
    <w:rsid w:val="0040744C"/>
    <w:rsid w:val="00412545"/>
    <w:rsid w:val="004146B6"/>
    <w:rsid w:val="0041475A"/>
    <w:rsid w:val="00417237"/>
    <w:rsid w:val="00422372"/>
    <w:rsid w:val="0042378D"/>
    <w:rsid w:val="00430BB0"/>
    <w:rsid w:val="0043213B"/>
    <w:rsid w:val="00443232"/>
    <w:rsid w:val="0046460D"/>
    <w:rsid w:val="00467F3C"/>
    <w:rsid w:val="0047498D"/>
    <w:rsid w:val="00475E5F"/>
    <w:rsid w:val="00476100"/>
    <w:rsid w:val="004870C4"/>
    <w:rsid w:val="00487BFC"/>
    <w:rsid w:val="00493960"/>
    <w:rsid w:val="004A3570"/>
    <w:rsid w:val="004A463B"/>
    <w:rsid w:val="004A4DBF"/>
    <w:rsid w:val="004B0C69"/>
    <w:rsid w:val="004B411E"/>
    <w:rsid w:val="004B5CB1"/>
    <w:rsid w:val="004C1967"/>
    <w:rsid w:val="004D23D0"/>
    <w:rsid w:val="004D2BE0"/>
    <w:rsid w:val="004E31AF"/>
    <w:rsid w:val="004E6EF5"/>
    <w:rsid w:val="004F28EB"/>
    <w:rsid w:val="004F48A7"/>
    <w:rsid w:val="00502E34"/>
    <w:rsid w:val="00506409"/>
    <w:rsid w:val="005065A6"/>
    <w:rsid w:val="005101B4"/>
    <w:rsid w:val="00516393"/>
    <w:rsid w:val="00530E32"/>
    <w:rsid w:val="00533132"/>
    <w:rsid w:val="00537210"/>
    <w:rsid w:val="00563B93"/>
    <w:rsid w:val="005649F4"/>
    <w:rsid w:val="005710C8"/>
    <w:rsid w:val="005711A3"/>
    <w:rsid w:val="00571A5C"/>
    <w:rsid w:val="00573B2B"/>
    <w:rsid w:val="005776E9"/>
    <w:rsid w:val="00581A15"/>
    <w:rsid w:val="0058575F"/>
    <w:rsid w:val="00587AD9"/>
    <w:rsid w:val="005909A8"/>
    <w:rsid w:val="005A2646"/>
    <w:rsid w:val="005A4F04"/>
    <w:rsid w:val="005B5793"/>
    <w:rsid w:val="005C5E35"/>
    <w:rsid w:val="005C6B30"/>
    <w:rsid w:val="005C71EC"/>
    <w:rsid w:val="005C7707"/>
    <w:rsid w:val="005D12AC"/>
    <w:rsid w:val="005D13CE"/>
    <w:rsid w:val="005D20A6"/>
    <w:rsid w:val="005E764C"/>
    <w:rsid w:val="005E7F7D"/>
    <w:rsid w:val="006063D4"/>
    <w:rsid w:val="0061382F"/>
    <w:rsid w:val="00623B37"/>
    <w:rsid w:val="0062606B"/>
    <w:rsid w:val="006330A2"/>
    <w:rsid w:val="00642EB6"/>
    <w:rsid w:val="006433E2"/>
    <w:rsid w:val="00650FA2"/>
    <w:rsid w:val="00651E5D"/>
    <w:rsid w:val="006565F0"/>
    <w:rsid w:val="006566D6"/>
    <w:rsid w:val="0066460D"/>
    <w:rsid w:val="006708E8"/>
    <w:rsid w:val="00677F11"/>
    <w:rsid w:val="00682B1A"/>
    <w:rsid w:val="00690D7C"/>
    <w:rsid w:val="00690DFE"/>
    <w:rsid w:val="0069527A"/>
    <w:rsid w:val="006A110F"/>
    <w:rsid w:val="006B131D"/>
    <w:rsid w:val="006B310C"/>
    <w:rsid w:val="006B3EEC"/>
    <w:rsid w:val="006B5289"/>
    <w:rsid w:val="006C0C87"/>
    <w:rsid w:val="006C6B05"/>
    <w:rsid w:val="006C73C1"/>
    <w:rsid w:val="006D6CC6"/>
    <w:rsid w:val="006D7EAC"/>
    <w:rsid w:val="006E0104"/>
    <w:rsid w:val="006F0C10"/>
    <w:rsid w:val="006F7602"/>
    <w:rsid w:val="00700CD2"/>
    <w:rsid w:val="00706717"/>
    <w:rsid w:val="00707415"/>
    <w:rsid w:val="007136F7"/>
    <w:rsid w:val="00715A14"/>
    <w:rsid w:val="00716A80"/>
    <w:rsid w:val="00722A17"/>
    <w:rsid w:val="00723F4F"/>
    <w:rsid w:val="007339F5"/>
    <w:rsid w:val="00735793"/>
    <w:rsid w:val="00753874"/>
    <w:rsid w:val="00753D8D"/>
    <w:rsid w:val="00754427"/>
    <w:rsid w:val="00754B80"/>
    <w:rsid w:val="00755AE0"/>
    <w:rsid w:val="0075761B"/>
    <w:rsid w:val="00757B83"/>
    <w:rsid w:val="00763A7D"/>
    <w:rsid w:val="00765D74"/>
    <w:rsid w:val="007662CB"/>
    <w:rsid w:val="00774358"/>
    <w:rsid w:val="007757FA"/>
    <w:rsid w:val="00783E1E"/>
    <w:rsid w:val="00791A69"/>
    <w:rsid w:val="0079462A"/>
    <w:rsid w:val="00794830"/>
    <w:rsid w:val="00797CAA"/>
    <w:rsid w:val="007A16F0"/>
    <w:rsid w:val="007A2B6F"/>
    <w:rsid w:val="007A6BD2"/>
    <w:rsid w:val="007B3FEB"/>
    <w:rsid w:val="007C1896"/>
    <w:rsid w:val="007C2658"/>
    <w:rsid w:val="007C45A5"/>
    <w:rsid w:val="007D59A2"/>
    <w:rsid w:val="007E20D0"/>
    <w:rsid w:val="007E3DAB"/>
    <w:rsid w:val="007E4F54"/>
    <w:rsid w:val="007F0F42"/>
    <w:rsid w:val="007F2EBD"/>
    <w:rsid w:val="0080167E"/>
    <w:rsid w:val="008053B3"/>
    <w:rsid w:val="00820315"/>
    <w:rsid w:val="00823073"/>
    <w:rsid w:val="0082316D"/>
    <w:rsid w:val="00826365"/>
    <w:rsid w:val="00826DE4"/>
    <w:rsid w:val="00827349"/>
    <w:rsid w:val="008273A7"/>
    <w:rsid w:val="008320C5"/>
    <w:rsid w:val="00832921"/>
    <w:rsid w:val="00834472"/>
    <w:rsid w:val="00834DCD"/>
    <w:rsid w:val="00836A5D"/>
    <w:rsid w:val="008427F2"/>
    <w:rsid w:val="00843B45"/>
    <w:rsid w:val="0084571C"/>
    <w:rsid w:val="00863129"/>
    <w:rsid w:val="00866830"/>
    <w:rsid w:val="0087017B"/>
    <w:rsid w:val="00870ACE"/>
    <w:rsid w:val="008729AE"/>
    <w:rsid w:val="00873125"/>
    <w:rsid w:val="008755E5"/>
    <w:rsid w:val="008819D0"/>
    <w:rsid w:val="00881E44"/>
    <w:rsid w:val="00892F6F"/>
    <w:rsid w:val="008935CA"/>
    <w:rsid w:val="00896F7E"/>
    <w:rsid w:val="008A4281"/>
    <w:rsid w:val="008C2A29"/>
    <w:rsid w:val="008C2DB2"/>
    <w:rsid w:val="008C51CF"/>
    <w:rsid w:val="008D1440"/>
    <w:rsid w:val="008D2B87"/>
    <w:rsid w:val="008D770E"/>
    <w:rsid w:val="008D7F31"/>
    <w:rsid w:val="008E5990"/>
    <w:rsid w:val="008E6859"/>
    <w:rsid w:val="008F5662"/>
    <w:rsid w:val="0090337E"/>
    <w:rsid w:val="00903B1E"/>
    <w:rsid w:val="009049D8"/>
    <w:rsid w:val="00904A9F"/>
    <w:rsid w:val="00910609"/>
    <w:rsid w:val="00912360"/>
    <w:rsid w:val="00915841"/>
    <w:rsid w:val="009328FA"/>
    <w:rsid w:val="00936916"/>
    <w:rsid w:val="00936A78"/>
    <w:rsid w:val="009375E1"/>
    <w:rsid w:val="009405D6"/>
    <w:rsid w:val="009466A2"/>
    <w:rsid w:val="00952853"/>
    <w:rsid w:val="00952D8B"/>
    <w:rsid w:val="00954D68"/>
    <w:rsid w:val="009646E4"/>
    <w:rsid w:val="009713E1"/>
    <w:rsid w:val="0097349E"/>
    <w:rsid w:val="00976D13"/>
    <w:rsid w:val="00977EC3"/>
    <w:rsid w:val="0098631D"/>
    <w:rsid w:val="009B17A9"/>
    <w:rsid w:val="009B211F"/>
    <w:rsid w:val="009B2D27"/>
    <w:rsid w:val="009B7C05"/>
    <w:rsid w:val="009C2378"/>
    <w:rsid w:val="009C5A77"/>
    <w:rsid w:val="009C5D99"/>
    <w:rsid w:val="009D016F"/>
    <w:rsid w:val="009E0BBF"/>
    <w:rsid w:val="009E1616"/>
    <w:rsid w:val="009E251D"/>
    <w:rsid w:val="009E4817"/>
    <w:rsid w:val="009F10A8"/>
    <w:rsid w:val="009F715C"/>
    <w:rsid w:val="00A0216C"/>
    <w:rsid w:val="00A02F49"/>
    <w:rsid w:val="00A0556B"/>
    <w:rsid w:val="00A171F4"/>
    <w:rsid w:val="00A1772D"/>
    <w:rsid w:val="00A177B2"/>
    <w:rsid w:val="00A24EFC"/>
    <w:rsid w:val="00A27829"/>
    <w:rsid w:val="00A27DC5"/>
    <w:rsid w:val="00A46F1E"/>
    <w:rsid w:val="00A50E9C"/>
    <w:rsid w:val="00A54B45"/>
    <w:rsid w:val="00A6196A"/>
    <w:rsid w:val="00A66B3F"/>
    <w:rsid w:val="00A70D74"/>
    <w:rsid w:val="00A7383F"/>
    <w:rsid w:val="00A7736A"/>
    <w:rsid w:val="00A82395"/>
    <w:rsid w:val="00A9295C"/>
    <w:rsid w:val="00A977CE"/>
    <w:rsid w:val="00AA0DF7"/>
    <w:rsid w:val="00AA6512"/>
    <w:rsid w:val="00AB52F9"/>
    <w:rsid w:val="00AB6B9C"/>
    <w:rsid w:val="00AC4880"/>
    <w:rsid w:val="00AD0381"/>
    <w:rsid w:val="00AD131F"/>
    <w:rsid w:val="00AD32D5"/>
    <w:rsid w:val="00AD70E4"/>
    <w:rsid w:val="00AE4337"/>
    <w:rsid w:val="00AF3B3A"/>
    <w:rsid w:val="00AF4E8E"/>
    <w:rsid w:val="00AF6569"/>
    <w:rsid w:val="00B00143"/>
    <w:rsid w:val="00B06265"/>
    <w:rsid w:val="00B1472D"/>
    <w:rsid w:val="00B32247"/>
    <w:rsid w:val="00B35915"/>
    <w:rsid w:val="00B41C84"/>
    <w:rsid w:val="00B5101D"/>
    <w:rsid w:val="00B5232A"/>
    <w:rsid w:val="00B60ED1"/>
    <w:rsid w:val="00B62CF5"/>
    <w:rsid w:val="00B7126C"/>
    <w:rsid w:val="00B85705"/>
    <w:rsid w:val="00B874DC"/>
    <w:rsid w:val="00B90F78"/>
    <w:rsid w:val="00BB2485"/>
    <w:rsid w:val="00BB6A28"/>
    <w:rsid w:val="00BD1058"/>
    <w:rsid w:val="00BD25D1"/>
    <w:rsid w:val="00BD2E56"/>
    <w:rsid w:val="00BD5391"/>
    <w:rsid w:val="00BD764C"/>
    <w:rsid w:val="00BF204A"/>
    <w:rsid w:val="00BF56B2"/>
    <w:rsid w:val="00BF5979"/>
    <w:rsid w:val="00C0228B"/>
    <w:rsid w:val="00C0250E"/>
    <w:rsid w:val="00C055AB"/>
    <w:rsid w:val="00C06F64"/>
    <w:rsid w:val="00C11F95"/>
    <w:rsid w:val="00C136DF"/>
    <w:rsid w:val="00C17501"/>
    <w:rsid w:val="00C252AB"/>
    <w:rsid w:val="00C273AE"/>
    <w:rsid w:val="00C374C4"/>
    <w:rsid w:val="00C40627"/>
    <w:rsid w:val="00C43EAF"/>
    <w:rsid w:val="00C457C3"/>
    <w:rsid w:val="00C54D2B"/>
    <w:rsid w:val="00C644CA"/>
    <w:rsid w:val="00C658FC"/>
    <w:rsid w:val="00C73005"/>
    <w:rsid w:val="00C735F6"/>
    <w:rsid w:val="00C84D75"/>
    <w:rsid w:val="00C85E18"/>
    <w:rsid w:val="00C86795"/>
    <w:rsid w:val="00C91C28"/>
    <w:rsid w:val="00C938BF"/>
    <w:rsid w:val="00C96E9F"/>
    <w:rsid w:val="00CA4A09"/>
    <w:rsid w:val="00CB71DD"/>
    <w:rsid w:val="00CB7644"/>
    <w:rsid w:val="00CC5A63"/>
    <w:rsid w:val="00CC787C"/>
    <w:rsid w:val="00CD26D2"/>
    <w:rsid w:val="00CE3973"/>
    <w:rsid w:val="00CF36C9"/>
    <w:rsid w:val="00D00EC4"/>
    <w:rsid w:val="00D05CE5"/>
    <w:rsid w:val="00D166AC"/>
    <w:rsid w:val="00D20B6F"/>
    <w:rsid w:val="00D233FE"/>
    <w:rsid w:val="00D3136F"/>
    <w:rsid w:val="00D36BA2"/>
    <w:rsid w:val="00D36C3F"/>
    <w:rsid w:val="00D37CF4"/>
    <w:rsid w:val="00D4487C"/>
    <w:rsid w:val="00D63D33"/>
    <w:rsid w:val="00D64461"/>
    <w:rsid w:val="00D73352"/>
    <w:rsid w:val="00D73AF6"/>
    <w:rsid w:val="00D87539"/>
    <w:rsid w:val="00D935C3"/>
    <w:rsid w:val="00DA0266"/>
    <w:rsid w:val="00DA477E"/>
    <w:rsid w:val="00DB3017"/>
    <w:rsid w:val="00DB4BB0"/>
    <w:rsid w:val="00DB4F17"/>
    <w:rsid w:val="00DB4FA8"/>
    <w:rsid w:val="00DB6511"/>
    <w:rsid w:val="00DE461D"/>
    <w:rsid w:val="00DE5966"/>
    <w:rsid w:val="00E00B0D"/>
    <w:rsid w:val="00E04039"/>
    <w:rsid w:val="00E14608"/>
    <w:rsid w:val="00E15EBE"/>
    <w:rsid w:val="00E17A72"/>
    <w:rsid w:val="00E20825"/>
    <w:rsid w:val="00E21E67"/>
    <w:rsid w:val="00E30EBF"/>
    <w:rsid w:val="00E316C0"/>
    <w:rsid w:val="00E31E03"/>
    <w:rsid w:val="00E4091C"/>
    <w:rsid w:val="00E451CD"/>
    <w:rsid w:val="00E51170"/>
    <w:rsid w:val="00E526A4"/>
    <w:rsid w:val="00E52D70"/>
    <w:rsid w:val="00E55534"/>
    <w:rsid w:val="00E62DFF"/>
    <w:rsid w:val="00E7116D"/>
    <w:rsid w:val="00E72429"/>
    <w:rsid w:val="00E81357"/>
    <w:rsid w:val="00E819CE"/>
    <w:rsid w:val="00E82165"/>
    <w:rsid w:val="00E84ECD"/>
    <w:rsid w:val="00E914D1"/>
    <w:rsid w:val="00E960D8"/>
    <w:rsid w:val="00EB29EB"/>
    <w:rsid w:val="00EB5FCA"/>
    <w:rsid w:val="00EC6166"/>
    <w:rsid w:val="00ED657B"/>
    <w:rsid w:val="00EE4AA3"/>
    <w:rsid w:val="00EE78EA"/>
    <w:rsid w:val="00F048D4"/>
    <w:rsid w:val="00F1405C"/>
    <w:rsid w:val="00F1624D"/>
    <w:rsid w:val="00F20920"/>
    <w:rsid w:val="00F23212"/>
    <w:rsid w:val="00F33B16"/>
    <w:rsid w:val="00F353EA"/>
    <w:rsid w:val="00F36C27"/>
    <w:rsid w:val="00F461D9"/>
    <w:rsid w:val="00F5358C"/>
    <w:rsid w:val="00F56253"/>
    <w:rsid w:val="00F56318"/>
    <w:rsid w:val="00F56CBF"/>
    <w:rsid w:val="00F60B1F"/>
    <w:rsid w:val="00F64D5F"/>
    <w:rsid w:val="00F67C95"/>
    <w:rsid w:val="00F74540"/>
    <w:rsid w:val="00F75B79"/>
    <w:rsid w:val="00F82525"/>
    <w:rsid w:val="00F8282A"/>
    <w:rsid w:val="00F8550E"/>
    <w:rsid w:val="00F86DED"/>
    <w:rsid w:val="00F911CB"/>
    <w:rsid w:val="00F91AC4"/>
    <w:rsid w:val="00F97FEA"/>
    <w:rsid w:val="00FB60E1"/>
    <w:rsid w:val="00FC049B"/>
    <w:rsid w:val="00FC5FC2"/>
    <w:rsid w:val="00FD3768"/>
    <w:rsid w:val="00FD51E9"/>
    <w:rsid w:val="00FD7BFD"/>
    <w:rsid w:val="00FE3C77"/>
    <w:rsid w:val="00FE629D"/>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Listenabsatz">
    <w:name w:val="List Paragraph"/>
    <w:basedOn w:val="Standard"/>
    <w:uiPriority w:val="34"/>
    <w:qFormat/>
    <w:rsid w:val="00E62DFF"/>
    <w:pPr>
      <w:ind w:left="720"/>
      <w:contextualSpacing/>
    </w:pPr>
  </w:style>
  <w:style w:type="paragraph" w:styleId="berarbeitung">
    <w:name w:val="Revision"/>
    <w:hidden/>
    <w:uiPriority w:val="71"/>
    <w:semiHidden/>
    <w:rsid w:val="009E1616"/>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4387149">
      <w:bodyDiv w:val="1"/>
      <w:marLeft w:val="0"/>
      <w:marRight w:val="0"/>
      <w:marTop w:val="0"/>
      <w:marBottom w:val="0"/>
      <w:divBdr>
        <w:top w:val="none" w:sz="0" w:space="0" w:color="auto"/>
        <w:left w:val="none" w:sz="0" w:space="0" w:color="auto"/>
        <w:bottom w:val="none" w:sz="0" w:space="0" w:color="auto"/>
        <w:right w:val="none" w:sz="0" w:space="0" w:color="auto"/>
      </w:divBdr>
    </w:div>
    <w:div w:id="1979651930">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irtgen-group.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wirtgen-group.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2" Type="http://schemas.openxmlformats.org/officeDocument/2006/relationships/image" Target="media/image8.wmf"/><Relationship Id="rId1" Type="http://schemas.openxmlformats.org/officeDocument/2006/relationships/image" Target="media/image7.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Metadata/LabelInfo.xml><?xml version="1.0" encoding="utf-8"?>
<clbl:labelList xmlns:clbl="http://schemas.microsoft.com/office/2020/mipLabelMetadata">
  <clbl:label id="{6388fff8-b053-4fb1-90cd-f0bc93ae9791}" enabled="1" method="Privileged" siteId="{39b03722-b836-496a-85ec-850f0957ca6b}" contentBits="2"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582</Words>
  <Characters>3669</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4243</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Linnemann Mario</dc:creator>
  <cp:lastModifiedBy>Sabine Gerold</cp:lastModifiedBy>
  <cp:revision>10</cp:revision>
  <cp:lastPrinted>2021-10-28T15:19:00Z</cp:lastPrinted>
  <dcterms:created xsi:type="dcterms:W3CDTF">2026-06-03T19:48:00Z</dcterms:created>
  <dcterms:modified xsi:type="dcterms:W3CDTF">2026-06-19T11:30:00Z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y fmtid="{D5CDD505-2E9C-101B-9397-08002B2CF9AE}" pid="12" name="ClassificationContentMarkingFooterShapeIds">
    <vt:lpwstr>1a8b1a5c,6469e98c,4420ea61</vt:lpwstr>
  </property>
  <property fmtid="{D5CDD505-2E9C-101B-9397-08002B2CF9AE}" pid="13" name="ClassificationContentMarkingFooterFontProps">
    <vt:lpwstr>#ff0000,10,Aptos</vt:lpwstr>
  </property>
  <property fmtid="{D5CDD505-2E9C-101B-9397-08002B2CF9AE}" pid="14" name="ClassificationContentMarkingFooterText">
    <vt:lpwstr>Company Use</vt:lpwstr>
  </property>
</Properties>
</file>