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4C37B58" w:rsidR="00A27829" w:rsidRPr="00851410" w:rsidRDefault="00E35F29" w:rsidP="00A27829">
      <w:pPr>
        <w:pStyle w:val="Head"/>
        <w:rPr>
          <w:lang w:val="fr-FR"/>
        </w:rPr>
      </w:pPr>
      <w:proofErr w:type="spellStart"/>
      <w:r>
        <w:rPr>
          <w:lang w:val="fr-FR"/>
        </w:rPr>
        <w:t>Vögele</w:t>
      </w:r>
      <w:proofErr w:type="spellEnd"/>
      <w:r>
        <w:rPr>
          <w:lang w:val="fr-FR"/>
        </w:rPr>
        <w:t>│ Nouveaux finisseurs de la Universal Class pour des marchés spécifiques</w:t>
      </w:r>
    </w:p>
    <w:p w14:paraId="0F3AE8BB" w14:textId="33BC71A5" w:rsidR="00E35F29" w:rsidRPr="00851410" w:rsidRDefault="00E35F29" w:rsidP="00E35F29">
      <w:pPr>
        <w:spacing w:after="220"/>
        <w:rPr>
          <w:rFonts w:eastAsiaTheme="majorEastAsia" w:cstheme="majorBidi"/>
          <w:b/>
          <w:iCs/>
          <w:sz w:val="28"/>
          <w:szCs w:val="28"/>
          <w:lang w:val="fr-FR"/>
        </w:rPr>
      </w:pPr>
      <w:r>
        <w:rPr>
          <w:rFonts w:eastAsiaTheme="majorEastAsia" w:cstheme="majorBidi"/>
          <w:b/>
          <w:bCs/>
          <w:sz w:val="28"/>
          <w:szCs w:val="28"/>
          <w:lang w:val="fr-FR"/>
        </w:rPr>
        <w:t xml:space="preserve">SUPER 1400 et SUPER 1403 : puissance élevée, technologie robuste et simplicité d’utilisation </w:t>
      </w:r>
    </w:p>
    <w:p w14:paraId="1BC716C2" w14:textId="2A5FAD58" w:rsidR="00E35F29" w:rsidRPr="00851410" w:rsidRDefault="00E35F29" w:rsidP="00E35F29">
      <w:pPr>
        <w:pStyle w:val="Teaser"/>
        <w:rPr>
          <w:bCs/>
          <w:lang w:val="fr-FR"/>
        </w:rPr>
      </w:pPr>
      <w:r>
        <w:rPr>
          <w:bCs/>
          <w:lang w:val="fr-FR"/>
        </w:rPr>
        <w:t xml:space="preserve">Des chantiers en zone urbaine jusqu’à la construction d’autoroutes : avec le finisseur sur chenilles SUPER 1400 et le finisseur sur pneus SUPER 1403, </w:t>
      </w:r>
      <w:proofErr w:type="spellStart"/>
      <w:r>
        <w:rPr>
          <w:bCs/>
          <w:lang w:val="fr-FR"/>
        </w:rPr>
        <w:t>Vögele</w:t>
      </w:r>
      <w:proofErr w:type="spellEnd"/>
      <w:r>
        <w:rPr>
          <w:bCs/>
          <w:lang w:val="fr-FR"/>
        </w:rPr>
        <w:t xml:space="preserve"> propose deux machines de dimensions compactes ayant un champ d’applications varié. Les deux finisseurs sont disponibles pour des marchés spécifiques d’Afrique, d’Europe de l’Est, du Moyen-Orient, d’Amérique latine, d’Océanie et d’Asie du Sud-Est et respectent la norme d’émission européenne 3a ou la norme américaine EPA Tier 3. Ces représentants de la </w:t>
      </w:r>
      <w:proofErr w:type="spellStart"/>
      <w:r>
        <w:rPr>
          <w:bCs/>
          <w:lang w:val="fr-FR"/>
        </w:rPr>
        <w:t>Classic</w:t>
      </w:r>
      <w:proofErr w:type="spellEnd"/>
      <w:r>
        <w:rPr>
          <w:bCs/>
          <w:lang w:val="fr-FR"/>
        </w:rPr>
        <w:t xml:space="preserve"> Line offrent toutes les fonctions de pose essentielles, une excellente qualité et un rapport qualité-prix attractif.</w:t>
      </w:r>
    </w:p>
    <w:p w14:paraId="36F7D5B9" w14:textId="3DF4001E" w:rsidR="00E35F29" w:rsidRPr="00851410" w:rsidRDefault="00E35F29" w:rsidP="00E35F29">
      <w:pPr>
        <w:spacing w:after="220"/>
        <w:contextualSpacing/>
        <w:jc w:val="both"/>
        <w:rPr>
          <w:rFonts w:eastAsiaTheme="minorHAnsi" w:cstheme="minorBidi"/>
          <w:sz w:val="22"/>
          <w:szCs w:val="24"/>
          <w:lang w:val="fr-FR"/>
        </w:rPr>
      </w:pPr>
      <w:r>
        <w:rPr>
          <w:rFonts w:eastAsiaTheme="minorHAnsi" w:cstheme="minorBidi"/>
          <w:sz w:val="22"/>
          <w:szCs w:val="24"/>
          <w:lang w:val="fr-FR"/>
        </w:rPr>
        <w:t xml:space="preserve">Le constructeur de finisseurs de routes mise sur des composants de haute qualité, des technologies de pointe et une utilisation particulièrement simple. Avec le SUPER 1400 et le SUPER 1403, </w:t>
      </w:r>
      <w:proofErr w:type="spellStart"/>
      <w:r>
        <w:rPr>
          <w:rFonts w:eastAsiaTheme="minorHAnsi" w:cstheme="minorBidi"/>
          <w:sz w:val="22"/>
          <w:szCs w:val="24"/>
          <w:lang w:val="fr-FR"/>
        </w:rPr>
        <w:t>Vögele</w:t>
      </w:r>
      <w:proofErr w:type="spellEnd"/>
      <w:r>
        <w:rPr>
          <w:rFonts w:eastAsiaTheme="minorHAnsi" w:cstheme="minorBidi"/>
          <w:sz w:val="22"/>
          <w:szCs w:val="24"/>
          <w:lang w:val="fr-FR"/>
        </w:rPr>
        <w:t xml:space="preserve"> poursuit son concept à succès : les deux finisseurs se caractérisent en effet par un train de roulement et un système de convoiement de l’enrobé robustes, une technique d’entraînement puissante et économe, ainsi qu’un maniement simple et intuitif. Équipés de la table extensible AB 480 dans la variante de compactage combinant dameur et vibreur, ils permettent d’obtenir des valeurs de </w:t>
      </w:r>
      <w:proofErr w:type="spellStart"/>
      <w:r>
        <w:rPr>
          <w:rFonts w:eastAsiaTheme="minorHAnsi" w:cstheme="minorBidi"/>
          <w:sz w:val="22"/>
          <w:szCs w:val="24"/>
          <w:lang w:val="fr-FR"/>
        </w:rPr>
        <w:t>précompactage</w:t>
      </w:r>
      <w:proofErr w:type="spellEnd"/>
      <w:r>
        <w:rPr>
          <w:rFonts w:eastAsiaTheme="minorHAnsi" w:cstheme="minorBidi"/>
          <w:sz w:val="22"/>
          <w:szCs w:val="24"/>
          <w:lang w:val="fr-FR"/>
        </w:rPr>
        <w:t xml:space="preserve"> élevées avec des largeurs de pose allant de 2,55 à 4,80 m. En montant des rallonges mécaniques supplémentaires, il est même possible d’atteindre une largeur de pose maximum de 6 m pour la version sur pneus et de </w:t>
      </w:r>
      <w:r w:rsidR="004A5DE0">
        <w:rPr>
          <w:rFonts w:eastAsiaTheme="minorHAnsi" w:cstheme="minorBidi"/>
          <w:sz w:val="22"/>
          <w:szCs w:val="24"/>
          <w:lang w:val="fr-FR"/>
        </w:rPr>
        <w:t>6</w:t>
      </w:r>
      <w:r>
        <w:rPr>
          <w:rFonts w:eastAsiaTheme="minorHAnsi" w:cstheme="minorBidi"/>
          <w:sz w:val="22"/>
          <w:szCs w:val="24"/>
          <w:lang w:val="fr-FR"/>
        </w:rPr>
        <w:t>,30 m pour la version sur chenilles. Les dimensions compactes assurent en outre une très bonne manœuvrabilité. Les finisseurs se prêtent donc aussi bien aux chantiers exigus en zone urbaine qu’aux projets de plus grande envergure, tels que la réfection ou la construction d’autoroutes.</w:t>
      </w:r>
    </w:p>
    <w:p w14:paraId="69F49D88" w14:textId="4708AF4D" w:rsidR="00BD25D1" w:rsidRPr="00851410" w:rsidRDefault="00E35F29" w:rsidP="00754B80">
      <w:pPr>
        <w:pStyle w:val="Absatzberschrift"/>
        <w:rPr>
          <w:lang w:val="fr-FR"/>
        </w:rPr>
      </w:pPr>
      <w:r>
        <w:rPr>
          <w:bCs/>
          <w:lang w:val="fr-FR"/>
        </w:rPr>
        <w:t>Axés sur la puissance et l’efficacité</w:t>
      </w:r>
    </w:p>
    <w:p w14:paraId="16AB861E" w14:textId="77777777" w:rsidR="00E35F29" w:rsidRPr="00851410" w:rsidRDefault="00E35F29" w:rsidP="00E35F29">
      <w:pPr>
        <w:spacing w:after="220"/>
        <w:contextualSpacing/>
        <w:jc w:val="both"/>
        <w:rPr>
          <w:rFonts w:eastAsiaTheme="minorHAnsi" w:cstheme="minorBidi"/>
          <w:bCs/>
          <w:sz w:val="22"/>
          <w:szCs w:val="24"/>
          <w:lang w:val="fr-FR"/>
        </w:rPr>
      </w:pPr>
      <w:r>
        <w:rPr>
          <w:rFonts w:eastAsiaTheme="minorHAnsi" w:cstheme="minorBidi"/>
          <w:sz w:val="22"/>
          <w:szCs w:val="24"/>
          <w:lang w:val="fr-FR"/>
        </w:rPr>
        <w:t>Malgré leurs dimensions compactes, les nouveaux finisseurs SUPER 1400 et SUPER 1403 sont très puissants : avec un rendement de pose de 600 t/h et leur moteur diesel à 4 cylindres John Deere de 101 kW, ils assurent un débit élevé, même pour les chantiers plus importants. Le système de refroidissement efficace de l’entraînement offre une fiabilité maximale, même dans des conditions tropicales extrêmes. Le système hydraulique gère en outre le convoiement du matériau de manière extrêmement précise et permet d’avoir une réserve de matériau optimale devant la table. La table de pose elle-même est également axée sur l’efficacité et la qualité : le système de chauffe électrique disponible en option chauffe tous les composants en contact avec l’enrobé de manière rapide et homogène. Cela évite que l’enrobé ne colle et permet d’obtenir une structure de surface régulière.</w:t>
      </w:r>
    </w:p>
    <w:p w14:paraId="7D787854" w14:textId="77777777" w:rsidR="00851410" w:rsidRPr="00851410" w:rsidRDefault="00851410" w:rsidP="00851410">
      <w:pPr>
        <w:pStyle w:val="Absatzberschrift"/>
        <w:rPr>
          <w:bCs/>
          <w:lang w:val="fr-FR"/>
        </w:rPr>
      </w:pPr>
      <w:r w:rsidRPr="00851410">
        <w:rPr>
          <w:bCs/>
          <w:lang w:val="fr-FR"/>
        </w:rPr>
        <w:t>Utilisation simple et système de nivellement automatique intégré</w:t>
      </w:r>
    </w:p>
    <w:p w14:paraId="2DA0CF9A" w14:textId="64D841B9" w:rsidR="00116D43" w:rsidRPr="00851410" w:rsidRDefault="00E35F29" w:rsidP="00E35F29">
      <w:pPr>
        <w:pStyle w:val="Standardabsatz"/>
        <w:rPr>
          <w:lang w:val="fr-FR"/>
        </w:rPr>
      </w:pPr>
      <w:r>
        <w:rPr>
          <w:lang w:val="fr-FR"/>
        </w:rPr>
        <w:t xml:space="preserve">Les finisseurs </w:t>
      </w:r>
      <w:proofErr w:type="spellStart"/>
      <w:r>
        <w:rPr>
          <w:lang w:val="fr-FR"/>
        </w:rPr>
        <w:t>Vögele</w:t>
      </w:r>
      <w:proofErr w:type="spellEnd"/>
      <w:r>
        <w:rPr>
          <w:lang w:val="fr-FR"/>
        </w:rPr>
        <w:t xml:space="preserve"> sont toujours conçus pour répondre aux besoins des utilisateurs. L’entreprise propose un système de conduite standardisé pour toutes ses catégories </w:t>
      </w:r>
      <w:r>
        <w:rPr>
          <w:lang w:val="fr-FR"/>
        </w:rPr>
        <w:lastRenderedPageBreak/>
        <w:t>de finisseurs.</w:t>
      </w:r>
      <w:r>
        <w:rPr>
          <w:i/>
          <w:iCs/>
          <w:lang w:val="fr-FR"/>
        </w:rPr>
        <w:t xml:space="preserve"> </w:t>
      </w:r>
      <w:r>
        <w:rPr>
          <w:lang w:val="fr-FR"/>
        </w:rPr>
        <w:t xml:space="preserve">Le SUPER 1400 et le SUPER 1403 sont équipés du système de conduite </w:t>
      </w:r>
      <w:proofErr w:type="spellStart"/>
      <w:r>
        <w:rPr>
          <w:lang w:val="fr-FR"/>
        </w:rPr>
        <w:t>ErgoBasic</w:t>
      </w:r>
      <w:proofErr w:type="spellEnd"/>
      <w:r>
        <w:rPr>
          <w:lang w:val="fr-FR"/>
        </w:rPr>
        <w:t xml:space="preserve"> qui a été développé en se basant sur le système de conduite éprouvé </w:t>
      </w:r>
      <w:proofErr w:type="spellStart"/>
      <w:r>
        <w:rPr>
          <w:lang w:val="fr-FR"/>
        </w:rPr>
        <w:t>ErgoPlus</w:t>
      </w:r>
      <w:proofErr w:type="spellEnd"/>
      <w:r>
        <w:rPr>
          <w:lang w:val="fr-FR"/>
        </w:rPr>
        <w:t xml:space="preserve"> 3 et suit donc la même logique avec les mêmes pictogrammes. De cette manière, les utilisateurs peuvent passer très facilement d’un finisseur </w:t>
      </w:r>
      <w:proofErr w:type="spellStart"/>
      <w:r>
        <w:rPr>
          <w:lang w:val="fr-FR"/>
        </w:rPr>
        <w:t>Vögele</w:t>
      </w:r>
      <w:proofErr w:type="spellEnd"/>
      <w:r>
        <w:rPr>
          <w:lang w:val="fr-FR"/>
        </w:rPr>
        <w:t xml:space="preserve"> à l’autre, quelle que soit la classe. </w:t>
      </w:r>
    </w:p>
    <w:p w14:paraId="562DEC8E" w14:textId="7037F437" w:rsidR="00E35F29" w:rsidRPr="00851410" w:rsidRDefault="00E35F29" w:rsidP="00E35F29">
      <w:pPr>
        <w:pStyle w:val="Standardabsatz"/>
        <w:rPr>
          <w:lang w:val="fr-FR"/>
        </w:rPr>
      </w:pPr>
      <w:proofErr w:type="spellStart"/>
      <w:r>
        <w:rPr>
          <w:lang w:val="fr-FR"/>
        </w:rPr>
        <w:t>ErgoBasic</w:t>
      </w:r>
      <w:proofErr w:type="spellEnd"/>
      <w:r>
        <w:rPr>
          <w:lang w:val="fr-FR"/>
        </w:rPr>
        <w:t xml:space="preserve"> offre toutes les fonctions de base pour une pose de haute qualité et est particulièrement simple, intuitif et sûr à utiliser. </w:t>
      </w:r>
    </w:p>
    <w:p w14:paraId="4CAE2A3E" w14:textId="50976F6E" w:rsidR="00E35F29" w:rsidRPr="00851410" w:rsidRDefault="00E35F29" w:rsidP="00E35F29">
      <w:pPr>
        <w:pStyle w:val="Standardabsatz"/>
        <w:rPr>
          <w:lang w:val="fr-FR"/>
        </w:rPr>
      </w:pPr>
      <w:r>
        <w:rPr>
          <w:lang w:val="fr-FR"/>
        </w:rPr>
        <w:t xml:space="preserve">Les deux finisseurs de la Universal Class sont également équipés du système de nivellement automatique </w:t>
      </w:r>
      <w:proofErr w:type="spellStart"/>
      <w:r>
        <w:rPr>
          <w:lang w:val="fr-FR"/>
        </w:rPr>
        <w:t>Niveltronic</w:t>
      </w:r>
      <w:proofErr w:type="spellEnd"/>
      <w:r>
        <w:rPr>
          <w:lang w:val="fr-FR"/>
        </w:rPr>
        <w:t xml:space="preserve"> Basic. Entièrement intégré à la commande de la machine, ce système est parfaitement adapté à chaque type de machine. Le système de nivellement automatique permet de commander séparément chaque côté de la table à l’aide d’une télécommande compacte et robuste. Il peut de plus être combiné avec une vaste palette de palpeurs </w:t>
      </w:r>
      <w:proofErr w:type="spellStart"/>
      <w:r>
        <w:rPr>
          <w:lang w:val="fr-FR"/>
        </w:rPr>
        <w:t>Vögele</w:t>
      </w:r>
      <w:proofErr w:type="spellEnd"/>
      <w:r>
        <w:rPr>
          <w:lang w:val="fr-FR"/>
        </w:rPr>
        <w:t xml:space="preserve">. </w:t>
      </w:r>
    </w:p>
    <w:p w14:paraId="31412CCB" w14:textId="10995DDC" w:rsidR="00E15EBE" w:rsidRPr="00851410" w:rsidRDefault="00E15EBE" w:rsidP="00E15EBE">
      <w:pPr>
        <w:pStyle w:val="Fotos"/>
        <w:rPr>
          <w:lang w:val="fr-FR"/>
        </w:rPr>
      </w:pPr>
      <w:r>
        <w:rPr>
          <w:bCs/>
          <w:lang w:val="fr-FR"/>
        </w:rPr>
        <w:t>Photos :</w:t>
      </w:r>
    </w:p>
    <w:p w14:paraId="20879CE4" w14:textId="5AD4D269" w:rsidR="002611FE" w:rsidRPr="00851410" w:rsidRDefault="00E35F29" w:rsidP="002611FE">
      <w:pPr>
        <w:pStyle w:val="BUbold"/>
        <w:rPr>
          <w:lang w:val="fr-FR"/>
        </w:rPr>
      </w:pPr>
      <w:r>
        <w:rPr>
          <w:b w:val="0"/>
          <w:noProof/>
          <w:lang w:val="fr-FR"/>
        </w:rPr>
        <w:drawing>
          <wp:inline distT="0" distB="0" distL="0" distR="0" wp14:anchorId="39F7E971" wp14:editId="76C3633F">
            <wp:extent cx="2445841" cy="137617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45841" cy="1376174"/>
                    </a:xfrm>
                    <a:prstGeom prst="rect">
                      <a:avLst/>
                    </a:prstGeom>
                    <a:noFill/>
                    <a:ln>
                      <a:noFill/>
                    </a:ln>
                  </pic:spPr>
                </pic:pic>
              </a:graphicData>
            </a:graphic>
          </wp:inline>
        </w:drawing>
      </w:r>
      <w:r>
        <w:rPr>
          <w:b w:val="0"/>
          <w:lang w:val="fr-FR"/>
        </w:rPr>
        <w:br/>
      </w:r>
      <w:r>
        <w:rPr>
          <w:bCs/>
          <w:lang w:val="fr-FR"/>
        </w:rPr>
        <w:t>V_PR_SUPER_140X.jpg</w:t>
      </w:r>
    </w:p>
    <w:p w14:paraId="6A64B7D3" w14:textId="77777777" w:rsidR="00454A14" w:rsidRPr="00851410" w:rsidRDefault="00116D43" w:rsidP="00454A14">
      <w:pPr>
        <w:pStyle w:val="BUnormal"/>
        <w:rPr>
          <w:lang w:val="fr-FR"/>
        </w:rPr>
      </w:pPr>
      <w:r>
        <w:rPr>
          <w:lang w:val="fr-FR"/>
        </w:rPr>
        <w:t xml:space="preserve">Deux nouveaux finisseurs </w:t>
      </w:r>
      <w:proofErr w:type="spellStart"/>
      <w:r>
        <w:rPr>
          <w:lang w:val="fr-FR"/>
        </w:rPr>
        <w:t>Vögele</w:t>
      </w:r>
      <w:proofErr w:type="spellEnd"/>
      <w:r>
        <w:rPr>
          <w:lang w:val="fr-FR"/>
        </w:rPr>
        <w:t xml:space="preserve"> de la Universal Class : le SUPER 1400 et le SUPER 1403 se prêtent aussi bien aux chantiers en zone urbaine qu’à la construction d’autoroutes.</w:t>
      </w:r>
    </w:p>
    <w:p w14:paraId="29E92010" w14:textId="34ECF7C3" w:rsidR="00BD25D1" w:rsidRPr="006846E8" w:rsidRDefault="00116D43" w:rsidP="006846E8">
      <w:pPr>
        <w:pStyle w:val="BUbold"/>
        <w:rPr>
          <w:bCs/>
          <w:lang w:val="fr-FR"/>
        </w:rPr>
      </w:pPr>
      <w:r>
        <w:rPr>
          <w:noProof/>
          <w:lang w:val="fr-FR"/>
        </w:rPr>
        <w:drawing>
          <wp:inline distT="0" distB="0" distL="0" distR="0" wp14:anchorId="1944A920" wp14:editId="7A19031E">
            <wp:extent cx="2444400" cy="1629140"/>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4400" cy="1629140"/>
                    </a:xfrm>
                    <a:prstGeom prst="rect">
                      <a:avLst/>
                    </a:prstGeom>
                  </pic:spPr>
                </pic:pic>
              </a:graphicData>
            </a:graphic>
          </wp:inline>
        </w:drawing>
      </w:r>
      <w:r>
        <w:rPr>
          <w:lang w:val="fr-FR"/>
        </w:rPr>
        <w:br/>
      </w:r>
      <w:r w:rsidRPr="006846E8">
        <w:rPr>
          <w:bCs/>
          <w:lang w:val="fr-FR"/>
        </w:rPr>
        <w:t>V_1206_141_PR.jpg</w:t>
      </w:r>
    </w:p>
    <w:p w14:paraId="6F7FC9EB" w14:textId="0A86D64E" w:rsidR="00BD25D1" w:rsidRPr="006846E8" w:rsidRDefault="00116D43" w:rsidP="006846E8">
      <w:pPr>
        <w:pStyle w:val="BUbold"/>
        <w:rPr>
          <w:b w:val="0"/>
          <w:lang w:val="fr-FR"/>
        </w:rPr>
      </w:pPr>
      <w:r w:rsidRPr="006846E8">
        <w:rPr>
          <w:b w:val="0"/>
          <w:lang w:val="fr-FR"/>
        </w:rPr>
        <w:t xml:space="preserve">Le système de conduite </w:t>
      </w:r>
      <w:proofErr w:type="spellStart"/>
      <w:r w:rsidRPr="006846E8">
        <w:rPr>
          <w:b w:val="0"/>
          <w:lang w:val="fr-FR"/>
        </w:rPr>
        <w:t>ErgoBasic</w:t>
      </w:r>
      <w:proofErr w:type="spellEnd"/>
      <w:r w:rsidRPr="006846E8">
        <w:rPr>
          <w:b w:val="0"/>
          <w:lang w:val="fr-FR"/>
        </w:rPr>
        <w:t xml:space="preserve"> a été conçu sur la base du système de conduite éprouvé </w:t>
      </w:r>
      <w:proofErr w:type="spellStart"/>
      <w:r w:rsidRPr="006846E8">
        <w:rPr>
          <w:b w:val="0"/>
          <w:lang w:val="fr-FR"/>
        </w:rPr>
        <w:t>ErgoPlus</w:t>
      </w:r>
      <w:proofErr w:type="spellEnd"/>
      <w:r w:rsidRPr="006846E8">
        <w:rPr>
          <w:b w:val="0"/>
          <w:lang w:val="fr-FR"/>
        </w:rPr>
        <w:t xml:space="preserve"> de nos finisseurs de la Premium Line et a été spécialement adapté aux besoins et exigences des utilisateurs des finisseurs </w:t>
      </w:r>
      <w:proofErr w:type="spellStart"/>
      <w:r w:rsidRPr="006846E8">
        <w:rPr>
          <w:b w:val="0"/>
          <w:lang w:val="fr-FR"/>
        </w:rPr>
        <w:t>Vögele</w:t>
      </w:r>
      <w:proofErr w:type="spellEnd"/>
      <w:r w:rsidRPr="006846E8">
        <w:rPr>
          <w:b w:val="0"/>
          <w:lang w:val="fr-FR"/>
        </w:rPr>
        <w:t xml:space="preserve"> de la </w:t>
      </w:r>
      <w:proofErr w:type="spellStart"/>
      <w:r w:rsidRPr="006846E8">
        <w:rPr>
          <w:b w:val="0"/>
          <w:lang w:val="fr-FR"/>
        </w:rPr>
        <w:t>Classic</w:t>
      </w:r>
      <w:proofErr w:type="spellEnd"/>
      <w:r w:rsidRPr="006846E8">
        <w:rPr>
          <w:b w:val="0"/>
          <w:lang w:val="fr-FR"/>
        </w:rPr>
        <w:t xml:space="preserve"> Line.</w:t>
      </w:r>
      <w:r w:rsidRPr="006846E8">
        <w:rPr>
          <w:b w:val="0"/>
          <w:lang w:val="fr-FR"/>
        </w:rPr>
        <w:br/>
      </w:r>
    </w:p>
    <w:p w14:paraId="04824B2F" w14:textId="1D2C88F5" w:rsidR="00F74540" w:rsidRPr="00851410" w:rsidRDefault="00E15EBE" w:rsidP="006C0C87">
      <w:pPr>
        <w:pStyle w:val="Note"/>
        <w:rPr>
          <w:lang w:val="fr-FR"/>
        </w:rPr>
      </w:pPr>
      <w:r>
        <w:rPr>
          <w:iCs/>
          <w:lang w:val="fr-FR"/>
        </w:rPr>
        <w:t xml:space="preserve">Remarque : Ces photos ne sont fournies qu'à titre d'aperçu. Pour vos publications, veuillez utiliser les photos en résolution 300 dpi qui peuvent être téléchargées sur les sites Internet du </w:t>
      </w:r>
      <w:proofErr w:type="spellStart"/>
      <w:r>
        <w:rPr>
          <w:iCs/>
          <w:lang w:val="fr-FR"/>
        </w:rPr>
        <w:t>Wirtgen</w:t>
      </w:r>
      <w:proofErr w:type="spellEnd"/>
      <w:r>
        <w:rPr>
          <w:iCs/>
          <w:lang w:val="fr-FR"/>
        </w:rPr>
        <w:t xml:space="preserve"> Group.</w:t>
      </w:r>
    </w:p>
    <w:p w14:paraId="692D454B" w14:textId="77777777" w:rsidR="00E35F29" w:rsidRPr="00851410" w:rsidRDefault="00E35F29">
      <w:pPr>
        <w:rPr>
          <w:rFonts w:eastAsiaTheme="minorHAnsi" w:cstheme="minorBidi"/>
          <w:b/>
          <w:iCs/>
          <w:sz w:val="22"/>
          <w:szCs w:val="24"/>
          <w:lang w:val="fr-FR"/>
        </w:rPr>
      </w:pPr>
      <w:r>
        <w:rPr>
          <w:lang w:val="fr-FR"/>
        </w:rPr>
        <w:br w:type="page"/>
      </w:r>
    </w:p>
    <w:p w14:paraId="55931FB8" w14:textId="1E48C7FF" w:rsidR="00E15EBE" w:rsidRPr="00851410" w:rsidRDefault="00E15EBE" w:rsidP="00E15EBE">
      <w:pPr>
        <w:pStyle w:val="Absatzberschrift"/>
        <w:rPr>
          <w:iCs/>
          <w:lang w:val="fr-FR"/>
        </w:rPr>
      </w:pPr>
      <w:r>
        <w:rPr>
          <w:bCs/>
          <w:lang w:val="fr-FR"/>
        </w:rPr>
        <w:lastRenderedPageBreak/>
        <w:t>Pour des informations supplémentaires :</w:t>
      </w:r>
    </w:p>
    <w:p w14:paraId="0834BAC7" w14:textId="77777777" w:rsidR="00E15EBE" w:rsidRPr="00851410" w:rsidRDefault="00E15EBE" w:rsidP="00E15EBE">
      <w:pPr>
        <w:pStyle w:val="Absatzberschrift"/>
        <w:rPr>
          <w:lang w:val="fr-FR"/>
        </w:rPr>
      </w:pPr>
    </w:p>
    <w:p w14:paraId="69EE0B1B" w14:textId="77777777" w:rsidR="00E15EBE" w:rsidRPr="00851410" w:rsidRDefault="00E15EBE" w:rsidP="00E15EBE">
      <w:pPr>
        <w:pStyle w:val="Absatzberschrift"/>
        <w:rPr>
          <w:b w:val="0"/>
          <w:bCs/>
          <w:szCs w:val="22"/>
          <w:lang w:val="fr-FR"/>
        </w:rPr>
      </w:pPr>
      <w:r>
        <w:rPr>
          <w:b w:val="0"/>
          <w:lang w:val="fr-FR"/>
        </w:rPr>
        <w:t>WIRTGEN GROUP</w:t>
      </w:r>
    </w:p>
    <w:p w14:paraId="6C2CE818" w14:textId="77777777" w:rsidR="00E15EBE" w:rsidRPr="006846E8" w:rsidRDefault="00E15EBE" w:rsidP="00E15EBE">
      <w:pPr>
        <w:pStyle w:val="Fuzeile1"/>
        <w:rPr>
          <w:lang w:val="en-US"/>
        </w:rPr>
      </w:pPr>
      <w:r w:rsidRPr="006846E8">
        <w:rPr>
          <w:bCs w:val="0"/>
          <w:iCs w:val="0"/>
          <w:lang w:val="en-US"/>
        </w:rPr>
        <w:t>Public Relations</w:t>
      </w:r>
    </w:p>
    <w:p w14:paraId="11D0C008" w14:textId="77777777" w:rsidR="00E15EBE" w:rsidRDefault="00E15EBE" w:rsidP="00E15EBE">
      <w:pPr>
        <w:pStyle w:val="Fuzeile1"/>
      </w:pPr>
      <w:r w:rsidRPr="00851410">
        <w:rPr>
          <w:bCs w:val="0"/>
          <w:iCs w:val="0"/>
        </w:rPr>
        <w:t>Reinhard-Wirtgen-Straße 2</w:t>
      </w:r>
    </w:p>
    <w:p w14:paraId="1063A82F" w14:textId="77777777" w:rsidR="00E15EBE" w:rsidRPr="00851410" w:rsidRDefault="00E15EBE" w:rsidP="00E15EBE">
      <w:pPr>
        <w:pStyle w:val="Fuzeile1"/>
        <w:rPr>
          <w:lang w:val="fr-FR"/>
        </w:rPr>
      </w:pPr>
      <w:r>
        <w:rPr>
          <w:bCs w:val="0"/>
          <w:iCs w:val="0"/>
          <w:lang w:val="fr-FR"/>
        </w:rPr>
        <w:t xml:space="preserve">53578 </w:t>
      </w:r>
      <w:proofErr w:type="spellStart"/>
      <w:r>
        <w:rPr>
          <w:bCs w:val="0"/>
          <w:iCs w:val="0"/>
          <w:lang w:val="fr-FR"/>
        </w:rPr>
        <w:t>Windhagen</w:t>
      </w:r>
      <w:proofErr w:type="spellEnd"/>
    </w:p>
    <w:p w14:paraId="5A37CC2B" w14:textId="77777777" w:rsidR="00E15EBE" w:rsidRPr="00851410" w:rsidRDefault="00E15EBE" w:rsidP="00E15EBE">
      <w:pPr>
        <w:pStyle w:val="Fuzeile1"/>
        <w:rPr>
          <w:lang w:val="fr-FR"/>
        </w:rPr>
      </w:pPr>
      <w:r>
        <w:rPr>
          <w:bCs w:val="0"/>
          <w:iCs w:val="0"/>
          <w:lang w:val="fr-FR"/>
        </w:rPr>
        <w:t>Allemagne</w:t>
      </w:r>
    </w:p>
    <w:p w14:paraId="29A07732" w14:textId="77777777" w:rsidR="00E15EBE" w:rsidRPr="00851410" w:rsidRDefault="00E15EBE" w:rsidP="00E15EBE">
      <w:pPr>
        <w:pStyle w:val="Fuzeile1"/>
        <w:rPr>
          <w:lang w:val="fr-FR"/>
        </w:rPr>
      </w:pPr>
    </w:p>
    <w:p w14:paraId="0C099062" w14:textId="77777777" w:rsidR="00E15EBE" w:rsidRPr="00851410" w:rsidRDefault="00E15EBE" w:rsidP="00E15EBE">
      <w:pPr>
        <w:pStyle w:val="Fuzeile1"/>
        <w:rPr>
          <w:rFonts w:ascii="Times New Roman" w:hAnsi="Times New Roman" w:cs="Times New Roman"/>
          <w:color w:val="FF0000"/>
          <w:lang w:val="fr-FR"/>
        </w:rPr>
      </w:pPr>
      <w:r>
        <w:rPr>
          <w:bCs w:val="0"/>
          <w:iCs w:val="0"/>
          <w:lang w:val="fr-FR"/>
        </w:rPr>
        <w:t xml:space="preserve">Téléphone : +49 (0) 2645 131 – 1966 </w:t>
      </w:r>
    </w:p>
    <w:p w14:paraId="65F4C38F" w14:textId="77777777" w:rsidR="00E15EBE" w:rsidRPr="00851410" w:rsidRDefault="00E15EBE" w:rsidP="00E15EBE">
      <w:pPr>
        <w:pStyle w:val="Fuzeile1"/>
        <w:rPr>
          <w:lang w:val="fr-FR"/>
        </w:rPr>
      </w:pPr>
      <w:r>
        <w:rPr>
          <w:bCs w:val="0"/>
          <w:iCs w:val="0"/>
          <w:lang w:val="fr-FR"/>
        </w:rPr>
        <w:t>Fax : +49 (0) 2645 131 – 499</w:t>
      </w:r>
    </w:p>
    <w:p w14:paraId="79FF3B7C" w14:textId="0C549577" w:rsidR="00E15EBE" w:rsidRPr="00851410" w:rsidRDefault="00E15EBE" w:rsidP="00E15EBE">
      <w:pPr>
        <w:pStyle w:val="Fuzeile1"/>
        <w:rPr>
          <w:lang w:val="fr-FR"/>
        </w:rPr>
      </w:pPr>
      <w:proofErr w:type="gramStart"/>
      <w:r>
        <w:rPr>
          <w:bCs w:val="0"/>
          <w:iCs w:val="0"/>
          <w:lang w:val="fr-FR"/>
        </w:rPr>
        <w:t>E-mail</w:t>
      </w:r>
      <w:proofErr w:type="gramEnd"/>
      <w:r>
        <w:rPr>
          <w:bCs w:val="0"/>
          <w:iCs w:val="0"/>
          <w:lang w:val="fr-FR"/>
        </w:rPr>
        <w:t> : PR@wirtgen-group.com</w:t>
      </w:r>
      <w:r w:rsidRPr="00851410">
        <w:rPr>
          <w:bCs w:val="0"/>
          <w:iCs w:val="0"/>
          <w:vanish/>
          <w:lang w:val="fr-FR"/>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51410">
            <w:rPr>
              <w:rStyle w:val="Hervorhebung"/>
              <w:b w:val="0"/>
              <w:iCs w:val="0"/>
              <w:szCs w:val="20"/>
            </w:rPr>
            <w:t>WIRTGEN</w:t>
          </w:r>
          <w:r w:rsidRPr="00851410">
            <w:rPr>
              <w:rStyle w:val="Hervorhebung"/>
              <w:bCs/>
              <w:iCs w:val="0"/>
              <w:szCs w:val="20"/>
            </w:rPr>
            <w:t xml:space="preserve"> GmbH</w:t>
          </w:r>
          <w:r w:rsidRPr="00851410">
            <w:rPr>
              <w:szCs w:val="20"/>
            </w:rPr>
            <w:t xml:space="preserve"> · Reinhard-Wirtgen-Str. </w:t>
          </w:r>
          <w:r>
            <w:rPr>
              <w:szCs w:val="20"/>
              <w:lang w:val="fr-FR"/>
            </w:rPr>
            <w:t xml:space="preserve">2 · D-53578 </w:t>
          </w:r>
          <w:proofErr w:type="spellStart"/>
          <w:r>
            <w:rPr>
              <w:szCs w:val="20"/>
              <w:lang w:val="fr-FR"/>
            </w:rPr>
            <w:t>Windhagen</w:t>
          </w:r>
          <w:proofErr w:type="spellEnd"/>
          <w:r>
            <w:rPr>
              <w:szCs w:val="20"/>
              <w:lang w:val="fr-FR"/>
            </w:rPr>
            <w:t xml:space="preserve"> · </w:t>
          </w:r>
          <w:proofErr w:type="gramStart"/>
          <w:r>
            <w:rPr>
              <w:szCs w:val="20"/>
              <w:lang w:val="fr-FR"/>
            </w:rPr>
            <w:t>T :</w:t>
          </w:r>
          <w:proofErr w:type="gramEnd"/>
          <w:r>
            <w:rPr>
              <w:szCs w:val="20"/>
              <w:lang w:val="fr-FR"/>
            </w:rPr>
            <w:t xml:space="preserve">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512D3119" w:rsidR="005101B4" w:rsidRDefault="009635DA">
    <w:pPr>
      <w:pStyle w:val="Kopfzeile"/>
    </w:pPr>
    <w:r>
      <w:rPr>
        <w:noProof/>
        <w:lang w:val="fr-FR"/>
      </w:rPr>
      <mc:AlternateContent>
        <mc:Choice Requires="wps">
          <w:drawing>
            <wp:anchor distT="0" distB="0" distL="0" distR="0" simplePos="0" relativeHeight="251662336" behindDoc="0" locked="0" layoutInCell="1" allowOverlap="1" wp14:anchorId="4DC16193" wp14:editId="3868E556">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CD183" w14:textId="44CE6D73"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DC16193"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60CD183" w14:textId="44CE6D73"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C857185" w:rsidR="00533132" w:rsidRPr="00533132" w:rsidRDefault="009635DA" w:rsidP="00533132">
    <w:pPr>
      <w:pStyle w:val="Kopfzeile"/>
    </w:pPr>
    <w:r>
      <w:rPr>
        <w:noProof/>
        <w:lang w:val="fr-FR"/>
      </w:rPr>
      <mc:AlternateContent>
        <mc:Choice Requires="wps">
          <w:drawing>
            <wp:anchor distT="0" distB="0" distL="0" distR="0" simplePos="0" relativeHeight="251663360" behindDoc="0" locked="0" layoutInCell="1" allowOverlap="1" wp14:anchorId="0660F275" wp14:editId="7D637717">
              <wp:simplePos x="752475" y="44767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E2C88" w14:textId="361F24AA"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660F275"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9E2C88" w14:textId="361F24AA"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850C6F" w:rsidR="00533132" w:rsidRDefault="009635DA">
    <w:pPr>
      <w:pStyle w:val="Kopfzeile"/>
    </w:pPr>
    <w:r>
      <w:rPr>
        <w:noProof/>
        <w:lang w:val="fr-FR"/>
      </w:rPr>
      <mc:AlternateContent>
        <mc:Choice Requires="wps">
          <w:drawing>
            <wp:anchor distT="0" distB="0" distL="0" distR="0" simplePos="0" relativeHeight="251661312" behindDoc="0" locked="0" layoutInCell="1" allowOverlap="1" wp14:anchorId="393AA523" wp14:editId="3ECCC4BE">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5984E" w14:textId="49D0EA56"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3AA523"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6A5984E" w14:textId="49D0EA56"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6D43"/>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3FB"/>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4A14"/>
    <w:rsid w:val="0046460D"/>
    <w:rsid w:val="00467F3C"/>
    <w:rsid w:val="0047498D"/>
    <w:rsid w:val="00476100"/>
    <w:rsid w:val="00487BFC"/>
    <w:rsid w:val="004A463B"/>
    <w:rsid w:val="004A5DE0"/>
    <w:rsid w:val="004C1967"/>
    <w:rsid w:val="004D23D0"/>
    <w:rsid w:val="004D2BE0"/>
    <w:rsid w:val="004E6EF5"/>
    <w:rsid w:val="00506409"/>
    <w:rsid w:val="005101B4"/>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846E8"/>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51410"/>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35DA"/>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35F29"/>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4259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4925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2</cp:revision>
  <cp:lastPrinted>2021-10-28T15:19:00Z</cp:lastPrinted>
  <dcterms:created xsi:type="dcterms:W3CDTF">2023-06-01T08:36:00Z</dcterms:created>
  <dcterms:modified xsi:type="dcterms:W3CDTF">2023-06-01T08:36:00Z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2023-04-13T12:32:28Z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5492758a-115d-4d64-8f3c-e67ef4d5c01c</vt:lpwstr>
  </property>
  <property fmtid="{D5CDD505-2E9C-101B-9397-08002B2CF9AE}" pid="11" name="MSIP_Label_df1a195f-122b-42dc-a2d3-71a1903dcdac_ContentBits">
    <vt:lpwstr>1</vt:lpwstr>
  </property>
</Properties>
</file>