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24284B2" w:rsidR="00A27829" w:rsidRPr="00152CB1" w:rsidRDefault="00BB5776" w:rsidP="00A27829">
      <w:pPr>
        <w:pStyle w:val="Head"/>
        <w:rPr>
          <w:lang w:val="en-US"/>
        </w:rPr>
      </w:pPr>
      <w:r>
        <w:rPr>
          <w:lang w:val="es-ES"/>
        </w:rPr>
        <w:t>Vögele │ Nueva extendedora de la Universal Class de la Classic Line</w:t>
      </w:r>
    </w:p>
    <w:p w14:paraId="1A503DD9" w14:textId="22F37363" w:rsidR="00BB5776" w:rsidRPr="00152CB1" w:rsidRDefault="00D42D9C" w:rsidP="00881E44">
      <w:pPr>
        <w:pStyle w:val="Teaser"/>
        <w:rPr>
          <w:rFonts w:eastAsiaTheme="majorEastAsia" w:cstheme="majorBidi"/>
          <w:iCs/>
          <w:sz w:val="28"/>
          <w:szCs w:val="28"/>
          <w:lang w:val="en-US"/>
        </w:rPr>
      </w:pPr>
      <w:r>
        <w:rPr>
          <w:rFonts w:eastAsiaTheme="majorEastAsia" w:cstheme="majorBidi"/>
          <w:bCs/>
          <w:sz w:val="28"/>
          <w:szCs w:val="28"/>
          <w:lang w:val="es-ES"/>
        </w:rPr>
        <w:t>La SUPER 1880 L: la extendedora multifuncional para diversas tareas de extendido</w:t>
      </w:r>
    </w:p>
    <w:p w14:paraId="0BB2CAFE" w14:textId="68F4345A" w:rsidR="00666DEA" w:rsidRPr="00152CB1" w:rsidRDefault="00BB5776" w:rsidP="00592260">
      <w:pPr>
        <w:pStyle w:val="Absatzberschrift"/>
        <w:jc w:val="both"/>
        <w:rPr>
          <w:lang w:val="es-ES"/>
        </w:rPr>
      </w:pPr>
      <w:r>
        <w:rPr>
          <w:bCs/>
          <w:lang w:val="es-ES"/>
        </w:rPr>
        <w:t xml:space="preserve">El extendido de capas de base de hasta 50 cm de espesor requiere extendedoras extremadamente potentes y duraderas. La SUPER 1880 L de Vögele es una extendedora sobre orugas rentable y resistente diseñada para el extendido tanto de mezclas con unión hidráulica como de aglomerados asfálticos. Además, con una anchura de extendido máxima de </w:t>
      </w:r>
      <w:r w:rsidR="00C639BF">
        <w:rPr>
          <w:bCs/>
          <w:lang w:val="es-ES"/>
        </w:rPr>
        <w:t>9,5</w:t>
      </w:r>
      <w:r>
        <w:rPr>
          <w:bCs/>
          <w:lang w:val="es-ES"/>
        </w:rPr>
        <w:t> m, la SUPER 1880 L es la extendedora adecuada para proyectos de autopistas y carreteras rurales. La extendedora está disponible con un nivel de emisiones 3 o inferior en determinados mercados en África, Europa del Este, Oriente Medio, Oceanía y el Sudeste Asiático.</w:t>
      </w:r>
    </w:p>
    <w:p w14:paraId="5089363B" w14:textId="77777777" w:rsidR="00BB5776" w:rsidRPr="00152CB1" w:rsidRDefault="00BB5776" w:rsidP="002611FE">
      <w:pPr>
        <w:pStyle w:val="Absatzberschrift"/>
        <w:rPr>
          <w:lang w:val="es-ES"/>
        </w:rPr>
      </w:pPr>
    </w:p>
    <w:p w14:paraId="5BD24C58" w14:textId="3D8D375C" w:rsidR="00BB5776" w:rsidRPr="00152CB1" w:rsidRDefault="00BB5776" w:rsidP="00BB5776">
      <w:pPr>
        <w:pStyle w:val="Absatzberschrift"/>
        <w:rPr>
          <w:lang w:val="en-US"/>
        </w:rPr>
      </w:pPr>
      <w:r>
        <w:rPr>
          <w:bCs/>
          <w:lang w:val="es-ES"/>
        </w:rPr>
        <w:t>Moderna tecnología de accionamiento</w:t>
      </w:r>
    </w:p>
    <w:p w14:paraId="0D6CB398" w14:textId="576687C2" w:rsidR="00BB5776" w:rsidRPr="00152CB1" w:rsidRDefault="00EC2975" w:rsidP="00BB5776">
      <w:pPr>
        <w:pStyle w:val="Standardabsatz"/>
        <w:rPr>
          <w:lang w:val="en-US"/>
        </w:rPr>
      </w:pPr>
      <w:r>
        <w:rPr>
          <w:lang w:val="es-ES"/>
        </w:rPr>
        <w:t>El moderno concepto de accionamiento de Vögele se adapta a la gran variedad de usos de la SUPER 1880 L multifuncional. Esta extendedora funciona con un motor diésel de 6 cilindros de alto rendimiento con una potencia nominal de 158 kW. El motor cuenta con un modo ECO que reduce la velocidad nominal de 2 000 rpm a 1 700 rpm. Este modo ECO reduce considerablemente los costes operativos y las emisiones de ruido. Todos los componentes de accionamiento funcionan con la máxima eficacia, desde el motor diésel hasta el sistema hidráulico.</w:t>
      </w:r>
    </w:p>
    <w:p w14:paraId="031CB512" w14:textId="1373063B" w:rsidR="00EC2975" w:rsidRPr="00152CB1" w:rsidRDefault="00EC2975" w:rsidP="00EC2975">
      <w:pPr>
        <w:pStyle w:val="Absatzberschrift"/>
        <w:rPr>
          <w:lang w:val="en-US"/>
        </w:rPr>
      </w:pPr>
      <w:r>
        <w:rPr>
          <w:bCs/>
          <w:lang w:val="es-ES"/>
        </w:rPr>
        <w:t xml:space="preserve">Precisión sobre orugas </w:t>
      </w:r>
    </w:p>
    <w:p w14:paraId="70EA766E" w14:textId="3DF66960" w:rsidR="00EC2975" w:rsidRPr="00152CB1" w:rsidRDefault="00EC2975" w:rsidP="00EC2975">
      <w:pPr>
        <w:pStyle w:val="Absatzberschrift"/>
        <w:jc w:val="both"/>
        <w:rPr>
          <w:b w:val="0"/>
          <w:bCs/>
          <w:lang w:val="en-US"/>
        </w:rPr>
      </w:pPr>
      <w:r>
        <w:rPr>
          <w:b w:val="0"/>
          <w:lang w:val="es-ES"/>
        </w:rPr>
        <w:t>El tren de orugas optimizado con rodillos portantes adicionales maximiza el funcionamiento silencioso de la extendedora. Los accionamientos individuales controlados electrónicamente, instalados en las ruedas dentadas del tren de orugas, permiten una marcha recta constante y una dirección precisa en las curvas. Además, permiten que la potencia del motor se transforme en velocidad de extendido sin pérdida de potencia. Mientras tanto, el largo tren de orugas con grandes superficies de apoyo proporciona la fuerza de tracción máxima, lo que permite que la extendedora avance bien a una velocidad de marcha constante incluso en terrenos difíciles. Para cada tren de orugas se proporcionan un accionamiento individual y una unidad de control electrónico, lo que garantiza una marcha recta estable, así como un desplazamiento en curva preciso. Al mismo tiempo, las nuevas placas de base ofrecen la fuerza de tracción máxima sobre cualquier base. Su gran resistencia a la abrasión permite una larga vida útil. También son fáciles de sustituir durante los trabajos de mantenimiento.</w:t>
      </w:r>
    </w:p>
    <w:p w14:paraId="1E7A450C" w14:textId="77777777" w:rsidR="00EC2975" w:rsidRPr="00152CB1" w:rsidRDefault="00EC2975" w:rsidP="00EC2975">
      <w:pPr>
        <w:pStyle w:val="Absatzberschrift"/>
        <w:rPr>
          <w:lang w:val="en-US"/>
        </w:rPr>
      </w:pPr>
    </w:p>
    <w:p w14:paraId="7610077E" w14:textId="675FE1BF" w:rsidR="00EC2975" w:rsidRPr="00152CB1" w:rsidRDefault="008B3618" w:rsidP="00EC2975">
      <w:pPr>
        <w:pStyle w:val="Absatzberschrift"/>
        <w:rPr>
          <w:lang w:val="en-US"/>
        </w:rPr>
      </w:pPr>
      <w:r>
        <w:rPr>
          <w:bCs/>
          <w:lang w:val="es-ES"/>
        </w:rPr>
        <w:t>Óptima gestión de materiales</w:t>
      </w:r>
    </w:p>
    <w:p w14:paraId="610C242E" w14:textId="763021D5" w:rsidR="00EC2975" w:rsidRPr="00152CB1" w:rsidRDefault="00EC2975" w:rsidP="00EC2975">
      <w:pPr>
        <w:pStyle w:val="Standardabsatz"/>
        <w:rPr>
          <w:bCs/>
          <w:lang w:val="en-US"/>
        </w:rPr>
      </w:pPr>
      <w:r>
        <w:rPr>
          <w:lang w:val="es-ES"/>
        </w:rPr>
        <w:t xml:space="preserve">Un flujo de material continuo es fundamental para garantizar un extendido ininterrumpido de alta calidad. Por eso Vögele concede tanta importancia a una gestión de materiales profesional a la hora de diseñar sus extendedoras. Esto también es esencial cuando se utiliza esta extendedora multifuncional para aplicaciones de sustratos. La tolva larga y extendida de la SUPER 1880 L permite una descarga rápida de los camiones, mientras que su potente sistema de cintas transportadoras (longitudinal y lateral) ofrece una velocidad de rendimiento elevada y un flujo de </w:t>
      </w:r>
      <w:r>
        <w:rPr>
          <w:lang w:val="es-ES"/>
        </w:rPr>
        <w:lastRenderedPageBreak/>
        <w:t>material continuo. Todas estas características se suman para lograr altas tasas de rendimiento diario en la obra.</w:t>
      </w:r>
    </w:p>
    <w:p w14:paraId="519C2496" w14:textId="322CD8E7" w:rsidR="00256C7E" w:rsidRPr="00152CB1" w:rsidRDefault="00256C7E" w:rsidP="00256C7E">
      <w:pPr>
        <w:pStyle w:val="Absatzberschrift"/>
        <w:rPr>
          <w:lang w:val="en-US"/>
        </w:rPr>
      </w:pPr>
      <w:r>
        <w:rPr>
          <w:bCs/>
          <w:lang w:val="es-ES"/>
        </w:rPr>
        <w:t>Tolva receptora grande, alimentación sencilla</w:t>
      </w:r>
    </w:p>
    <w:p w14:paraId="22DDE812" w14:textId="1F5F55B1" w:rsidR="00256C7E" w:rsidRPr="00152CB1" w:rsidRDefault="00256C7E" w:rsidP="00256C7E">
      <w:pPr>
        <w:pStyle w:val="Absatzberschrift"/>
        <w:jc w:val="both"/>
        <w:rPr>
          <w:b w:val="0"/>
          <w:bCs/>
          <w:lang w:val="en-US"/>
        </w:rPr>
      </w:pPr>
      <w:r>
        <w:rPr>
          <w:b w:val="0"/>
          <w:lang w:val="es-ES"/>
        </w:rPr>
        <w:t>Cualquier vehículo transportador de mezcla puede acoplarse a la SUPER 1880 L sin ninguna dificultad, gracias a su gran longitud y su baja altura de alimentación. Además, los anchos rodillos de empuje para camiones pueden moverse 150 mm o 75 mm hacia adelante para un suministro de mezcla cómodo y sin sacudidas a la extendedora desde cualquier tipo de vehículo transportador de mezcla. La gran tolva receptora tiene una capacidad de hasta 15 t. Esto no solo permite una descarga rápida de los vehículos transportadores de mezcla, sino que también garantiza que haya una amplia reserva de mezcla al cambiar camiones.</w:t>
      </w:r>
    </w:p>
    <w:p w14:paraId="083DBF3F" w14:textId="28BBB6B1" w:rsidR="00256C7E" w:rsidRPr="00152CB1" w:rsidRDefault="00256C7E" w:rsidP="00256C7E">
      <w:pPr>
        <w:pStyle w:val="Absatzberschrift"/>
        <w:rPr>
          <w:lang w:val="en-US"/>
        </w:rPr>
      </w:pPr>
    </w:p>
    <w:p w14:paraId="265836B1" w14:textId="39589784" w:rsidR="00256C7E" w:rsidRPr="00152CB1" w:rsidRDefault="00256C7E" w:rsidP="00256C7E">
      <w:pPr>
        <w:ind w:left="14" w:hanging="7"/>
        <w:contextualSpacing/>
        <w:jc w:val="both"/>
        <w:rPr>
          <w:b/>
          <w:bCs/>
          <w:noProof/>
          <w:sz w:val="22"/>
          <w:szCs w:val="22"/>
          <w:lang w:val="en-US"/>
        </w:rPr>
      </w:pPr>
      <w:r>
        <w:rPr>
          <w:b/>
          <w:bCs/>
          <w:noProof/>
          <w:sz w:val="22"/>
          <w:szCs w:val="22"/>
          <w:lang w:val="es-ES"/>
        </w:rPr>
        <w:t xml:space="preserve">Concepto de mando </w:t>
      </w:r>
      <w:r>
        <w:rPr>
          <w:noProof/>
          <w:sz w:val="22"/>
          <w:szCs w:val="22"/>
          <w:lang w:val="es-ES"/>
        </w:rPr>
        <w:t>ErgoBasic</w:t>
      </w:r>
    </w:p>
    <w:p w14:paraId="2136DC20" w14:textId="16B9876F" w:rsidR="00256C7E" w:rsidRPr="00152CB1" w:rsidRDefault="00256C7E" w:rsidP="00256C7E">
      <w:pPr>
        <w:ind w:left="14" w:hanging="7"/>
        <w:contextualSpacing/>
        <w:jc w:val="both"/>
        <w:rPr>
          <w:bCs/>
          <w:noProof/>
          <w:sz w:val="22"/>
          <w:szCs w:val="22"/>
          <w:lang w:val="en-US"/>
        </w:rPr>
      </w:pPr>
      <w:r>
        <w:rPr>
          <w:noProof/>
          <w:sz w:val="22"/>
          <w:szCs w:val="22"/>
          <w:lang w:val="es-ES"/>
        </w:rPr>
        <w:t>El concepto de mando ErgoBasic se desarrolló sobre la base del acreditado concepto de mando ErgoPlus, pero se ha adaptado específicamente a las necesidades y los requisitos de los usuarios de las extendedoras de la Classic Line. El objetivo era desarrollar un concepto de mando que fuera tan rápido, preciso e intuitivo de manejar como el sistema ErgoPlus 3. Esto permite a Vögele ofrecer un concepto de mando normalizado para todas las clases de extendedoras.</w:t>
      </w:r>
    </w:p>
    <w:p w14:paraId="50A77777" w14:textId="5C1D23BC" w:rsidR="00256C7E" w:rsidRPr="00152CB1" w:rsidRDefault="00256C7E" w:rsidP="00256C7E">
      <w:pPr>
        <w:ind w:left="7" w:hanging="7"/>
        <w:contextualSpacing/>
        <w:jc w:val="both"/>
        <w:rPr>
          <w:bCs/>
          <w:noProof/>
          <w:sz w:val="22"/>
          <w:szCs w:val="22"/>
          <w:lang w:val="en-US"/>
        </w:rPr>
      </w:pPr>
      <w:r>
        <w:rPr>
          <w:noProof/>
          <w:sz w:val="22"/>
          <w:szCs w:val="22"/>
          <w:lang w:val="es-ES"/>
        </w:rPr>
        <w:br/>
        <w:t>Vögele también ha desarrollado un sistema automático de nivelación que corresponde al concepto de mando ErgoBasic: Niveltronic Basic. Está integrado por completo en el sistema de control de la máquina y, en consecuencia, está perfectamente adaptado al modelo de extendedora en cuestión. Otro aspecto de Niveltronic Basic es su manejo especialmente sencillo e intuitivo, una característica que permite incluso a los operadores con menos experiencia navegar a través del sistema. Esto crea las condiciones ideales para que la extendedora de la Classic Line trabaje con el perfil deseado sobre cualquier base.</w:t>
      </w:r>
    </w:p>
    <w:p w14:paraId="445C5C92" w14:textId="3E4DAA22" w:rsidR="00256C7E" w:rsidRPr="00152CB1" w:rsidRDefault="00256C7E" w:rsidP="00256C7E">
      <w:pPr>
        <w:pStyle w:val="Standardabsatz"/>
        <w:rPr>
          <w:lang w:val="en-US"/>
        </w:rPr>
      </w:pPr>
    </w:p>
    <w:p w14:paraId="6DF13D0F" w14:textId="64F0C05B" w:rsidR="00256C7E" w:rsidRPr="00152CB1" w:rsidRDefault="00256C7E" w:rsidP="00256C7E">
      <w:pPr>
        <w:ind w:left="7" w:hanging="7"/>
        <w:contextualSpacing/>
        <w:jc w:val="both"/>
        <w:rPr>
          <w:b/>
          <w:bCs/>
          <w:noProof/>
          <w:sz w:val="22"/>
          <w:szCs w:val="22"/>
          <w:lang w:val="en-US"/>
        </w:rPr>
      </w:pPr>
      <w:r>
        <w:rPr>
          <w:b/>
          <w:bCs/>
          <w:noProof/>
          <w:sz w:val="22"/>
          <w:szCs w:val="22"/>
          <w:lang w:val="es-ES"/>
        </w:rPr>
        <w:t xml:space="preserve">Opciones de reglas para la </w:t>
      </w:r>
      <w:r>
        <w:rPr>
          <w:noProof/>
          <w:sz w:val="22"/>
          <w:szCs w:val="22"/>
          <w:lang w:val="es-ES"/>
        </w:rPr>
        <w:t>SUPER 1880 L</w:t>
      </w:r>
    </w:p>
    <w:p w14:paraId="5AC04D60" w14:textId="3F7389CA" w:rsidR="00256C7E" w:rsidRPr="00152CB1" w:rsidRDefault="00256C7E" w:rsidP="00256C7E">
      <w:pPr>
        <w:ind w:left="7" w:hanging="7"/>
        <w:contextualSpacing/>
        <w:jc w:val="both"/>
        <w:rPr>
          <w:bCs/>
          <w:iCs/>
          <w:noProof/>
          <w:sz w:val="22"/>
          <w:szCs w:val="22"/>
          <w:lang w:val="en-US"/>
        </w:rPr>
      </w:pPr>
      <w:r>
        <w:rPr>
          <w:noProof/>
          <w:sz w:val="22"/>
          <w:szCs w:val="22"/>
          <w:lang w:val="es-ES"/>
        </w:rPr>
        <w:t xml:space="preserve">La SUPER 1880 L multifuncional destaca por su gran adaptabilidad, una característica que la hace apta para diversas tareas de extendido, incluido el extendido de autopistas, carreteras principales y secundarias. Varias opciones de reglas están disponibles para combinarse con la SUPER 1880 L: la extendedora de la Universal Class puede combinarse con las reglas extensibles AB 480, AB 500, AB 570 y AB 600. Mediante la adición de extensiones mecánicas, la anchura de extendido máxima asciende a 7,8 m con la regla extensible AB 480, a 8,5 m con la AB 500, a 8,7 m con la AB 570 y a </w:t>
      </w:r>
      <w:r w:rsidR="00C639BF">
        <w:rPr>
          <w:noProof/>
          <w:sz w:val="22"/>
          <w:szCs w:val="22"/>
          <w:lang w:val="es-ES"/>
        </w:rPr>
        <w:t>9,5</w:t>
      </w:r>
      <w:r>
        <w:rPr>
          <w:noProof/>
          <w:sz w:val="22"/>
          <w:szCs w:val="22"/>
          <w:lang w:val="es-ES"/>
        </w:rPr>
        <w:t> m con la AB 600.</w:t>
      </w:r>
    </w:p>
    <w:p w14:paraId="1E654F7E" w14:textId="77777777" w:rsidR="00256C7E" w:rsidRPr="00152CB1" w:rsidRDefault="00256C7E" w:rsidP="00256C7E">
      <w:pPr>
        <w:ind w:left="7" w:hanging="7"/>
        <w:contextualSpacing/>
        <w:jc w:val="both"/>
        <w:rPr>
          <w:bCs/>
          <w:iCs/>
          <w:noProof/>
          <w:sz w:val="22"/>
          <w:szCs w:val="22"/>
          <w:lang w:val="en-US"/>
        </w:rPr>
      </w:pPr>
      <w:r>
        <w:rPr>
          <w:noProof/>
          <w:sz w:val="22"/>
          <w:szCs w:val="22"/>
          <w:lang w:val="es-ES"/>
        </w:rPr>
        <w:t xml:space="preserve"> </w:t>
      </w:r>
    </w:p>
    <w:p w14:paraId="2FA752AA" w14:textId="722D2B59" w:rsidR="00256C7E" w:rsidRPr="00152CB1" w:rsidRDefault="00256C7E" w:rsidP="00256C7E">
      <w:pPr>
        <w:ind w:left="7" w:hanging="7"/>
        <w:contextualSpacing/>
        <w:jc w:val="both"/>
        <w:rPr>
          <w:bCs/>
          <w:noProof/>
          <w:sz w:val="22"/>
          <w:szCs w:val="22"/>
          <w:lang w:val="en-US"/>
        </w:rPr>
      </w:pPr>
      <w:r>
        <w:rPr>
          <w:noProof/>
          <w:sz w:val="22"/>
          <w:szCs w:val="22"/>
          <w:lang w:val="es-ES"/>
        </w:rPr>
        <w:t xml:space="preserve">Las reglas extensibles son la primera opción en todos aquellos trabajos en los que se pretende conseguir la mejor calidad de extendido con diferentes anchuras de trabajo. Gracias a su robusto sistema de guía telescópica monotubular, estas reglas pueden ajustarse de forma rápida y precisa a cualquier anchura de extendido deseada. Las reglas están disponibles en versión TV (con támper y vibradores). </w:t>
      </w:r>
    </w:p>
    <w:p w14:paraId="411B1EF2" w14:textId="77777777" w:rsidR="00256C7E" w:rsidRPr="00152CB1" w:rsidRDefault="00256C7E" w:rsidP="00256C7E">
      <w:pPr>
        <w:ind w:left="7" w:hanging="7"/>
        <w:contextualSpacing/>
        <w:jc w:val="both"/>
        <w:rPr>
          <w:bCs/>
          <w:noProof/>
          <w:sz w:val="22"/>
          <w:szCs w:val="22"/>
          <w:lang w:val="en-US"/>
        </w:rPr>
      </w:pPr>
    </w:p>
    <w:p w14:paraId="487F05ED" w14:textId="7C8B56A2" w:rsidR="00256C7E" w:rsidRPr="00152CB1" w:rsidRDefault="00841196" w:rsidP="00256C7E">
      <w:pPr>
        <w:ind w:left="7" w:hanging="7"/>
        <w:contextualSpacing/>
        <w:jc w:val="both"/>
        <w:rPr>
          <w:bCs/>
          <w:noProof/>
          <w:sz w:val="22"/>
          <w:szCs w:val="22"/>
          <w:lang w:val="en-US"/>
        </w:rPr>
      </w:pPr>
      <w:r>
        <w:rPr>
          <w:noProof/>
          <w:sz w:val="22"/>
          <w:szCs w:val="22"/>
          <w:lang w:val="es-ES"/>
        </w:rPr>
        <w:t xml:space="preserve">Además, la SUPER 1880 L puede combinarse con la regla fija SB 300 HD. Esta regla ha sido especialmente desarrollada para el uso de mezclas frías en la construcción de sustratos, como la base tratada con cemento (CTB). Sus reglas profundas permiten un comportamiento de flotación excelente. En función del espesor de extendido y de la </w:t>
      </w:r>
      <w:r>
        <w:rPr>
          <w:noProof/>
          <w:sz w:val="22"/>
          <w:szCs w:val="22"/>
          <w:lang w:val="es-ES"/>
        </w:rPr>
        <w:lastRenderedPageBreak/>
        <w:t>mezcla, el recorrido de támper puede ajustarse a 2, 4 o 7 mm. En combinación con la geometría del támper especial, esto garantiza valores de compactación particularmente elevados.</w:t>
      </w:r>
    </w:p>
    <w:p w14:paraId="7843AE9B" w14:textId="3178DB70" w:rsidR="006F026D" w:rsidRPr="00152CB1" w:rsidRDefault="006F026D">
      <w:pPr>
        <w:rPr>
          <w:rFonts w:eastAsiaTheme="minorHAnsi" w:cstheme="minorBidi"/>
          <w:b/>
          <w:sz w:val="22"/>
          <w:szCs w:val="24"/>
          <w:lang w:val="en-US"/>
        </w:rPr>
      </w:pPr>
    </w:p>
    <w:p w14:paraId="08300D0B" w14:textId="55C86A48" w:rsidR="00184772" w:rsidRPr="00152CB1" w:rsidRDefault="00184772">
      <w:pPr>
        <w:rPr>
          <w:rFonts w:eastAsiaTheme="minorHAnsi" w:cstheme="minorBidi"/>
          <w:b/>
          <w:sz w:val="22"/>
          <w:szCs w:val="24"/>
          <w:lang w:val="en-US"/>
        </w:rPr>
      </w:pPr>
    </w:p>
    <w:p w14:paraId="31412CCB" w14:textId="7931D7C8" w:rsidR="00E15EBE" w:rsidRPr="00152CB1" w:rsidRDefault="00256C7E" w:rsidP="00E15EBE">
      <w:pPr>
        <w:pStyle w:val="Fotos"/>
        <w:rPr>
          <w:lang w:val="en-US"/>
        </w:rPr>
      </w:pPr>
      <w:r>
        <w:rPr>
          <w:bCs/>
          <w:lang w:val="es-ES"/>
        </w:rPr>
        <w:t>Fotos:</w:t>
      </w:r>
    </w:p>
    <w:p w14:paraId="20879CE4" w14:textId="34DC1A5D" w:rsidR="002611FE" w:rsidRPr="00152CB1" w:rsidRDefault="00A46F1E" w:rsidP="002611FE">
      <w:pPr>
        <w:pStyle w:val="BUbold"/>
        <w:rPr>
          <w:lang w:val="en-US"/>
        </w:rPr>
      </w:pPr>
      <w:r>
        <w:rPr>
          <w:b w:val="0"/>
          <w:noProof/>
          <w:lang w:val="es-ES"/>
        </w:rPr>
        <w:drawing>
          <wp:inline distT="0" distB="0" distL="0" distR="0" wp14:anchorId="1B66E54E" wp14:editId="6994A7A1">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Pr>
          <w:b w:val="0"/>
          <w:lang w:val="es-ES"/>
        </w:rPr>
        <w:br/>
      </w:r>
      <w:r>
        <w:rPr>
          <w:bCs/>
          <w:lang w:val="es-ES"/>
        </w:rPr>
        <w:t>V_PR_SUPER_1880L_1.jpg</w:t>
      </w:r>
    </w:p>
    <w:p w14:paraId="483C2922" w14:textId="77777777" w:rsidR="006F026D" w:rsidRPr="00152CB1" w:rsidRDefault="006F026D" w:rsidP="006F026D">
      <w:pPr>
        <w:rPr>
          <w:sz w:val="20"/>
          <w:szCs w:val="20"/>
          <w:lang w:val="en-US"/>
        </w:rPr>
      </w:pPr>
      <w:r>
        <w:rPr>
          <w:sz w:val="20"/>
          <w:szCs w:val="20"/>
          <w:lang w:val="es-ES"/>
        </w:rPr>
        <w:t xml:space="preserve">El diseño resistente de la SUPER 1880 L de Vögele la hace ideal para el extendido de mezclas frías y gruesas y, como especialista multifuncional, también es adecuada para el extendido de capas de asfalto en caliente. </w:t>
      </w:r>
    </w:p>
    <w:p w14:paraId="47324A88" w14:textId="77777777" w:rsidR="002611FE" w:rsidRPr="00152CB1" w:rsidRDefault="002611FE" w:rsidP="002611FE">
      <w:pPr>
        <w:pStyle w:val="BUnormal"/>
        <w:rPr>
          <w:color w:val="auto"/>
          <w:lang w:val="en-US"/>
        </w:rPr>
      </w:pPr>
    </w:p>
    <w:p w14:paraId="29E92010" w14:textId="051C6F81" w:rsidR="00BD25D1" w:rsidRPr="00152CB1" w:rsidRDefault="00BD25D1" w:rsidP="00BD25D1">
      <w:pPr>
        <w:pStyle w:val="BUbold"/>
        <w:rPr>
          <w:lang w:val="en-US"/>
        </w:rPr>
      </w:pPr>
      <w:r>
        <w:rPr>
          <w:b w:val="0"/>
          <w:noProof/>
          <w:lang w:val="es-ES"/>
        </w:rPr>
        <w:drawing>
          <wp:inline distT="0" distB="0" distL="0" distR="0" wp14:anchorId="7CBAC95B" wp14:editId="06EFC866">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Pr>
          <w:b w:val="0"/>
          <w:lang w:val="es-ES"/>
        </w:rPr>
        <w:br/>
      </w:r>
      <w:r>
        <w:rPr>
          <w:bCs/>
          <w:lang w:val="es-ES"/>
        </w:rPr>
        <w:t>V_PR_SUPER_1880L_2.jpg</w:t>
      </w:r>
    </w:p>
    <w:p w14:paraId="2BA33CDF" w14:textId="0C97135E" w:rsidR="003B519C" w:rsidRPr="00152CB1" w:rsidRDefault="00841196" w:rsidP="002611FE">
      <w:pPr>
        <w:pStyle w:val="BUnormal"/>
        <w:rPr>
          <w:color w:val="auto"/>
          <w:lang w:val="en-US"/>
        </w:rPr>
      </w:pPr>
      <w:bookmarkStart w:id="0" w:name="_Hlk131414495"/>
      <w:r>
        <w:rPr>
          <w:color w:val="auto"/>
          <w:lang w:val="es-ES"/>
        </w:rPr>
        <w:t>La gran tolva receptora de la SUPER 1880 L de Vögele tiene una capacidad de hasta 15 t de mezcla y, gracias a su geometría, es especialmente fácil de cargar.</w:t>
      </w:r>
      <w:bookmarkEnd w:id="0"/>
      <w:r>
        <w:rPr>
          <w:color w:val="auto"/>
          <w:lang w:val="es-ES"/>
        </w:rPr>
        <w:br/>
      </w:r>
    </w:p>
    <w:p w14:paraId="6F7FC9EB" w14:textId="04A227B9" w:rsidR="00BD25D1" w:rsidRDefault="003B519C" w:rsidP="002611FE">
      <w:pPr>
        <w:pStyle w:val="BUnormal"/>
        <w:rPr>
          <w:color w:val="auto"/>
          <w:lang w:val="es-ES"/>
        </w:rPr>
      </w:pPr>
      <w:r>
        <w:rPr>
          <w:noProof/>
          <w:color w:val="auto"/>
          <w:lang w:val="es-ES"/>
        </w:rPr>
        <w:drawing>
          <wp:inline distT="0" distB="0" distL="0" distR="0" wp14:anchorId="7BDD9C05" wp14:editId="37E7B3AB">
            <wp:extent cx="2077486" cy="1384990"/>
            <wp:effectExtent l="0" t="0" r="0"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rPr>
          <w:color w:val="auto"/>
          <w:lang w:val="es-ES"/>
        </w:rPr>
        <w:br/>
      </w:r>
      <w:r>
        <w:rPr>
          <w:b/>
          <w:bCs/>
          <w:color w:val="auto"/>
          <w:lang w:val="es-ES"/>
        </w:rPr>
        <w:t>V_PR_SUPER_1880L_3.jpg</w:t>
      </w:r>
      <w:r>
        <w:rPr>
          <w:color w:val="auto"/>
          <w:lang w:val="es-ES"/>
        </w:rPr>
        <w:br/>
        <w:t>La extendedora de la Universal Class de Vögele es fácil de manejar, gracias al concepto de mando innovador y fácil de comprender ErgoBasic.</w:t>
      </w:r>
    </w:p>
    <w:p w14:paraId="5BDA9655" w14:textId="77777777" w:rsidR="00152CB1" w:rsidRPr="00152CB1" w:rsidRDefault="00152CB1" w:rsidP="00152CB1">
      <w:pPr>
        <w:pStyle w:val="Note"/>
        <w:rPr>
          <w:lang w:val="es-ES"/>
        </w:rPr>
      </w:pPr>
    </w:p>
    <w:p w14:paraId="04824B2F" w14:textId="5A8E6C05" w:rsidR="00F74540" w:rsidRPr="00152CB1" w:rsidRDefault="00C24CCB" w:rsidP="006C0C87">
      <w:pPr>
        <w:pStyle w:val="Note"/>
        <w:rPr>
          <w:color w:val="auto"/>
          <w:lang w:val="en-US"/>
        </w:rPr>
      </w:pPr>
      <w:r>
        <w:rPr>
          <w:iCs/>
          <w:color w:val="auto"/>
          <w:lang w:val="es-ES"/>
        </w:rPr>
        <w:t>Nota: Estas fotos sirven únicamente para la vista previa. Para la impresión en publicaciones, descargar y utilizar las fotos adjuntas en una resolución de 300 dpi.</w:t>
      </w:r>
    </w:p>
    <w:p w14:paraId="55931FB8" w14:textId="24D2D522" w:rsidR="00E15EBE" w:rsidRPr="00152CB1" w:rsidRDefault="00C24CCB" w:rsidP="00E15EBE">
      <w:pPr>
        <w:pStyle w:val="Absatzberschrift"/>
        <w:rPr>
          <w:iCs/>
          <w:lang w:val="en-US"/>
        </w:rPr>
      </w:pPr>
      <w:r>
        <w:rPr>
          <w:bCs/>
          <w:lang w:val="es-ES"/>
        </w:rPr>
        <w:lastRenderedPageBreak/>
        <w:t>Para obtener información adicional,</w:t>
      </w:r>
      <w:r>
        <w:rPr>
          <w:bCs/>
          <w:lang w:val="es-ES"/>
        </w:rPr>
        <w:br/>
        <w:t>póngase en contacto con:</w:t>
      </w:r>
    </w:p>
    <w:p w14:paraId="0834BAC7" w14:textId="77777777" w:rsidR="00E15EBE" w:rsidRPr="00152CB1" w:rsidRDefault="00E15EBE" w:rsidP="00E15EBE">
      <w:pPr>
        <w:pStyle w:val="Absatzberschrift"/>
        <w:rPr>
          <w:lang w:val="en-US"/>
        </w:rPr>
      </w:pPr>
    </w:p>
    <w:p w14:paraId="69EE0B1B" w14:textId="77777777" w:rsidR="00E15EBE" w:rsidRPr="00397619" w:rsidRDefault="00E15EBE" w:rsidP="00E15EBE">
      <w:pPr>
        <w:pStyle w:val="Absatzberschrift"/>
        <w:rPr>
          <w:b w:val="0"/>
          <w:bCs/>
          <w:szCs w:val="22"/>
        </w:rPr>
      </w:pPr>
      <w:r>
        <w:rPr>
          <w:b w:val="0"/>
          <w:lang w:val="es-ES"/>
        </w:rPr>
        <w:t>WIRTGEN GROUP</w:t>
      </w:r>
    </w:p>
    <w:p w14:paraId="6C2CE818" w14:textId="77777777" w:rsidR="00E15EBE" w:rsidRPr="00397619" w:rsidRDefault="00E15EBE" w:rsidP="00E15EBE">
      <w:pPr>
        <w:pStyle w:val="Fuzeile1"/>
      </w:pPr>
      <w:r>
        <w:rPr>
          <w:bCs w:val="0"/>
          <w:iCs w:val="0"/>
          <w:lang w:val="es-ES"/>
        </w:rPr>
        <w:t>Public Relations</w:t>
      </w:r>
    </w:p>
    <w:p w14:paraId="11D0C008" w14:textId="4747409C" w:rsidR="00E15EBE" w:rsidRPr="00397619" w:rsidRDefault="00E15EBE" w:rsidP="00E15EBE">
      <w:pPr>
        <w:pStyle w:val="Fuzeile1"/>
      </w:pPr>
      <w:r>
        <w:rPr>
          <w:bCs w:val="0"/>
          <w:iCs w:val="0"/>
          <w:lang w:val="es-ES"/>
        </w:rPr>
        <w:t>Reinhard-Wirtgen-Strasse 2</w:t>
      </w:r>
    </w:p>
    <w:p w14:paraId="1063A82F" w14:textId="77777777" w:rsidR="00E15EBE" w:rsidRPr="00152CB1" w:rsidRDefault="00E15EBE" w:rsidP="00E15EBE">
      <w:pPr>
        <w:pStyle w:val="Fuzeile1"/>
        <w:rPr>
          <w:lang w:val="en-US"/>
        </w:rPr>
      </w:pPr>
      <w:r>
        <w:rPr>
          <w:bCs w:val="0"/>
          <w:iCs w:val="0"/>
          <w:lang w:val="es-ES"/>
        </w:rPr>
        <w:t>53578 Windhagen</w:t>
      </w:r>
    </w:p>
    <w:p w14:paraId="5A37CC2B" w14:textId="1386708C" w:rsidR="00E15EBE" w:rsidRPr="00152CB1" w:rsidRDefault="00C24CCB" w:rsidP="00E15EBE">
      <w:pPr>
        <w:pStyle w:val="Fuzeile1"/>
        <w:rPr>
          <w:lang w:val="en-US"/>
        </w:rPr>
      </w:pPr>
      <w:r>
        <w:rPr>
          <w:bCs w:val="0"/>
          <w:iCs w:val="0"/>
          <w:lang w:val="es-ES"/>
        </w:rPr>
        <w:t>Alemania</w:t>
      </w:r>
    </w:p>
    <w:p w14:paraId="29A07732" w14:textId="77777777" w:rsidR="00E15EBE" w:rsidRPr="00152CB1" w:rsidRDefault="00E15EBE" w:rsidP="00E15EBE">
      <w:pPr>
        <w:pStyle w:val="Fuzeile1"/>
        <w:rPr>
          <w:lang w:val="en-US"/>
        </w:rPr>
      </w:pPr>
    </w:p>
    <w:p w14:paraId="0C099062" w14:textId="27987677" w:rsidR="00E15EBE" w:rsidRPr="00152CB1" w:rsidRDefault="00C24CCB" w:rsidP="00E15EBE">
      <w:pPr>
        <w:pStyle w:val="Fuzeile1"/>
        <w:rPr>
          <w:rFonts w:ascii="Times New Roman" w:hAnsi="Times New Roman" w:cs="Times New Roman"/>
          <w:lang w:val="en-US"/>
        </w:rPr>
      </w:pPr>
      <w:r>
        <w:rPr>
          <w:bCs w:val="0"/>
          <w:iCs w:val="0"/>
          <w:lang w:val="es-ES"/>
        </w:rPr>
        <w:t xml:space="preserve">Teléfono: +49 (0) 2645 131 – 1966 </w:t>
      </w:r>
    </w:p>
    <w:p w14:paraId="65F4C38F" w14:textId="1F057146" w:rsidR="00E15EBE" w:rsidRPr="00152CB1" w:rsidRDefault="00C24CCB" w:rsidP="00E15EBE">
      <w:pPr>
        <w:pStyle w:val="Fuzeile1"/>
        <w:rPr>
          <w:lang w:val="en-US"/>
        </w:rPr>
      </w:pPr>
      <w:r>
        <w:rPr>
          <w:bCs w:val="0"/>
          <w:iCs w:val="0"/>
          <w:lang w:val="es-ES"/>
        </w:rPr>
        <w:t>Fax: +49 (0) 2645 131 – 499</w:t>
      </w:r>
    </w:p>
    <w:p w14:paraId="79FF3B7C" w14:textId="0C549577" w:rsidR="00E15EBE" w:rsidRPr="00152CB1" w:rsidRDefault="00E15EBE" w:rsidP="00E15EBE">
      <w:pPr>
        <w:pStyle w:val="Fuzeile1"/>
        <w:rPr>
          <w:lang w:val="en-US"/>
        </w:rPr>
      </w:pPr>
      <w:r>
        <w:rPr>
          <w:bCs w:val="0"/>
          <w:iCs w:val="0"/>
          <w:lang w:val="es-ES"/>
        </w:rPr>
        <w:t>Correo electrónico: PR@wirtgen-group.com</w:t>
      </w:r>
      <w:r w:rsidRPr="00152CB1">
        <w:rPr>
          <w:bCs w:val="0"/>
          <w:iCs w:val="0"/>
          <w:vanish/>
          <w:lang w:val="en-US"/>
        </w:rPr>
        <w:t>PR@wirtgen-group.com</w:t>
      </w:r>
    </w:p>
    <w:p w14:paraId="4F99EB86" w14:textId="77777777" w:rsidR="00E15EBE" w:rsidRPr="00397619" w:rsidRDefault="00E15EBE" w:rsidP="00E15EBE">
      <w:pPr>
        <w:pStyle w:val="Fuzeile1"/>
        <w:rPr>
          <w:vanish/>
        </w:rPr>
      </w:pPr>
    </w:p>
    <w:p w14:paraId="3D604A55" w14:textId="53BC3A5B" w:rsidR="00F048D4" w:rsidRPr="00397619" w:rsidRDefault="00E15EBE" w:rsidP="00F74540">
      <w:pPr>
        <w:pStyle w:val="Fuzeile1"/>
      </w:pPr>
      <w:r>
        <w:rPr>
          <w:bCs w:val="0"/>
          <w:iCs w:val="0"/>
          <w:lang w:val="es-ES"/>
        </w:rPr>
        <w:t>www.wirtgen-group.com</w:t>
      </w:r>
    </w:p>
    <w:sectPr w:rsidR="00F048D4" w:rsidRPr="00397619"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1DB06" w14:textId="77777777" w:rsidR="00DE3837" w:rsidRDefault="00DE3837" w:rsidP="00E55534">
      <w:r>
        <w:separator/>
      </w:r>
    </w:p>
  </w:endnote>
  <w:endnote w:type="continuationSeparator" w:id="0">
    <w:p w14:paraId="76612CB0" w14:textId="77777777" w:rsidR="00DE3837" w:rsidRDefault="00DE383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3F79" w14:textId="77777777" w:rsidR="00DE3837" w:rsidRDefault="00DE3837" w:rsidP="00E55534">
      <w:r>
        <w:separator/>
      </w:r>
    </w:p>
  </w:footnote>
  <w:footnote w:type="continuationSeparator" w:id="0">
    <w:p w14:paraId="7E0DDC33" w14:textId="77777777" w:rsidR="00DE3837" w:rsidRDefault="00DE383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30C6E12" w:rsidR="005101B4" w:rsidRDefault="00306795">
    <w:pPr>
      <w:pStyle w:val="Kopfzeile"/>
    </w:pPr>
    <w:r>
      <w:rPr>
        <w:noProof/>
        <w:lang w:val="es-ES"/>
      </w:rPr>
      <mc:AlternateContent>
        <mc:Choice Requires="wps">
          <w:drawing>
            <wp:anchor distT="0" distB="0" distL="0" distR="0" simplePos="0" relativeHeight="251662336" behindDoc="0" locked="0" layoutInCell="1" allowOverlap="1" wp14:anchorId="3EE7AF30" wp14:editId="35BC9881">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8C285" w14:textId="130B52A5"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E7AF30"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8B8C285" w14:textId="130B52A5"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79333F" w:rsidR="00533132" w:rsidRPr="00533132" w:rsidRDefault="00306795" w:rsidP="00533132">
    <w:pPr>
      <w:pStyle w:val="Kopfzeile"/>
    </w:pPr>
    <w:r>
      <w:rPr>
        <w:noProof/>
        <w:lang w:val="es-ES"/>
      </w:rPr>
      <mc:AlternateContent>
        <mc:Choice Requires="wps">
          <w:drawing>
            <wp:anchor distT="0" distB="0" distL="0" distR="0" simplePos="0" relativeHeight="251663360" behindDoc="0" locked="0" layoutInCell="1" allowOverlap="1" wp14:anchorId="4EAFB148" wp14:editId="031998EE">
              <wp:simplePos x="758190" y="449580"/>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636F43" w14:textId="3BAFFC70"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AFB148"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2636F43" w14:textId="3BAFFC70"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36F490" w:rsidR="00533132" w:rsidRDefault="00306795">
    <w:pPr>
      <w:pStyle w:val="Kopfzeile"/>
    </w:pPr>
    <w:r>
      <w:rPr>
        <w:noProof/>
        <w:lang w:val="es-ES"/>
      </w:rPr>
      <mc:AlternateContent>
        <mc:Choice Requires="wps">
          <w:drawing>
            <wp:anchor distT="0" distB="0" distL="0" distR="0" simplePos="0" relativeHeight="251661312" behindDoc="0" locked="0" layoutInCell="1" allowOverlap="1" wp14:anchorId="6250F0A8" wp14:editId="4CEAA16A">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08B35F" w14:textId="1FD603BA"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50F0A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308B35F" w14:textId="1FD603BA" w:rsidR="00306795" w:rsidRPr="00306795" w:rsidRDefault="0030679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6" type="#_x0000_t75" style="width:1500pt;height:1500pt" o:bullet="t">
        <v:imagedata r:id="rId1" o:title="AZ_04a"/>
      </v:shape>
    </w:pict>
  </w:numPicBullet>
  <w:numPicBullet w:numPicBulletId="1">
    <w:pict>
      <v:shape id="_x0000_i143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2CB1"/>
    <w:rsid w:val="00153B47"/>
    <w:rsid w:val="001613A6"/>
    <w:rsid w:val="001614F0"/>
    <w:rsid w:val="001616F4"/>
    <w:rsid w:val="0018021A"/>
    <w:rsid w:val="00184772"/>
    <w:rsid w:val="00194A1B"/>
    <w:rsid w:val="00194FB1"/>
    <w:rsid w:val="001B16BB"/>
    <w:rsid w:val="001B34EE"/>
    <w:rsid w:val="001C1A3E"/>
    <w:rsid w:val="001E5CC9"/>
    <w:rsid w:val="00200355"/>
    <w:rsid w:val="0021351D"/>
    <w:rsid w:val="00221F3B"/>
    <w:rsid w:val="00247F76"/>
    <w:rsid w:val="00253A2E"/>
    <w:rsid w:val="00256C7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06795"/>
    <w:rsid w:val="0032774C"/>
    <w:rsid w:val="00332D28"/>
    <w:rsid w:val="0034191A"/>
    <w:rsid w:val="00343CC7"/>
    <w:rsid w:val="0036561D"/>
    <w:rsid w:val="003665BE"/>
    <w:rsid w:val="00384A08"/>
    <w:rsid w:val="00387E6F"/>
    <w:rsid w:val="003967E5"/>
    <w:rsid w:val="00397619"/>
    <w:rsid w:val="003A753A"/>
    <w:rsid w:val="003B3803"/>
    <w:rsid w:val="003B519C"/>
    <w:rsid w:val="003C23FB"/>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41AA"/>
    <w:rsid w:val="00530E32"/>
    <w:rsid w:val="00533132"/>
    <w:rsid w:val="00537210"/>
    <w:rsid w:val="005649F4"/>
    <w:rsid w:val="005710C8"/>
    <w:rsid w:val="005711A3"/>
    <w:rsid w:val="00571A5C"/>
    <w:rsid w:val="00573B2B"/>
    <w:rsid w:val="005776E9"/>
    <w:rsid w:val="00587AD9"/>
    <w:rsid w:val="005909A8"/>
    <w:rsid w:val="00592260"/>
    <w:rsid w:val="005A4F04"/>
    <w:rsid w:val="005B5793"/>
    <w:rsid w:val="005C6B30"/>
    <w:rsid w:val="005C71EC"/>
    <w:rsid w:val="005E764C"/>
    <w:rsid w:val="005E7F7D"/>
    <w:rsid w:val="006063D4"/>
    <w:rsid w:val="00623640"/>
    <w:rsid w:val="00623B37"/>
    <w:rsid w:val="006330A2"/>
    <w:rsid w:val="00642EB6"/>
    <w:rsid w:val="006433E2"/>
    <w:rsid w:val="00651E5D"/>
    <w:rsid w:val="00666DEA"/>
    <w:rsid w:val="00677F11"/>
    <w:rsid w:val="00682B1A"/>
    <w:rsid w:val="00690D7C"/>
    <w:rsid w:val="00690DFE"/>
    <w:rsid w:val="006B3EEC"/>
    <w:rsid w:val="006C0C87"/>
    <w:rsid w:val="006D6CC6"/>
    <w:rsid w:val="006D7EAC"/>
    <w:rsid w:val="006E0104"/>
    <w:rsid w:val="006F026D"/>
    <w:rsid w:val="006F7602"/>
    <w:rsid w:val="00722A17"/>
    <w:rsid w:val="00723F4F"/>
    <w:rsid w:val="00754B80"/>
    <w:rsid w:val="00755AE0"/>
    <w:rsid w:val="0075761B"/>
    <w:rsid w:val="00757B83"/>
    <w:rsid w:val="0076199C"/>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1196"/>
    <w:rsid w:val="008427F2"/>
    <w:rsid w:val="00843B45"/>
    <w:rsid w:val="0084571C"/>
    <w:rsid w:val="00863129"/>
    <w:rsid w:val="00866830"/>
    <w:rsid w:val="00870ACE"/>
    <w:rsid w:val="00873125"/>
    <w:rsid w:val="008755E5"/>
    <w:rsid w:val="00881E44"/>
    <w:rsid w:val="00892F6F"/>
    <w:rsid w:val="00896F7E"/>
    <w:rsid w:val="008B3618"/>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A2ADD"/>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776"/>
    <w:rsid w:val="00BD1058"/>
    <w:rsid w:val="00BD25D1"/>
    <w:rsid w:val="00BD5391"/>
    <w:rsid w:val="00BD764C"/>
    <w:rsid w:val="00BF56B2"/>
    <w:rsid w:val="00C055AB"/>
    <w:rsid w:val="00C11F95"/>
    <w:rsid w:val="00C136DF"/>
    <w:rsid w:val="00C17501"/>
    <w:rsid w:val="00C24CCB"/>
    <w:rsid w:val="00C40627"/>
    <w:rsid w:val="00C43EAF"/>
    <w:rsid w:val="00C457C3"/>
    <w:rsid w:val="00C639BF"/>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2D9C"/>
    <w:rsid w:val="00D4487C"/>
    <w:rsid w:val="00D63D33"/>
    <w:rsid w:val="00D73352"/>
    <w:rsid w:val="00D935C3"/>
    <w:rsid w:val="00DA0266"/>
    <w:rsid w:val="00DA477E"/>
    <w:rsid w:val="00DB4BB0"/>
    <w:rsid w:val="00DE3837"/>
    <w:rsid w:val="00DE461D"/>
    <w:rsid w:val="00E04039"/>
    <w:rsid w:val="00E14608"/>
    <w:rsid w:val="00E15EBE"/>
    <w:rsid w:val="00E21E67"/>
    <w:rsid w:val="00E30EBF"/>
    <w:rsid w:val="00E316C0"/>
    <w:rsid w:val="00E31E03"/>
    <w:rsid w:val="00E428AE"/>
    <w:rsid w:val="00E451CD"/>
    <w:rsid w:val="00E50D86"/>
    <w:rsid w:val="00E51170"/>
    <w:rsid w:val="00E52D70"/>
    <w:rsid w:val="00E55534"/>
    <w:rsid w:val="00E7116D"/>
    <w:rsid w:val="00E72429"/>
    <w:rsid w:val="00E914D1"/>
    <w:rsid w:val="00E960D8"/>
    <w:rsid w:val="00EB5FCA"/>
    <w:rsid w:val="00EC2975"/>
    <w:rsid w:val="00ED3A17"/>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A43B5"/>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256C7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868</Words>
  <Characters>6659</Characters>
  <Application>Microsoft Office Word</Application>
  <DocSecurity>0</DocSecurity>
  <Lines>951</Lines>
  <Paragraphs>442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2021-10-28T15:19:00Z</cp:lastPrinted>
  <dcterms:created xsi:type="dcterms:W3CDTF">2023-05-08T12:59:00Z</dcterms:created>
  <dcterms:modified xsi:type="dcterms:W3CDTF">2023-05-22T08:36:00Z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2023-04-14T13:22:12Z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459353eb-2585-4df8-af81-35be81b4d69e</vt:lpwstr>
  </property>
  <property fmtid="{D5CDD505-2E9C-101B-9397-08002B2CF9AE}" pid="11" name="MSIP_Label_df1a195f-122b-42dc-a2d3-71a1903dcdac_ContentBits">
    <vt:lpwstr>1</vt:lpwstr>
  </property>
</Properties>
</file>