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124284B2" w:rsidR="00A27829" w:rsidRPr="00077788" w:rsidRDefault="00BB5776" w:rsidP="00A27829">
      <w:pPr>
        <w:pStyle w:val="Head"/>
        <w:rPr>
          <w:lang w:val="en-US"/>
        </w:rPr>
      </w:pPr>
      <w:r>
        <w:rPr>
          <w:lang w:val="fr-FR"/>
        </w:rPr>
        <w:t>Vögele │ Nouveau finisseur de la Universal Class appartenant à la Classic Line</w:t>
      </w:r>
    </w:p>
    <w:p w14:paraId="1A503DD9" w14:textId="22F37363" w:rsidR="00BB5776" w:rsidRPr="00077788" w:rsidRDefault="00D42D9C" w:rsidP="00881E44">
      <w:pPr>
        <w:pStyle w:val="Teaser"/>
        <w:rPr>
          <w:rFonts w:eastAsiaTheme="majorEastAsia" w:cstheme="majorBidi"/>
          <w:iCs/>
          <w:sz w:val="28"/>
          <w:szCs w:val="28"/>
          <w:lang w:val="en-US"/>
        </w:rPr>
      </w:pPr>
      <w:r>
        <w:rPr>
          <w:rFonts w:eastAsiaTheme="majorEastAsia" w:cstheme="majorBidi"/>
          <w:bCs/>
          <w:sz w:val="28"/>
          <w:szCs w:val="28"/>
          <w:lang w:val="fr-FR"/>
        </w:rPr>
        <w:t>Le SUPER 1880 L – le finisseur multifonction pour des travaux de pose variés</w:t>
      </w:r>
    </w:p>
    <w:p w14:paraId="0BB2CAFE" w14:textId="31237B31" w:rsidR="00666DEA" w:rsidRPr="00077788" w:rsidRDefault="00BB5776" w:rsidP="00592260">
      <w:pPr>
        <w:pStyle w:val="Absatzberschrift"/>
        <w:jc w:val="both"/>
        <w:rPr>
          <w:lang w:val="fr-FR"/>
        </w:rPr>
      </w:pPr>
      <w:r>
        <w:rPr>
          <w:bCs/>
          <w:lang w:val="fr-FR"/>
        </w:rPr>
        <w:t xml:space="preserve">La pose de couches de base d’une épaisseur allant jusqu’à 50 cm nécessite des finisseurs extrêmement puissants et résistants. Le SUPER 1880 L de Vögele est un finisseur sur chenilles rentable et robuste, conçu pour la pose de matériaux traités aux liants hydrauliques et de mélanges bitumineux. De plus, avec une largeur de pose maximale de </w:t>
      </w:r>
      <w:r w:rsidR="00F533C6">
        <w:rPr>
          <w:bCs/>
          <w:lang w:val="fr-FR"/>
        </w:rPr>
        <w:t>9,5</w:t>
      </w:r>
      <w:r>
        <w:rPr>
          <w:bCs/>
          <w:lang w:val="fr-FR"/>
        </w:rPr>
        <w:t> m, le SUPER 1880 L est le finisseur idéal aussi bien pour les projets autoroutiers que les routes de campagne. Le finisseur est disponible avec un niveau d’émissions 3 ou inférieur pour des marchés spécifiques d’Afrique, d’Europe de l’Est, du Moyen-Orient, d’Océanie et d’Asie du Sud-Est.</w:t>
      </w:r>
    </w:p>
    <w:p w14:paraId="5089363B" w14:textId="77777777" w:rsidR="00BB5776" w:rsidRPr="00077788" w:rsidRDefault="00BB5776" w:rsidP="002611FE">
      <w:pPr>
        <w:pStyle w:val="Absatzberschrift"/>
        <w:rPr>
          <w:lang w:val="fr-FR"/>
        </w:rPr>
      </w:pPr>
    </w:p>
    <w:p w14:paraId="5BD24C58" w14:textId="3D8D375C" w:rsidR="00BB5776" w:rsidRPr="00077788" w:rsidRDefault="00BB5776" w:rsidP="00BB5776">
      <w:pPr>
        <w:pStyle w:val="Absatzberschrift"/>
        <w:rPr>
          <w:lang w:val="fr-FR"/>
        </w:rPr>
      </w:pPr>
      <w:r>
        <w:rPr>
          <w:bCs/>
          <w:lang w:val="fr-FR"/>
        </w:rPr>
        <w:t>Technologie d’entraînement moderne</w:t>
      </w:r>
    </w:p>
    <w:p w14:paraId="0D6CB398" w14:textId="576687C2" w:rsidR="00BB5776" w:rsidRPr="00077788" w:rsidRDefault="00EC2975" w:rsidP="00BB5776">
      <w:pPr>
        <w:pStyle w:val="Standardabsatz"/>
        <w:rPr>
          <w:lang w:val="en-US"/>
        </w:rPr>
      </w:pPr>
      <w:r>
        <w:rPr>
          <w:lang w:val="fr-FR"/>
        </w:rPr>
        <w:t>Le concept d’entraînement moderne de Vögele est adapté à la vaste palette d’applications différentes du SUPER 1880 L multifonction. Ce finisseur est équipé d’un moteur diesel 6 cylindres haute performance d’une puissance nominale de 158 kW. Le moteur dispose d’un mode ECO qui réduit la vitesse de rotation nominale de 2 000 tr/min à 1 700 tr/min. Ce mode ECO permet de réduire les coûts d’exploitation et les émissions sonores de manière significative. Tous les composants de l’entraînement, du moteur diesel au système hydraulique, fonctionnent avec une efficacité maximale.</w:t>
      </w:r>
    </w:p>
    <w:p w14:paraId="031CB512" w14:textId="1373063B" w:rsidR="00EC2975" w:rsidRPr="00077788" w:rsidRDefault="00EC2975" w:rsidP="00EC2975">
      <w:pPr>
        <w:pStyle w:val="Absatzberschrift"/>
        <w:rPr>
          <w:lang w:val="en-US"/>
        </w:rPr>
      </w:pPr>
      <w:r>
        <w:rPr>
          <w:bCs/>
          <w:lang w:val="fr-FR"/>
        </w:rPr>
        <w:t xml:space="preserve">La précision sur chenilles </w:t>
      </w:r>
    </w:p>
    <w:p w14:paraId="70EA766E" w14:textId="3DF66960" w:rsidR="00EC2975" w:rsidRPr="00F533C6" w:rsidRDefault="00EC2975" w:rsidP="00EC2975">
      <w:pPr>
        <w:pStyle w:val="Absatzberschrift"/>
        <w:jc w:val="both"/>
        <w:rPr>
          <w:b w:val="0"/>
          <w:bCs/>
          <w:lang w:val="fr-FR"/>
        </w:rPr>
      </w:pPr>
      <w:r>
        <w:rPr>
          <w:b w:val="0"/>
          <w:lang w:val="fr-FR"/>
        </w:rPr>
        <w:t>Le train de chenilles optimisé avec des galets de roulement supplémentaires favorise le fonctionnement silencieux du finisseur. Les entraînements individuels à commande électronique montés dans les barbotins des chenilles permettent un déplacement en ligne droite constant et une direction précise dans les courbes. Ils permettent en outre de convertir la puissance du moteur en vitesse de pose sans perte de puissance. Les longs trains de chenilles d’une grande surface de contact au sol fournissent une puissance de traction maximale, ce qui permet au finisseur d’avancer à vitesse constante, même lorsqu’il travaille sur un terrain difficile. Chaque chenille est dotée d’un entraînement individuel et d’une commande électronique, ce qui assure la stabilité de la trajectoire en ligne droite et des virages précis. Par ailleurs, de nouveaux patins offrent une traction maximale sur n’importe quel sol. Leur grande résistance à l’abrasion leur confère une grande longévité. Ils sont également faciles à remplacer lors de l’entretien.</w:t>
      </w:r>
    </w:p>
    <w:p w14:paraId="1E7A450C" w14:textId="77777777" w:rsidR="00EC2975" w:rsidRPr="00F533C6" w:rsidRDefault="00EC2975" w:rsidP="00EC2975">
      <w:pPr>
        <w:pStyle w:val="Absatzberschrift"/>
        <w:rPr>
          <w:lang w:val="fr-FR"/>
        </w:rPr>
      </w:pPr>
    </w:p>
    <w:p w14:paraId="7610077E" w14:textId="675FE1BF" w:rsidR="00EC2975" w:rsidRPr="00F533C6" w:rsidRDefault="008B3618" w:rsidP="00EC2975">
      <w:pPr>
        <w:pStyle w:val="Absatzberschrift"/>
        <w:rPr>
          <w:lang w:val="fr-FR"/>
        </w:rPr>
      </w:pPr>
      <w:r>
        <w:rPr>
          <w:bCs/>
          <w:lang w:val="fr-FR"/>
        </w:rPr>
        <w:t>Gestion optimale du matériau</w:t>
      </w:r>
    </w:p>
    <w:p w14:paraId="278AE15F" w14:textId="77777777" w:rsidR="00077788" w:rsidRDefault="00EC2975" w:rsidP="00EC2975">
      <w:pPr>
        <w:pStyle w:val="Standardabsatz"/>
        <w:rPr>
          <w:lang w:val="fr-FR"/>
        </w:rPr>
      </w:pPr>
      <w:r>
        <w:rPr>
          <w:lang w:val="fr-FR"/>
        </w:rPr>
        <w:t xml:space="preserve">Un flux continu de matériau est essentiel pour garantir une pose ininterrompue et de haute qualité. C’est pourquoi Vögele attache une telle importance à la gestion professionnelle du matériau lors de la conception de ses finisseurs. Cela s’avère également essentiel lorsque le finisseur multifonction est mis en œuvre pour réaliser des fondations. </w:t>
      </w:r>
    </w:p>
    <w:p w14:paraId="610C242E" w14:textId="0A16CB88" w:rsidR="00EC2975" w:rsidRPr="00077788" w:rsidRDefault="00EC2975" w:rsidP="00EC2975">
      <w:pPr>
        <w:pStyle w:val="Standardabsatz"/>
        <w:rPr>
          <w:bCs/>
          <w:lang w:val="en-US"/>
        </w:rPr>
      </w:pPr>
      <w:r>
        <w:rPr>
          <w:lang w:val="fr-FR"/>
        </w:rPr>
        <w:lastRenderedPageBreak/>
        <w:t>La longue trémie étendue du SUPER 1880 L permet de décharger rapidement les camions d’enrobé tandis que le puissant système de convoiement (longitudinal et latéral) fournit un débit élevé et un flux de matériau continu. Toutes ces caractéristiques se traduisent par des rendements quotidiens élevés sur le chantier.</w:t>
      </w:r>
    </w:p>
    <w:p w14:paraId="519C2496" w14:textId="322CD8E7" w:rsidR="00256C7E" w:rsidRPr="00077788" w:rsidRDefault="00256C7E" w:rsidP="00256C7E">
      <w:pPr>
        <w:pStyle w:val="Absatzberschrift"/>
        <w:rPr>
          <w:lang w:val="en-US"/>
        </w:rPr>
      </w:pPr>
      <w:r>
        <w:rPr>
          <w:bCs/>
          <w:lang w:val="fr-FR"/>
        </w:rPr>
        <w:t>Grande trémie réceptrice, alimentation aisée en enrobé</w:t>
      </w:r>
    </w:p>
    <w:p w14:paraId="22DDE812" w14:textId="1F5F55B1" w:rsidR="00256C7E" w:rsidRPr="00077788" w:rsidRDefault="00256C7E" w:rsidP="00256C7E">
      <w:pPr>
        <w:pStyle w:val="Absatzberschrift"/>
        <w:jc w:val="both"/>
        <w:rPr>
          <w:b w:val="0"/>
          <w:bCs/>
          <w:lang w:val="en-US"/>
        </w:rPr>
      </w:pPr>
      <w:r>
        <w:rPr>
          <w:b w:val="0"/>
          <w:lang w:val="fr-FR"/>
        </w:rPr>
        <w:t>N’importe quel camion d’enrobé peut accoster le SUPER 1880 L sans aucune difficulté grâce à sa grande longueur et à sa faible hauteur d’alimentation. De plus, les larges rouleaux-pousseurs à suspension oscillante peuvent être décalés vers l’avant de 150 mm ou 75 mm pour un transfert de matériau pratique et sans à-coups par n’importe quel véhicule d’alimentation en enrobé. La grande trémie réceptrice peut contenir jusqu’à 15 t. Cela permet non seulement de décharger rapidement les camions d’enrobé, mais garantit également une réserve d’enrobé suffisante pendant le changement de camions.</w:t>
      </w:r>
    </w:p>
    <w:p w14:paraId="083DBF3F" w14:textId="28BBB6B1" w:rsidR="00256C7E" w:rsidRPr="00077788" w:rsidRDefault="00256C7E" w:rsidP="00256C7E">
      <w:pPr>
        <w:pStyle w:val="Absatzberschrift"/>
        <w:rPr>
          <w:lang w:val="en-US"/>
        </w:rPr>
      </w:pPr>
    </w:p>
    <w:p w14:paraId="265836B1" w14:textId="39589784" w:rsidR="00256C7E" w:rsidRPr="00077788" w:rsidRDefault="00256C7E" w:rsidP="00256C7E">
      <w:pPr>
        <w:ind w:left="14" w:hanging="7"/>
        <w:contextualSpacing/>
        <w:jc w:val="both"/>
        <w:rPr>
          <w:b/>
          <w:bCs/>
          <w:noProof/>
          <w:sz w:val="22"/>
          <w:szCs w:val="22"/>
          <w:lang w:val="en-US"/>
        </w:rPr>
      </w:pPr>
      <w:r>
        <w:rPr>
          <w:b/>
          <w:bCs/>
          <w:noProof/>
          <w:sz w:val="22"/>
          <w:szCs w:val="22"/>
          <w:lang w:val="fr-FR"/>
        </w:rPr>
        <w:t>Système de conduite ErgoBasic</w:t>
      </w:r>
    </w:p>
    <w:p w14:paraId="2136DC20" w14:textId="16B9876F" w:rsidR="00256C7E" w:rsidRPr="00077788" w:rsidRDefault="00256C7E" w:rsidP="00256C7E">
      <w:pPr>
        <w:ind w:left="14" w:hanging="7"/>
        <w:contextualSpacing/>
        <w:jc w:val="both"/>
        <w:rPr>
          <w:bCs/>
          <w:noProof/>
          <w:sz w:val="22"/>
          <w:szCs w:val="22"/>
          <w:lang w:val="en-US"/>
        </w:rPr>
      </w:pPr>
      <w:r>
        <w:rPr>
          <w:noProof/>
          <w:sz w:val="22"/>
          <w:szCs w:val="22"/>
          <w:lang w:val="fr-FR"/>
        </w:rPr>
        <w:t>Le système de conduite ErgoBasic a été conçu sur la base du système de conduite éprouvé ErgoPlus, mais il a été spécialement adapté aux besoins et exigences des utilisateurs des finisseurs de la Classic Line. L’objectif était de concevoir un système de conduite aussi rapide, précis et intuitif que le système ErgoPlus 3. Cela permet à Vögele de proposer un système de conduite standardisé pour toutes ses catégories de finisseurs.</w:t>
      </w:r>
    </w:p>
    <w:p w14:paraId="50A77777" w14:textId="5C1D23BC" w:rsidR="00256C7E" w:rsidRPr="00077788" w:rsidRDefault="00256C7E" w:rsidP="00256C7E">
      <w:pPr>
        <w:ind w:left="7" w:hanging="7"/>
        <w:contextualSpacing/>
        <w:jc w:val="both"/>
        <w:rPr>
          <w:bCs/>
          <w:noProof/>
          <w:sz w:val="22"/>
          <w:szCs w:val="22"/>
          <w:lang w:val="en-US"/>
        </w:rPr>
      </w:pPr>
      <w:r>
        <w:rPr>
          <w:noProof/>
          <w:sz w:val="22"/>
          <w:szCs w:val="22"/>
          <w:lang w:val="fr-FR"/>
        </w:rPr>
        <w:br/>
        <w:t>Vögele a également conçu un système de nivellement automatique allant de pair avec le système de conduite ErgoBasic : Niveltronic Basic. Ce dernier est entièrement intégré au système de commande de la machine et est donc parfaitement adapté au modèle de finisseur concerné. Le Niveltronic Basic se distingue également par son utilisation particulièrement simple et intuitive, une caractéristique qui permet même aux conducteurs moins expérimentés de se familiariser facilement avec le système. Cela crée les conditions idéales pour que le finisseur de la Classic Line puisse travailler à la hauteur et au profil voulus sur n’importe quelle base.</w:t>
      </w:r>
    </w:p>
    <w:p w14:paraId="445C5C92" w14:textId="3E4DAA22" w:rsidR="00256C7E" w:rsidRPr="00077788" w:rsidRDefault="00256C7E" w:rsidP="00256C7E">
      <w:pPr>
        <w:pStyle w:val="Standardabsatz"/>
        <w:rPr>
          <w:lang w:val="en-US"/>
        </w:rPr>
      </w:pPr>
    </w:p>
    <w:p w14:paraId="6DF13D0F" w14:textId="64F0C05B" w:rsidR="00256C7E" w:rsidRPr="00077788" w:rsidRDefault="00256C7E" w:rsidP="00256C7E">
      <w:pPr>
        <w:ind w:left="7" w:hanging="7"/>
        <w:contextualSpacing/>
        <w:jc w:val="both"/>
        <w:rPr>
          <w:b/>
          <w:bCs/>
          <w:noProof/>
          <w:sz w:val="22"/>
          <w:szCs w:val="22"/>
          <w:lang w:val="en-US"/>
        </w:rPr>
      </w:pPr>
      <w:r>
        <w:rPr>
          <w:b/>
          <w:bCs/>
          <w:noProof/>
          <w:sz w:val="22"/>
          <w:szCs w:val="22"/>
          <w:lang w:val="fr-FR"/>
        </w:rPr>
        <w:t>Tables de pose compatibles avec le SUPER 1880 L</w:t>
      </w:r>
    </w:p>
    <w:p w14:paraId="5AC04D60" w14:textId="3F374522" w:rsidR="00256C7E" w:rsidRPr="00077788" w:rsidRDefault="00256C7E" w:rsidP="00256C7E">
      <w:pPr>
        <w:ind w:left="7" w:hanging="7"/>
        <w:contextualSpacing/>
        <w:jc w:val="both"/>
        <w:rPr>
          <w:bCs/>
          <w:iCs/>
          <w:noProof/>
          <w:sz w:val="22"/>
          <w:szCs w:val="22"/>
          <w:lang w:val="en-US"/>
        </w:rPr>
      </w:pPr>
      <w:r>
        <w:rPr>
          <w:noProof/>
          <w:sz w:val="22"/>
          <w:szCs w:val="22"/>
          <w:lang w:val="fr-FR"/>
        </w:rPr>
        <w:t xml:space="preserve">Le SUPER 1880 L multifonction se distingue par sa grande adaptabilité, une caractéristique qui lui permet de s’adapter à divers travaux de pose, notamment la construction d’autoroutes, de routes nationales et de routes secondaires. Plusieurs tables de pose sont compatibles avec le SUPER 1880 L : le finisseur de la Universal Class peut être combiné avec les tables extensibles AB 480, AB 500, AB 570 et AB 600. En ajoutant des rallonges mécaniques, la largeur de pose maximum atteint 7,8 m avec la table extensible AB 480, 8,5 m avec l’AB 500, 8,7 m avec l’AB 570 et </w:t>
      </w:r>
      <w:r w:rsidR="00F533C6">
        <w:rPr>
          <w:noProof/>
          <w:sz w:val="22"/>
          <w:szCs w:val="22"/>
          <w:lang w:val="fr-FR"/>
        </w:rPr>
        <w:t>9,5</w:t>
      </w:r>
      <w:r>
        <w:rPr>
          <w:noProof/>
          <w:sz w:val="22"/>
          <w:szCs w:val="22"/>
          <w:lang w:val="fr-FR"/>
        </w:rPr>
        <w:t> m avec l’AB 600.</w:t>
      </w:r>
    </w:p>
    <w:p w14:paraId="1E654F7E" w14:textId="77777777" w:rsidR="00256C7E" w:rsidRPr="00077788" w:rsidRDefault="00256C7E" w:rsidP="00256C7E">
      <w:pPr>
        <w:ind w:left="7" w:hanging="7"/>
        <w:contextualSpacing/>
        <w:jc w:val="both"/>
        <w:rPr>
          <w:bCs/>
          <w:iCs/>
          <w:noProof/>
          <w:sz w:val="22"/>
          <w:szCs w:val="22"/>
          <w:lang w:val="en-US"/>
        </w:rPr>
      </w:pPr>
      <w:r>
        <w:rPr>
          <w:noProof/>
          <w:sz w:val="22"/>
          <w:szCs w:val="22"/>
          <w:lang w:val="fr-FR"/>
        </w:rPr>
        <w:t xml:space="preserve"> </w:t>
      </w:r>
    </w:p>
    <w:p w14:paraId="2FA752AA" w14:textId="722D2B59" w:rsidR="00256C7E" w:rsidRPr="00397619" w:rsidRDefault="00256C7E" w:rsidP="00256C7E">
      <w:pPr>
        <w:ind w:left="7" w:hanging="7"/>
        <w:contextualSpacing/>
        <w:jc w:val="both"/>
        <w:rPr>
          <w:bCs/>
          <w:noProof/>
          <w:sz w:val="22"/>
          <w:szCs w:val="22"/>
        </w:rPr>
      </w:pPr>
      <w:r>
        <w:rPr>
          <w:noProof/>
          <w:sz w:val="22"/>
          <w:szCs w:val="22"/>
          <w:lang w:val="fr-FR"/>
        </w:rPr>
        <w:t xml:space="preserve">Les tables extensibles constituent le choix idéal pour tous les travaux où la largeur de pose varie et où la qualité de pose est primordiale. Grâce à leur guidage télescopique mono-tube robuste, ces tables peuvent être réglées rapidement et avec précision sur n’importe quelle largeur de pose. Les tables sont disponibles en version TV (avec dameur et vibreur). </w:t>
      </w:r>
    </w:p>
    <w:p w14:paraId="411B1EF2" w14:textId="77777777" w:rsidR="00256C7E" w:rsidRPr="00397619" w:rsidRDefault="00256C7E" w:rsidP="00256C7E">
      <w:pPr>
        <w:ind w:left="7" w:hanging="7"/>
        <w:contextualSpacing/>
        <w:jc w:val="both"/>
        <w:rPr>
          <w:bCs/>
          <w:noProof/>
          <w:sz w:val="22"/>
          <w:szCs w:val="22"/>
        </w:rPr>
      </w:pPr>
    </w:p>
    <w:p w14:paraId="487F05ED" w14:textId="7C8B56A2" w:rsidR="00256C7E" w:rsidRPr="00077788" w:rsidRDefault="00841196" w:rsidP="00256C7E">
      <w:pPr>
        <w:ind w:left="7" w:hanging="7"/>
        <w:contextualSpacing/>
        <w:jc w:val="both"/>
        <w:rPr>
          <w:bCs/>
          <w:noProof/>
          <w:sz w:val="22"/>
          <w:szCs w:val="22"/>
          <w:lang w:val="en-US"/>
        </w:rPr>
      </w:pPr>
      <w:r>
        <w:rPr>
          <w:noProof/>
          <w:sz w:val="22"/>
          <w:szCs w:val="22"/>
          <w:lang w:val="fr-FR"/>
        </w:rPr>
        <w:t xml:space="preserve">Par ailleurs, le SUPER 1880 L peut être combiné avec la table fixe SB 300 HD. Cette table a été spécialement conçue pour la mise en œuvre de matériaux froids dans la </w:t>
      </w:r>
      <w:r>
        <w:rPr>
          <w:noProof/>
          <w:sz w:val="22"/>
          <w:szCs w:val="22"/>
          <w:lang w:val="fr-FR"/>
        </w:rPr>
        <w:lastRenderedPageBreak/>
        <w:t>construction de fondations tels que le CTB (matériau pour couche de base traitée au ciment). Ses tôles lisseuses abaissées lui confèrent un excellent flottement. En fonction de l’épaisseur de la couche et du matériau, la course du dameur peut être réglée sur 2, 4 ou 7 mm. Associé à la géométrie spéciale du dameur, cela permet d’obtenir des valeurs de compactage particulièrement élevées.</w:t>
      </w:r>
    </w:p>
    <w:p w14:paraId="7843AE9B" w14:textId="3178DB70" w:rsidR="006F026D" w:rsidRPr="00077788" w:rsidRDefault="006F026D">
      <w:pPr>
        <w:rPr>
          <w:rFonts w:eastAsiaTheme="minorHAnsi" w:cstheme="minorBidi"/>
          <w:b/>
          <w:sz w:val="22"/>
          <w:szCs w:val="24"/>
          <w:lang w:val="en-US"/>
        </w:rPr>
      </w:pPr>
    </w:p>
    <w:p w14:paraId="08300D0B" w14:textId="15F4BF7F" w:rsidR="00184772" w:rsidRPr="00077788" w:rsidRDefault="00184772">
      <w:pPr>
        <w:rPr>
          <w:rFonts w:eastAsiaTheme="minorHAnsi" w:cstheme="minorBidi"/>
          <w:b/>
          <w:sz w:val="22"/>
          <w:szCs w:val="24"/>
          <w:lang w:val="en-US"/>
        </w:rPr>
      </w:pPr>
    </w:p>
    <w:p w14:paraId="31412CCB" w14:textId="7931D7C8" w:rsidR="00E15EBE" w:rsidRPr="00077788" w:rsidRDefault="00256C7E" w:rsidP="00E15EBE">
      <w:pPr>
        <w:pStyle w:val="Fotos"/>
        <w:rPr>
          <w:lang w:val="en-US"/>
        </w:rPr>
      </w:pPr>
      <w:r>
        <w:rPr>
          <w:bCs/>
          <w:lang w:val="fr-FR"/>
        </w:rPr>
        <w:t>Photos :</w:t>
      </w:r>
    </w:p>
    <w:p w14:paraId="20879CE4" w14:textId="34DC1A5D" w:rsidR="002611FE" w:rsidRPr="00077788" w:rsidRDefault="00A46F1E" w:rsidP="002611FE">
      <w:pPr>
        <w:pStyle w:val="BUbold"/>
        <w:rPr>
          <w:lang w:val="en-US"/>
        </w:rPr>
      </w:pPr>
      <w:r>
        <w:rPr>
          <w:b w:val="0"/>
          <w:noProof/>
          <w:lang w:val="fr-FR"/>
        </w:rPr>
        <w:drawing>
          <wp:inline distT="0" distB="0" distL="0" distR="0" wp14:anchorId="1B66E54E" wp14:editId="6994A7A1">
            <wp:extent cx="2077486" cy="1384991"/>
            <wp:effectExtent l="0" t="0" r="0"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077486" cy="1384991"/>
                    </a:xfrm>
                    <a:prstGeom prst="rect">
                      <a:avLst/>
                    </a:prstGeom>
                    <a:noFill/>
                    <a:ln>
                      <a:noFill/>
                    </a:ln>
                  </pic:spPr>
                </pic:pic>
              </a:graphicData>
            </a:graphic>
          </wp:inline>
        </w:drawing>
      </w:r>
      <w:r>
        <w:rPr>
          <w:b w:val="0"/>
          <w:lang w:val="fr-FR"/>
        </w:rPr>
        <w:br/>
      </w:r>
      <w:r>
        <w:rPr>
          <w:bCs/>
          <w:lang w:val="fr-FR"/>
        </w:rPr>
        <w:t>V_PR_SUPER_1880L_1.jpg</w:t>
      </w:r>
    </w:p>
    <w:p w14:paraId="483C2922" w14:textId="77777777" w:rsidR="006F026D" w:rsidRPr="00077788" w:rsidRDefault="006F026D" w:rsidP="006F026D">
      <w:pPr>
        <w:rPr>
          <w:sz w:val="20"/>
          <w:szCs w:val="20"/>
          <w:lang w:val="en-US"/>
        </w:rPr>
      </w:pPr>
      <w:r>
        <w:rPr>
          <w:sz w:val="20"/>
          <w:szCs w:val="20"/>
          <w:lang w:val="fr-FR"/>
        </w:rPr>
        <w:t xml:space="preserve">La conception très robuste du SUPER 1880 L de Vögele est idéale pour la mise en œuvre de matériaux grossiers froids. De plus, en tant qu’engin multifonction, ce finisseur se prête également à la pose de couches d’enrobé chaud. </w:t>
      </w:r>
    </w:p>
    <w:p w14:paraId="47324A88" w14:textId="77777777" w:rsidR="002611FE" w:rsidRPr="00077788" w:rsidRDefault="002611FE" w:rsidP="002611FE">
      <w:pPr>
        <w:pStyle w:val="BUnormal"/>
        <w:rPr>
          <w:color w:val="auto"/>
          <w:lang w:val="en-US"/>
        </w:rPr>
      </w:pPr>
    </w:p>
    <w:p w14:paraId="29E92010" w14:textId="051C6F81" w:rsidR="00BD25D1" w:rsidRPr="00077788" w:rsidRDefault="00BD25D1" w:rsidP="00BD25D1">
      <w:pPr>
        <w:pStyle w:val="BUbold"/>
        <w:rPr>
          <w:lang w:val="en-US"/>
        </w:rPr>
      </w:pPr>
      <w:r>
        <w:rPr>
          <w:b w:val="0"/>
          <w:noProof/>
          <w:lang w:val="fr-FR"/>
        </w:rPr>
        <w:drawing>
          <wp:inline distT="0" distB="0" distL="0" distR="0" wp14:anchorId="7CBAC95B" wp14:editId="06EFC866">
            <wp:extent cx="2077486" cy="1384991"/>
            <wp:effectExtent l="0" t="0" r="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077486" cy="1384991"/>
                    </a:xfrm>
                    <a:prstGeom prst="rect">
                      <a:avLst/>
                    </a:prstGeom>
                    <a:noFill/>
                    <a:ln>
                      <a:noFill/>
                    </a:ln>
                  </pic:spPr>
                </pic:pic>
              </a:graphicData>
            </a:graphic>
          </wp:inline>
        </w:drawing>
      </w:r>
      <w:r>
        <w:rPr>
          <w:b w:val="0"/>
          <w:lang w:val="fr-FR"/>
        </w:rPr>
        <w:br/>
      </w:r>
      <w:r>
        <w:rPr>
          <w:bCs/>
          <w:lang w:val="fr-FR"/>
        </w:rPr>
        <w:t>V_PR_SUPER_1880L_2.jpg</w:t>
      </w:r>
    </w:p>
    <w:p w14:paraId="2BA33CDF" w14:textId="0C97135E" w:rsidR="003B519C" w:rsidRPr="00077788" w:rsidRDefault="00841196" w:rsidP="002611FE">
      <w:pPr>
        <w:pStyle w:val="BUnormal"/>
        <w:rPr>
          <w:color w:val="auto"/>
          <w:lang w:val="en-US"/>
        </w:rPr>
      </w:pPr>
      <w:bookmarkStart w:id="0" w:name="_Hlk131414495"/>
      <w:r>
        <w:rPr>
          <w:color w:val="auto"/>
          <w:lang w:val="fr-FR"/>
        </w:rPr>
        <w:t>La grande trémie réceptrice du SUPER 1880 L de Vögele peut contenir jusqu’à 15 t d’enrobé et est particulièrement simple à alimenter de par sa géométrie.</w:t>
      </w:r>
      <w:bookmarkEnd w:id="0"/>
      <w:r>
        <w:rPr>
          <w:color w:val="auto"/>
          <w:lang w:val="fr-FR"/>
        </w:rPr>
        <w:br/>
      </w:r>
    </w:p>
    <w:p w14:paraId="6F7FC9EB" w14:textId="630BDE2A" w:rsidR="00BD25D1" w:rsidRPr="00077788" w:rsidRDefault="003B519C" w:rsidP="002611FE">
      <w:pPr>
        <w:pStyle w:val="BUnormal"/>
        <w:rPr>
          <w:color w:val="auto"/>
          <w:lang w:val="en-US"/>
        </w:rPr>
      </w:pPr>
      <w:r>
        <w:rPr>
          <w:noProof/>
          <w:color w:val="auto"/>
          <w:lang w:val="fr-FR"/>
        </w:rPr>
        <w:drawing>
          <wp:inline distT="0" distB="0" distL="0" distR="0" wp14:anchorId="7BDD9C05" wp14:editId="37E7B3AB">
            <wp:extent cx="2077486" cy="1384990"/>
            <wp:effectExtent l="0" t="0" r="0" b="571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077486" cy="1384990"/>
                    </a:xfrm>
                    <a:prstGeom prst="rect">
                      <a:avLst/>
                    </a:prstGeom>
                    <a:noFill/>
                    <a:ln>
                      <a:noFill/>
                    </a:ln>
                  </pic:spPr>
                </pic:pic>
              </a:graphicData>
            </a:graphic>
          </wp:inline>
        </w:drawing>
      </w:r>
      <w:r>
        <w:rPr>
          <w:color w:val="auto"/>
          <w:lang w:val="fr-FR"/>
        </w:rPr>
        <w:br/>
      </w:r>
      <w:r>
        <w:rPr>
          <w:b/>
          <w:bCs/>
          <w:color w:val="auto"/>
          <w:lang w:val="fr-FR"/>
        </w:rPr>
        <w:t>V_PR_SUPER_1880L_3.jpg</w:t>
      </w:r>
      <w:r>
        <w:rPr>
          <w:color w:val="auto"/>
          <w:lang w:val="fr-FR"/>
        </w:rPr>
        <w:br/>
        <w:t>Ce finisseur Vögele de la Universal Class est simple à utiliser grâce au système de conduite ErgoBasic innovant facilement compréhensible.</w:t>
      </w:r>
    </w:p>
    <w:p w14:paraId="2C59EC8F" w14:textId="6D808F2A" w:rsidR="00184772" w:rsidRDefault="00C24CCB" w:rsidP="00077788">
      <w:pPr>
        <w:pStyle w:val="Note"/>
        <w:rPr>
          <w:iCs/>
          <w:color w:val="auto"/>
          <w:lang w:val="fr-FR"/>
        </w:rPr>
      </w:pPr>
      <w:r>
        <w:rPr>
          <w:iCs/>
          <w:color w:val="auto"/>
          <w:lang w:val="fr-FR"/>
        </w:rPr>
        <w:t>Remarque : Ces photos ne sont fournies qu’à titre d’aperçu. Pour vos publications, veuillez télécharger et utiliser les photos en résolution 300 dpi.</w:t>
      </w:r>
    </w:p>
    <w:p w14:paraId="55931FB8" w14:textId="24D2D522" w:rsidR="00E15EBE" w:rsidRPr="00077788" w:rsidRDefault="00C24CCB" w:rsidP="00E15EBE">
      <w:pPr>
        <w:pStyle w:val="Absatzberschrift"/>
        <w:rPr>
          <w:iCs/>
          <w:lang w:val="fr-FR"/>
        </w:rPr>
      </w:pPr>
      <w:r>
        <w:rPr>
          <w:bCs/>
          <w:lang w:val="fr-FR"/>
        </w:rPr>
        <w:lastRenderedPageBreak/>
        <w:t>Pour plus d’informations</w:t>
      </w:r>
      <w:r>
        <w:rPr>
          <w:bCs/>
          <w:lang w:val="fr-FR"/>
        </w:rPr>
        <w:br/>
        <w:t>veuillez contacter :</w:t>
      </w:r>
    </w:p>
    <w:p w14:paraId="0834BAC7" w14:textId="77777777" w:rsidR="00E15EBE" w:rsidRPr="00077788" w:rsidRDefault="00E15EBE" w:rsidP="00E15EBE">
      <w:pPr>
        <w:pStyle w:val="Absatzberschrift"/>
        <w:rPr>
          <w:lang w:val="fr-FR"/>
        </w:rPr>
      </w:pPr>
    </w:p>
    <w:p w14:paraId="69EE0B1B" w14:textId="77777777" w:rsidR="00E15EBE" w:rsidRPr="00077788" w:rsidRDefault="00E15EBE" w:rsidP="00E15EBE">
      <w:pPr>
        <w:pStyle w:val="Absatzberschrift"/>
        <w:rPr>
          <w:b w:val="0"/>
          <w:bCs/>
          <w:szCs w:val="22"/>
          <w:lang w:val="fr-FR"/>
        </w:rPr>
      </w:pPr>
      <w:r>
        <w:rPr>
          <w:b w:val="0"/>
          <w:lang w:val="fr-FR"/>
        </w:rPr>
        <w:t>WIRTGEN GROUP</w:t>
      </w:r>
    </w:p>
    <w:p w14:paraId="6C2CE818" w14:textId="77777777" w:rsidR="00E15EBE" w:rsidRPr="00077788" w:rsidRDefault="00E15EBE" w:rsidP="00E15EBE">
      <w:pPr>
        <w:pStyle w:val="Fuzeile1"/>
        <w:rPr>
          <w:lang w:val="fr-FR"/>
        </w:rPr>
      </w:pPr>
      <w:r>
        <w:rPr>
          <w:bCs w:val="0"/>
          <w:iCs w:val="0"/>
          <w:lang w:val="fr-FR"/>
        </w:rPr>
        <w:t>Public Relations</w:t>
      </w:r>
    </w:p>
    <w:p w14:paraId="11D0C008" w14:textId="4747409C" w:rsidR="00E15EBE" w:rsidRPr="00397619" w:rsidRDefault="00E15EBE" w:rsidP="00E15EBE">
      <w:pPr>
        <w:pStyle w:val="Fuzeile1"/>
      </w:pPr>
      <w:r>
        <w:rPr>
          <w:bCs w:val="0"/>
          <w:iCs w:val="0"/>
          <w:lang w:val="fr-FR"/>
        </w:rPr>
        <w:t>Reinhard-Wirtgen-Strasse 2</w:t>
      </w:r>
    </w:p>
    <w:p w14:paraId="1063A82F" w14:textId="77777777" w:rsidR="00E15EBE" w:rsidRPr="00397619" w:rsidRDefault="00E15EBE" w:rsidP="00E15EBE">
      <w:pPr>
        <w:pStyle w:val="Fuzeile1"/>
      </w:pPr>
      <w:r>
        <w:rPr>
          <w:bCs w:val="0"/>
          <w:iCs w:val="0"/>
          <w:lang w:val="fr-FR"/>
        </w:rPr>
        <w:t>53578 Windhagen</w:t>
      </w:r>
    </w:p>
    <w:p w14:paraId="5A37CC2B" w14:textId="1386708C" w:rsidR="00E15EBE" w:rsidRPr="00397619" w:rsidRDefault="00C24CCB" w:rsidP="00E15EBE">
      <w:pPr>
        <w:pStyle w:val="Fuzeile1"/>
      </w:pPr>
      <w:r>
        <w:rPr>
          <w:bCs w:val="0"/>
          <w:iCs w:val="0"/>
          <w:lang w:val="fr-FR"/>
        </w:rPr>
        <w:t>Allemagne</w:t>
      </w:r>
    </w:p>
    <w:p w14:paraId="29A07732" w14:textId="77777777" w:rsidR="00E15EBE" w:rsidRPr="00397619" w:rsidRDefault="00E15EBE" w:rsidP="00E15EBE">
      <w:pPr>
        <w:pStyle w:val="Fuzeile1"/>
      </w:pPr>
    </w:p>
    <w:p w14:paraId="0C099062" w14:textId="27987677" w:rsidR="00E15EBE" w:rsidRPr="00397619" w:rsidRDefault="00C24CCB" w:rsidP="00E15EBE">
      <w:pPr>
        <w:pStyle w:val="Fuzeile1"/>
        <w:rPr>
          <w:rFonts w:ascii="Times New Roman" w:hAnsi="Times New Roman" w:cs="Times New Roman"/>
        </w:rPr>
      </w:pPr>
      <w:r>
        <w:rPr>
          <w:bCs w:val="0"/>
          <w:iCs w:val="0"/>
          <w:lang w:val="fr-FR"/>
        </w:rPr>
        <w:t xml:space="preserve">Tél. : +49 (0) 2645 131 – 1966 </w:t>
      </w:r>
    </w:p>
    <w:p w14:paraId="65F4C38F" w14:textId="1F057146" w:rsidR="00E15EBE" w:rsidRPr="00397619" w:rsidRDefault="00C24CCB" w:rsidP="00E15EBE">
      <w:pPr>
        <w:pStyle w:val="Fuzeile1"/>
      </w:pPr>
      <w:r>
        <w:rPr>
          <w:bCs w:val="0"/>
          <w:iCs w:val="0"/>
          <w:lang w:val="fr-FR"/>
        </w:rPr>
        <w:t>Fax : +49 (0) 2645 131 – 499</w:t>
      </w:r>
    </w:p>
    <w:p w14:paraId="79FF3B7C" w14:textId="0C549577" w:rsidR="00E15EBE" w:rsidRPr="00397619" w:rsidRDefault="00E15EBE" w:rsidP="00E15EBE">
      <w:pPr>
        <w:pStyle w:val="Fuzeile1"/>
      </w:pPr>
      <w:r>
        <w:rPr>
          <w:bCs w:val="0"/>
          <w:iCs w:val="0"/>
          <w:lang w:val="fr-FR"/>
        </w:rPr>
        <w:t>E-mail : PR@wirtgen-group.com</w:t>
      </w:r>
      <w:r>
        <w:rPr>
          <w:bCs w:val="0"/>
          <w:iCs w:val="0"/>
          <w:vanish/>
        </w:rPr>
        <w:t>PR@wirtgen-group.com</w:t>
      </w:r>
    </w:p>
    <w:p w14:paraId="4F99EB86" w14:textId="77777777" w:rsidR="00E15EBE" w:rsidRPr="00397619" w:rsidRDefault="00E15EBE" w:rsidP="00E15EBE">
      <w:pPr>
        <w:pStyle w:val="Fuzeile1"/>
        <w:rPr>
          <w:vanish/>
        </w:rPr>
      </w:pPr>
    </w:p>
    <w:p w14:paraId="3D604A55" w14:textId="53BC3A5B" w:rsidR="00F048D4" w:rsidRPr="00397619" w:rsidRDefault="00E15EBE" w:rsidP="00F74540">
      <w:pPr>
        <w:pStyle w:val="Fuzeile1"/>
      </w:pPr>
      <w:r>
        <w:rPr>
          <w:bCs w:val="0"/>
          <w:iCs w:val="0"/>
          <w:lang w:val="fr-FR"/>
        </w:rPr>
        <w:t>www.wirtgen-group.com</w:t>
      </w:r>
    </w:p>
    <w:sectPr w:rsidR="00F048D4" w:rsidRPr="00397619"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1DB06" w14:textId="77777777" w:rsidR="00DE3837" w:rsidRDefault="00DE3837" w:rsidP="00E55534">
      <w:r>
        <w:separator/>
      </w:r>
    </w:p>
  </w:endnote>
  <w:endnote w:type="continuationSeparator" w:id="0">
    <w:p w14:paraId="76612CB0" w14:textId="77777777" w:rsidR="00DE3837" w:rsidRDefault="00DE383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fr-FR"/>
            </w:rPr>
            <w:t>WIRTGEN</w:t>
          </w:r>
          <w:r>
            <w:rPr>
              <w:rStyle w:val="Hervorhebung"/>
              <w:bCs/>
              <w:iCs w:val="0"/>
              <w:szCs w:val="20"/>
              <w:lang w:val="fr-FR"/>
            </w:rPr>
            <w:t xml:space="preserve"> GmbH</w:t>
          </w:r>
          <w:r>
            <w:rPr>
              <w:szCs w:val="20"/>
              <w:lang w:val="fr-FR"/>
            </w:rPr>
            <w:t xml:space="preserve"> · Reinhard-Wirtgen-Str. 2 · D-53578 Windhagen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53F79" w14:textId="77777777" w:rsidR="00DE3837" w:rsidRDefault="00DE3837" w:rsidP="00E55534">
      <w:r>
        <w:separator/>
      </w:r>
    </w:p>
  </w:footnote>
  <w:footnote w:type="continuationSeparator" w:id="0">
    <w:p w14:paraId="7E0DDC33" w14:textId="77777777" w:rsidR="00DE3837" w:rsidRDefault="00DE383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730C6E12" w:rsidR="005101B4" w:rsidRDefault="00306795">
    <w:pPr>
      <w:pStyle w:val="Kopfzeile"/>
    </w:pPr>
    <w:r>
      <w:rPr>
        <w:noProof/>
        <w:lang w:val="fr-FR"/>
      </w:rPr>
      <mc:AlternateContent>
        <mc:Choice Requires="wps">
          <w:drawing>
            <wp:anchor distT="0" distB="0" distL="0" distR="0" simplePos="0" relativeHeight="251662336" behindDoc="0" locked="0" layoutInCell="1" allowOverlap="1" wp14:anchorId="3EE7AF30" wp14:editId="35BC9881">
              <wp:simplePos x="635" y="635"/>
              <wp:positionH relativeFrom="rightMargin">
                <wp:align>right</wp:align>
              </wp:positionH>
              <wp:positionV relativeFrom="paragraph">
                <wp:posOffset>635</wp:posOffset>
              </wp:positionV>
              <wp:extent cx="443865" cy="443865"/>
              <wp:effectExtent l="0" t="0" r="0" b="16510"/>
              <wp:wrapSquare wrapText="bothSides"/>
              <wp:docPr id="14" name="Textfeld 14"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8B8C285" w14:textId="130B52A5" w:rsidR="00306795" w:rsidRPr="00306795" w:rsidRDefault="00306795">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EE7AF30" id="_x0000_t202" coordsize="21600,21600" o:spt="202" path="m,l,21600r21600,l21600,xe">
              <v:stroke joinstyle="miter"/>
              <v:path gradientshapeok="t" o:connecttype="rect"/>
            </v:shapetype>
            <v:shape id="Textfeld 14"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68B8C285" w14:textId="130B52A5" w:rsidR="00306795" w:rsidRPr="00306795" w:rsidRDefault="00306795">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1279333F" w:rsidR="00533132" w:rsidRPr="00533132" w:rsidRDefault="00306795" w:rsidP="00533132">
    <w:pPr>
      <w:pStyle w:val="Kopfzeile"/>
    </w:pPr>
    <w:r>
      <w:rPr>
        <w:noProof/>
        <w:lang w:val="fr-FR"/>
      </w:rPr>
      <mc:AlternateContent>
        <mc:Choice Requires="wps">
          <w:drawing>
            <wp:anchor distT="0" distB="0" distL="0" distR="0" simplePos="0" relativeHeight="251663360" behindDoc="0" locked="0" layoutInCell="1" allowOverlap="1" wp14:anchorId="4EAFB148" wp14:editId="031998EE">
              <wp:simplePos x="758190" y="449580"/>
              <wp:positionH relativeFrom="rightMargin">
                <wp:align>right</wp:align>
              </wp:positionH>
              <wp:positionV relativeFrom="paragraph">
                <wp:posOffset>635</wp:posOffset>
              </wp:positionV>
              <wp:extent cx="443865" cy="443865"/>
              <wp:effectExtent l="0" t="0" r="0" b="16510"/>
              <wp:wrapSquare wrapText="bothSides"/>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2636F43" w14:textId="3BAFFC70" w:rsidR="00306795" w:rsidRPr="00306795" w:rsidRDefault="00306795">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EAFB148" id="_x0000_t202" coordsize="21600,21600" o:spt="202" path="m,l,21600r21600,l21600,xe">
              <v:stroke joinstyle="miter"/>
              <v:path gradientshapeok="t" o:connecttype="rect"/>
            </v:shapetype>
            <v:shape id="Textfeld 15"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02636F43" w14:textId="3BAFFC70" w:rsidR="00306795" w:rsidRPr="00306795" w:rsidRDefault="00306795">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type="square" anchorx="margin"/>
            </v:shape>
          </w:pict>
        </mc:Fallback>
      </mc:AlternateContent>
    </w:r>
    <w:r>
      <w:rPr>
        <w:noProof/>
        <w:lang w:val="fr-F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èle de communiqué de p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736F490" w:rsidR="00533132" w:rsidRDefault="00306795">
    <w:pPr>
      <w:pStyle w:val="Kopfzeile"/>
    </w:pPr>
    <w:r>
      <w:rPr>
        <w:noProof/>
        <w:lang w:val="fr-FR"/>
      </w:rPr>
      <mc:AlternateContent>
        <mc:Choice Requires="wps">
          <w:drawing>
            <wp:anchor distT="0" distB="0" distL="0" distR="0" simplePos="0" relativeHeight="251661312" behindDoc="0" locked="0" layoutInCell="1" allowOverlap="1" wp14:anchorId="6250F0A8" wp14:editId="4CEAA16A">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308B35F" w14:textId="1FD603BA" w:rsidR="00306795" w:rsidRPr="00306795" w:rsidRDefault="00306795">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250F0A8" id="_x0000_t202" coordsize="21600,21600" o:spt="202" path="m,l,21600r21600,l21600,xe">
              <v:stroke joinstyle="miter"/>
              <v:path gradientshapeok="t" o:connecttype="rect"/>
            </v:shapetype>
            <v:shape id="Textfeld 13"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2308B35F" w14:textId="1FD603BA" w:rsidR="00306795" w:rsidRPr="00306795" w:rsidRDefault="00306795">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type="square" anchorx="margin"/>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48" type="#_x0000_t75" style="width:1500pt;height:1500pt" o:bullet="t">
        <v:imagedata r:id="rId1" o:title="AZ_04a"/>
      </v:shape>
    </w:pict>
  </w:numPicBullet>
  <w:numPicBullet w:numPicBulletId="1">
    <w:pict>
      <v:shape id="_x0000_i1349"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84634220">
    <w:abstractNumId w:val="8"/>
  </w:num>
  <w:num w:numId="2" w16cid:durableId="1473983918">
    <w:abstractNumId w:val="8"/>
  </w:num>
  <w:num w:numId="3" w16cid:durableId="227151528">
    <w:abstractNumId w:val="8"/>
  </w:num>
  <w:num w:numId="4" w16cid:durableId="1711029628">
    <w:abstractNumId w:val="8"/>
  </w:num>
  <w:num w:numId="5" w16cid:durableId="331567186">
    <w:abstractNumId w:val="8"/>
  </w:num>
  <w:num w:numId="6" w16cid:durableId="391316094">
    <w:abstractNumId w:val="2"/>
  </w:num>
  <w:num w:numId="7" w16cid:durableId="469788690">
    <w:abstractNumId w:val="2"/>
  </w:num>
  <w:num w:numId="8" w16cid:durableId="799760172">
    <w:abstractNumId w:val="2"/>
  </w:num>
  <w:num w:numId="9" w16cid:durableId="2010213662">
    <w:abstractNumId w:val="2"/>
  </w:num>
  <w:num w:numId="10" w16cid:durableId="1773089825">
    <w:abstractNumId w:val="2"/>
  </w:num>
  <w:num w:numId="11" w16cid:durableId="1176192724">
    <w:abstractNumId w:val="5"/>
  </w:num>
  <w:num w:numId="12" w16cid:durableId="717972111">
    <w:abstractNumId w:val="5"/>
  </w:num>
  <w:num w:numId="13" w16cid:durableId="1351878979">
    <w:abstractNumId w:val="4"/>
  </w:num>
  <w:num w:numId="14" w16cid:durableId="327446136">
    <w:abstractNumId w:val="4"/>
  </w:num>
  <w:num w:numId="15" w16cid:durableId="421488682">
    <w:abstractNumId w:val="4"/>
  </w:num>
  <w:num w:numId="16" w16cid:durableId="1427918781">
    <w:abstractNumId w:val="4"/>
  </w:num>
  <w:num w:numId="17" w16cid:durableId="298806237">
    <w:abstractNumId w:val="4"/>
  </w:num>
  <w:num w:numId="18" w16cid:durableId="417142280">
    <w:abstractNumId w:val="1"/>
  </w:num>
  <w:num w:numId="19" w16cid:durableId="1944921283">
    <w:abstractNumId w:val="3"/>
  </w:num>
  <w:num w:numId="20" w16cid:durableId="996222294">
    <w:abstractNumId w:val="7"/>
  </w:num>
  <w:num w:numId="21" w16cid:durableId="6005305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6611968">
    <w:abstractNumId w:val="0"/>
  </w:num>
  <w:num w:numId="23" w16cid:durableId="1810048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632102">
    <w:abstractNumId w:val="6"/>
  </w:num>
  <w:num w:numId="25" w16cid:durableId="19465694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77788"/>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84772"/>
    <w:rsid w:val="00194A1B"/>
    <w:rsid w:val="00194FB1"/>
    <w:rsid w:val="001B16BB"/>
    <w:rsid w:val="001B34EE"/>
    <w:rsid w:val="001C1A3E"/>
    <w:rsid w:val="001E5CC9"/>
    <w:rsid w:val="00200355"/>
    <w:rsid w:val="0021351D"/>
    <w:rsid w:val="00221F3B"/>
    <w:rsid w:val="00247F76"/>
    <w:rsid w:val="00253A2E"/>
    <w:rsid w:val="00256C7E"/>
    <w:rsid w:val="002603EC"/>
    <w:rsid w:val="002611FE"/>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06795"/>
    <w:rsid w:val="0032774C"/>
    <w:rsid w:val="00332D28"/>
    <w:rsid w:val="0034191A"/>
    <w:rsid w:val="00343CC7"/>
    <w:rsid w:val="0036561D"/>
    <w:rsid w:val="003665BE"/>
    <w:rsid w:val="00384A08"/>
    <w:rsid w:val="00387E6F"/>
    <w:rsid w:val="003967E5"/>
    <w:rsid w:val="00397619"/>
    <w:rsid w:val="003A753A"/>
    <w:rsid w:val="003B3803"/>
    <w:rsid w:val="003B519C"/>
    <w:rsid w:val="003C23FB"/>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1967"/>
    <w:rsid w:val="004D23D0"/>
    <w:rsid w:val="004D2BE0"/>
    <w:rsid w:val="004E6EF5"/>
    <w:rsid w:val="00506409"/>
    <w:rsid w:val="005101B4"/>
    <w:rsid w:val="005241AA"/>
    <w:rsid w:val="00530E32"/>
    <w:rsid w:val="00533132"/>
    <w:rsid w:val="00537210"/>
    <w:rsid w:val="005649F4"/>
    <w:rsid w:val="005710C8"/>
    <w:rsid w:val="005711A3"/>
    <w:rsid w:val="00571A5C"/>
    <w:rsid w:val="00573B2B"/>
    <w:rsid w:val="005776E9"/>
    <w:rsid w:val="00587AD9"/>
    <w:rsid w:val="005909A8"/>
    <w:rsid w:val="00592260"/>
    <w:rsid w:val="005A4F04"/>
    <w:rsid w:val="005B5793"/>
    <w:rsid w:val="005C6B30"/>
    <w:rsid w:val="005C71EC"/>
    <w:rsid w:val="005E764C"/>
    <w:rsid w:val="005E7F7D"/>
    <w:rsid w:val="006063D4"/>
    <w:rsid w:val="00623640"/>
    <w:rsid w:val="00623B37"/>
    <w:rsid w:val="006330A2"/>
    <w:rsid w:val="00642EB6"/>
    <w:rsid w:val="006433E2"/>
    <w:rsid w:val="00651E5D"/>
    <w:rsid w:val="00666DEA"/>
    <w:rsid w:val="00677F11"/>
    <w:rsid w:val="00682B1A"/>
    <w:rsid w:val="00690D7C"/>
    <w:rsid w:val="00690DFE"/>
    <w:rsid w:val="006B3EEC"/>
    <w:rsid w:val="006C0C87"/>
    <w:rsid w:val="006D6CC6"/>
    <w:rsid w:val="006D7EAC"/>
    <w:rsid w:val="006E0104"/>
    <w:rsid w:val="006F026D"/>
    <w:rsid w:val="006F7602"/>
    <w:rsid w:val="00722A17"/>
    <w:rsid w:val="00723F4F"/>
    <w:rsid w:val="00754B80"/>
    <w:rsid w:val="00755AE0"/>
    <w:rsid w:val="0075761B"/>
    <w:rsid w:val="00757B83"/>
    <w:rsid w:val="0076199C"/>
    <w:rsid w:val="00765D74"/>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41196"/>
    <w:rsid w:val="008427F2"/>
    <w:rsid w:val="00843B45"/>
    <w:rsid w:val="0084571C"/>
    <w:rsid w:val="00863129"/>
    <w:rsid w:val="00866830"/>
    <w:rsid w:val="00870ACE"/>
    <w:rsid w:val="00873125"/>
    <w:rsid w:val="008755E5"/>
    <w:rsid w:val="00881E44"/>
    <w:rsid w:val="00892F6F"/>
    <w:rsid w:val="00896F7E"/>
    <w:rsid w:val="008B3618"/>
    <w:rsid w:val="008C2A29"/>
    <w:rsid w:val="008C2DB2"/>
    <w:rsid w:val="008D2B87"/>
    <w:rsid w:val="008D770E"/>
    <w:rsid w:val="0090337E"/>
    <w:rsid w:val="009049D8"/>
    <w:rsid w:val="00910609"/>
    <w:rsid w:val="00915841"/>
    <w:rsid w:val="009328FA"/>
    <w:rsid w:val="00936916"/>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E4817"/>
    <w:rsid w:val="009F10A8"/>
    <w:rsid w:val="009F715C"/>
    <w:rsid w:val="00A0216C"/>
    <w:rsid w:val="00A02F49"/>
    <w:rsid w:val="00A171F4"/>
    <w:rsid w:val="00A1772D"/>
    <w:rsid w:val="00A177B2"/>
    <w:rsid w:val="00A24EFC"/>
    <w:rsid w:val="00A27829"/>
    <w:rsid w:val="00A46F1E"/>
    <w:rsid w:val="00A66B3F"/>
    <w:rsid w:val="00A82395"/>
    <w:rsid w:val="00A9295C"/>
    <w:rsid w:val="00A977CE"/>
    <w:rsid w:val="00AA0DF7"/>
    <w:rsid w:val="00AA2ADD"/>
    <w:rsid w:val="00AB52F9"/>
    <w:rsid w:val="00AD131F"/>
    <w:rsid w:val="00AD32D5"/>
    <w:rsid w:val="00AD70E4"/>
    <w:rsid w:val="00AF3B3A"/>
    <w:rsid w:val="00AF4E8E"/>
    <w:rsid w:val="00AF6569"/>
    <w:rsid w:val="00B06265"/>
    <w:rsid w:val="00B5232A"/>
    <w:rsid w:val="00B60ED1"/>
    <w:rsid w:val="00B62CF5"/>
    <w:rsid w:val="00B85705"/>
    <w:rsid w:val="00B874DC"/>
    <w:rsid w:val="00B90F78"/>
    <w:rsid w:val="00BB5776"/>
    <w:rsid w:val="00BD1058"/>
    <w:rsid w:val="00BD25D1"/>
    <w:rsid w:val="00BD5391"/>
    <w:rsid w:val="00BD764C"/>
    <w:rsid w:val="00BF56B2"/>
    <w:rsid w:val="00C055AB"/>
    <w:rsid w:val="00C11F95"/>
    <w:rsid w:val="00C136DF"/>
    <w:rsid w:val="00C17501"/>
    <w:rsid w:val="00C24CCB"/>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2D9C"/>
    <w:rsid w:val="00D4487C"/>
    <w:rsid w:val="00D63D33"/>
    <w:rsid w:val="00D73352"/>
    <w:rsid w:val="00D935C3"/>
    <w:rsid w:val="00DA0266"/>
    <w:rsid w:val="00DA477E"/>
    <w:rsid w:val="00DB4BB0"/>
    <w:rsid w:val="00DE3837"/>
    <w:rsid w:val="00DE461D"/>
    <w:rsid w:val="00E04039"/>
    <w:rsid w:val="00E14608"/>
    <w:rsid w:val="00E15EBE"/>
    <w:rsid w:val="00E21E67"/>
    <w:rsid w:val="00E30EBF"/>
    <w:rsid w:val="00E316C0"/>
    <w:rsid w:val="00E31E03"/>
    <w:rsid w:val="00E428AE"/>
    <w:rsid w:val="00E451CD"/>
    <w:rsid w:val="00E50D86"/>
    <w:rsid w:val="00E51170"/>
    <w:rsid w:val="00E52D70"/>
    <w:rsid w:val="00E55534"/>
    <w:rsid w:val="00E7116D"/>
    <w:rsid w:val="00E72429"/>
    <w:rsid w:val="00E914D1"/>
    <w:rsid w:val="00E960D8"/>
    <w:rsid w:val="00EB5FCA"/>
    <w:rsid w:val="00EC2975"/>
    <w:rsid w:val="00ED3A17"/>
    <w:rsid w:val="00F048D4"/>
    <w:rsid w:val="00F20920"/>
    <w:rsid w:val="00F23212"/>
    <w:rsid w:val="00F33B16"/>
    <w:rsid w:val="00F353EA"/>
    <w:rsid w:val="00F36C27"/>
    <w:rsid w:val="00F533C6"/>
    <w:rsid w:val="00F56318"/>
    <w:rsid w:val="00F67C95"/>
    <w:rsid w:val="00F74540"/>
    <w:rsid w:val="00F75B79"/>
    <w:rsid w:val="00F82525"/>
    <w:rsid w:val="00F911CB"/>
    <w:rsid w:val="00F91AC4"/>
    <w:rsid w:val="00F97FEA"/>
    <w:rsid w:val="00FA43B5"/>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256C7E"/>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865</Words>
  <Characters>6639</Characters>
  <Application>Microsoft Office Word</Application>
  <DocSecurity>0</DocSecurity>
  <Lines>948</Lines>
  <Paragraphs>441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7063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Himmelsbach, Lea</cp:lastModifiedBy>
  <cp:revision>4</cp:revision>
  <cp:lastPrinted>2021-10-28T15:19:00Z</cp:lastPrinted>
  <dcterms:created xsi:type="dcterms:W3CDTF">2023-05-08T12:59:00Z</dcterms:created>
  <dcterms:modified xsi:type="dcterms:W3CDTF">2023-05-22T08:34:00Z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d,e,f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2023-04-14T13:22:12Z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459353eb-2585-4df8-af81-35be81b4d69e</vt:lpwstr>
  </property>
  <property fmtid="{D5CDD505-2E9C-101B-9397-08002B2CF9AE}" pid="11" name="MSIP_Label_df1a195f-122b-42dc-a2d3-71a1903dcdac_ContentBits">
    <vt:lpwstr>1</vt:lpwstr>
  </property>
</Properties>
</file>