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t xml:space="preserve">VÖGELE apresentará a nova geração de vibroacabadoras na Bauma 2022</w:t>
      </w:r>
      <w:r>
        <w:t xml:space="preserve"> </w:t>
      </w:r>
    </w:p>
    <w:p w14:paraId="0806D729" w14:textId="086C3418" w:rsidR="00350EB8" w:rsidRPr="00D977A1" w:rsidRDefault="00350EB8" w:rsidP="00350EB8">
      <w:pPr>
        <w:pStyle w:val="Subhead"/>
      </w:pPr>
      <w:r>
        <w:t xml:space="preserve">Dois passos à frente:</w:t>
      </w:r>
      <w:r>
        <w:t xml:space="preserve"> </w:t>
      </w:r>
      <w:r>
        <w:t xml:space="preserve">Vibroacabadoras Dash 5</w:t>
      </w:r>
      <w:r>
        <w:t xml:space="preserve">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2D09087F" w:rsidR="00FF3569" w:rsidRDefault="007B0E8A" w:rsidP="00FF3569">
      <w:pPr>
        <w:pStyle w:val="Teaser"/>
      </w:pPr>
      <w:r>
        <w:t xml:space="preserve">A Bauma 2022 será a estreia mundial das primeiras vibroacabadoras e mesas Vögele da nova geração Dash 5: as vibroacabadoras SUPER 1900-5(i) e SUPER 2100-5(i) para pavimentação de estradas, além das últimas gerações de Mesas Extensíveis AB 500 e AB 600.</w:t>
      </w:r>
      <w:r>
        <w:t xml:space="preserve"> </w:t>
      </w:r>
      <w:r>
        <w:t xml:space="preserve">Esses novos produtos são mais inovadores do que nunca.</w:t>
      </w:r>
      <w:r>
        <w:t xml:space="preserve">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>
        <w:t xml:space="preserve">Os requisitos de amanhã atendidos hoje</w:t>
      </w:r>
      <w:r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</w:rPr>
      </w:pPr>
      <w:r>
        <w:rPr>
          <w:b w:val="0"/>
          <w:color w:val="000000" w:themeColor="text1"/>
        </w:rPr>
        <w:t xml:space="preserve">Como solução pioneira para a pavimentação asfáltica do futuro, a nova geração de vibroacabadoras atende agora aos requisitos cada vez mais impostos às vibroacabadoras de asfalto pela construção moderna de estradas.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São necessários sistemas flexíveis e modulares para atender especialmente a automação e a sustentabilidade do processo, bem como a facilidade de uso e economia.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>
        <w:t xml:space="preserve">Equipados para o futuro com Dash 5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Os detalhes da geração Dash 5 serão mantidos em sigilo até a feira Bauma em Munique, mas, como de costume, a Vögele fez dos requisitos do usuário seu foco principal.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Para a equipe de pavimentação, isso significa se traduz em manuseio simplificado da máquina, máxima conveniência operacional e segurança no local de trabalho.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Dado o aumento dos preços das matérias-primas, a economia também está se tornando cada vez mais um fator de sucesso na construção de estradas, razão pela qual a Vögele garantiu tempos de preparação reduzidos, logística aprimorada e maior disponibilidade para as vibroacabadoras Dash 5.</w:t>
      </w:r>
      <w:r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A automação de processos com sistemas de assistência e controle também foi otimizada para evitar erros e aumentar a eficiência e a qualidade da pavimentação.</w:t>
      </w:r>
      <w:r>
        <w:rPr>
          <w:color w:val="000000" w:themeColor="text1"/>
        </w:rPr>
        <w:t xml:space="preserve">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</w:rPr>
      </w:pPr>
      <w:r>
        <w:rPr>
          <w:color w:val="000000" w:themeColor="text1"/>
        </w:rPr>
        <w:t xml:space="preserve">A demanda por implementação de projetos sustentáveis está cada vez maior - e na construção de estradas não poderia ser diferente.</w:t>
      </w:r>
      <w:r>
        <w:rPr>
          <w:color w:val="000000" w:themeColor="text1"/>
        </w:rPr>
        <w:t xml:space="preserve"> </w:t>
      </w:r>
      <w:r>
        <w:t xml:space="preserve">As medidas de otimização direcionadas reduzem a emissão de ruído e o consumo de combustível das vibroacabadoras Dash 5</w:t>
      </w:r>
      <w:r>
        <w:rPr>
          <w:color w:val="000000" w:themeColor="text1"/>
        </w:rPr>
        <w:t xml:space="preserve">, mantendo o mesmo desempenho</w:t>
      </w:r>
      <w:r>
        <w:t xml:space="preserve">.</w:t>
      </w:r>
      <w:r>
        <w:t xml:space="preserve"> </w:t>
      </w:r>
      <w:r>
        <w:rPr>
          <w:color w:val="000000" w:themeColor="text1"/>
        </w:rPr>
        <w:t xml:space="preserve">Como cada litro de combustível economizado reduz as emissões de CO₂, isso beneficia não apenas o meio ambiente mas também os empreiteiros.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>
        <w:br w:type="page"/>
      </w:r>
    </w:p>
    <w:p w14:paraId="7CD6AA76" w14:textId="2E60EC66" w:rsidR="007468D0" w:rsidRDefault="00E15EBE" w:rsidP="007468D0">
      <w:pPr>
        <w:pStyle w:val="Fotos"/>
      </w:pPr>
      <w:r>
        <w:t xml:space="preserve">Fotos:</w:t>
      </w:r>
    </w:p>
    <w:p w14:paraId="311A483E" w14:textId="64D89EAA" w:rsidR="00FD754F" w:rsidRPr="00FD754F" w:rsidRDefault="00653325" w:rsidP="00FD754F">
      <w:pPr>
        <w:pStyle w:val="BUbold"/>
      </w:pPr>
      <w:r>
        <w:rPr>
          <w:color w:val="000000" w:themeColor="text1"/>
        </w:rPr>
        <w:drawing>
          <wp:inline distT="0" distB="0" distL="0" distR="0" wp14:anchorId="6B80C34B" wp14:editId="71BCB158">
            <wp:extent cx="2403678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8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>
        <w:t xml:space="preserve">V_PR_-5-Generation</w:t>
      </w:r>
      <w:bookmarkEnd w:id="0"/>
      <w:r>
        <w:t xml:space="preserve">.jpg</w:t>
      </w:r>
    </w:p>
    <w:p w14:paraId="47324A88" w14:textId="3256ED69" w:rsidR="002611FE" w:rsidRPr="00C2715E" w:rsidRDefault="004C6984" w:rsidP="002611FE">
      <w:pPr>
        <w:pStyle w:val="BUnormal"/>
      </w:pPr>
      <w:r>
        <w:t xml:space="preserve">Estreia mundial na Bauma 2022:</w:t>
      </w:r>
      <w:r>
        <w:t xml:space="preserve"> </w:t>
      </w:r>
      <w:r>
        <w:t xml:space="preserve">A Vögele apresentará as primeiras vibroacabadoras de estradas e mesas da nova geração Dash 5.</w:t>
      </w:r>
      <w:r>
        <w:t xml:space="preserve">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>
        <w:t xml:space="preserve">Obs.: Fotos meramente ilustrativas.</w:t>
      </w:r>
      <w:r>
        <w:t xml:space="preserve"> </w:t>
      </w:r>
      <w:r>
        <w:t xml:space="preserve">Para imprimir em publicações, utilize as fotos com resolução de 300 dpi que estão disponíveis para download nos sites do Grupo Wirtgen.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>
        <w:t xml:space="preserve">Para informações adicionais, favor contatar: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</w:rPr>
        <w:t xml:space="preserve">WIRTGEN GROUP</w:t>
      </w:r>
    </w:p>
    <w:p w14:paraId="6C2CE818" w14:textId="77777777" w:rsidR="00E15EBE" w:rsidRPr="00C2715E" w:rsidRDefault="00E15EBE" w:rsidP="00E15EBE">
      <w:pPr>
        <w:pStyle w:val="Fuzeile1"/>
      </w:pPr>
      <w:r>
        <w:t xml:space="preserve">Relações Públicas</w:t>
      </w:r>
    </w:p>
    <w:p w14:paraId="11D0C008" w14:textId="77777777" w:rsidR="00E15EBE" w:rsidRPr="00C2715E" w:rsidRDefault="00E15EBE" w:rsidP="00E15EBE">
      <w:pPr>
        <w:pStyle w:val="Fuzeile1"/>
      </w:pPr>
      <w:r>
        <w:t xml:space="preserve">Reinhard-Wirtgen-Strasse 2</w:t>
      </w:r>
    </w:p>
    <w:p w14:paraId="1063A82F" w14:textId="77777777" w:rsidR="00E15EBE" w:rsidRPr="00C2715E" w:rsidRDefault="00E15EBE" w:rsidP="00E15EBE">
      <w:pPr>
        <w:pStyle w:val="Fuzeile1"/>
      </w:pPr>
      <w:r>
        <w:t xml:space="preserve">53578 Windhagen</w:t>
      </w:r>
    </w:p>
    <w:p w14:paraId="5A37CC2B" w14:textId="77777777" w:rsidR="00E15EBE" w:rsidRPr="00C2715E" w:rsidRDefault="00E15EBE" w:rsidP="00E15EBE">
      <w:pPr>
        <w:pStyle w:val="Fuzeile1"/>
      </w:pPr>
      <w:r>
        <w:t xml:space="preserve">Alemanha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color w:val="FF0000"/>
          <w:rFonts w:ascii="Times New Roman" w:hAnsi="Times New Roman" w:cs="Times New Roman"/>
        </w:rPr>
      </w:pPr>
      <w:r>
        <w:t xml:space="preserve">Fone:</w:t>
      </w:r>
      <w:r>
        <w:t xml:space="preserve"> </w:t>
      </w:r>
      <w:r>
        <w:t xml:space="preserve">+49 (0) 2645 131 – 1966</w:t>
      </w:r>
      <w:r>
        <w:t xml:space="preserve"> </w:t>
      </w:r>
    </w:p>
    <w:p w14:paraId="65F4C38F" w14:textId="77777777" w:rsidR="00E15EBE" w:rsidRPr="00C2715E" w:rsidRDefault="00E15EBE" w:rsidP="00E15EBE">
      <w:pPr>
        <w:pStyle w:val="Fuzeile1"/>
      </w:pPr>
      <w:r>
        <w:t xml:space="preserve">Fax:</w:t>
      </w:r>
      <w:r>
        <w:t xml:space="preserve"> </w:t>
      </w:r>
      <w:r>
        <w:t xml:space="preserve">+49 (0) 2645 131 – 499</w:t>
      </w:r>
    </w:p>
    <w:p w14:paraId="79FF3B7C" w14:textId="0C549577" w:rsidR="00E15EBE" w:rsidRPr="00C2715E" w:rsidRDefault="00E15EBE" w:rsidP="00E15EBE">
      <w:pPr>
        <w:pStyle w:val="Fuzeile1"/>
      </w:pPr>
      <w:r>
        <w:t xml:space="preserve">e-mail:</w:t>
      </w:r>
      <w:r>
        <w:t xml:space="preserve"> </w:t>
      </w:r>
      <w:r>
        <w:t xml:space="preserve">PR@wirtgen-group.com</w:t>
      </w:r>
      <w:r>
        <w:rPr>
          <w:vanish/>
        </w:rPr>
        <w:t xml:space="preserve"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>
        <w:t xml:space="preserve"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0CE43" w14:textId="77777777" w:rsidR="00CC350A" w:rsidRDefault="00CC350A" w:rsidP="00E55534">
      <w:r>
        <w:separator/>
      </w:r>
    </w:p>
  </w:endnote>
  <w:endnote w:type="continuationSeparator" w:id="0">
    <w:p w14:paraId="2BE2EE34" w14:textId="77777777" w:rsidR="00CC350A" w:rsidRDefault="00CC350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 xml:space="preserve">WIRTGEN GmbH</w:t>
          </w:r>
          <w:r>
            <w:t xml:space="preserve"> · Reinhard-Wirtgen-Str.</w:t>
          </w:r>
          <w:r>
            <w:t xml:space="preserve"> </w:t>
          </w:r>
          <w:r>
            <w:t xml:space="preserve">2 · D-53578 Windhagen · T:</w:t>
          </w:r>
          <w:r>
            <w:t xml:space="preserve"> </w:t>
          </w:r>
          <w:r>
            <w:t xml:space="preserve">+49 26 45 / 131 0</w:t>
          </w:r>
        </w:p>
      </w:tc>
    </w:tr>
  </w:tbl>
  <w:p w14:paraId="732BEB33" w14:textId="77777777" w:rsidR="00533132" w:rsidRDefault="00BD5391">
    <w:pPr>
      <w:pStyle w:val="Fuzeile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47E2C4" w14:textId="77777777" w:rsidR="00CC350A" w:rsidRDefault="00CC350A" w:rsidP="00E55534">
      <w:r>
        <w:separator/>
      </w:r>
    </w:p>
  </w:footnote>
  <w:footnote w:type="continuationSeparator" w:id="0">
    <w:p w14:paraId="0D76F49A" w14:textId="77777777" w:rsidR="00CC350A" w:rsidRDefault="00CC350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color w:val="FF0000"/>
                              <w:sz w:val="20"/>
                              <w:szCs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FF0000"/>
                              <w:sz w:val="20"/>
                              <w:rFonts w:ascii="Calibri" w:hAnsi="Calibri"/>
                            </w:rPr>
                            <w:t xml:space="preserve"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Calibri" w:hAnsi="Calibri" w:cs="Calibri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22" type="#_x0000_t75" style="width:1500pt;height:1500pt" o:bullet="t">
        <v:imagedata r:id="rId1" o:title="AZ_04a"/>
      </v:shape>
    </w:pict>
  </w:numPicBullet>
  <w:numPicBullet w:numPicBulletId="1">
    <w:pict>
      <v:shape id="_x0000_i122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dirty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350A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24D94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365</Words>
  <Characters>2300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2660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9</cp:revision>
  <cp:lastPrinted>2021-10-28T15:19:00Z</cp:lastPrinted>
  <dcterms:created xsi:type="dcterms:W3CDTF">2022-05-05T12:14:00Z</dcterms:created>
  <dcterms:modified xsi:type="dcterms:W3CDTF">2022-05-09T12:48:00Z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