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7D7666DC" w:rsidR="00A27829" w:rsidRPr="007B0E8A" w:rsidRDefault="00C82FA1" w:rsidP="00A27829">
      <w:pPr>
        <w:pStyle w:val="Head"/>
      </w:pPr>
      <w:proofErr w:type="spellStart"/>
      <w:r>
        <w:t>Vögele</w:t>
      </w:r>
      <w:proofErr w:type="spellEnd"/>
      <w:r>
        <w:t xml:space="preserve"> presenta en feria especializada extendedoras de alto rendimiento de todos los tamaños</w:t>
      </w:r>
    </w:p>
    <w:p w14:paraId="26F0996C" w14:textId="7F8B9EFA" w:rsidR="00A46F1E" w:rsidRPr="006A3255" w:rsidRDefault="007B0E8A" w:rsidP="00881E44">
      <w:pPr>
        <w:pStyle w:val="Subhead"/>
      </w:pPr>
      <w:r>
        <w:t xml:space="preserve">Máquinas de la Mini </w:t>
      </w:r>
      <w:proofErr w:type="spellStart"/>
      <w:r>
        <w:t>Class</w:t>
      </w:r>
      <w:proofErr w:type="spellEnd"/>
      <w:r>
        <w:t xml:space="preserve">, </w:t>
      </w:r>
      <w:proofErr w:type="spellStart"/>
      <w:r>
        <w:t>Special</w:t>
      </w:r>
      <w:proofErr w:type="spellEnd"/>
      <w:r>
        <w:t xml:space="preserve"> </w:t>
      </w:r>
      <w:proofErr w:type="spellStart"/>
      <w:r>
        <w:t>Class</w:t>
      </w:r>
      <w:proofErr w:type="spellEnd"/>
      <w:r>
        <w:t xml:space="preserve"> y </w:t>
      </w:r>
      <w:proofErr w:type="spellStart"/>
      <w:r>
        <w:t>Highway</w:t>
      </w:r>
      <w:proofErr w:type="spellEnd"/>
      <w:r>
        <w:t xml:space="preserve"> </w:t>
      </w:r>
      <w:proofErr w:type="spellStart"/>
      <w:r>
        <w:t>Class</w:t>
      </w:r>
      <w:proofErr w:type="spellEnd"/>
    </w:p>
    <w:p w14:paraId="193790FB" w14:textId="191E18EE" w:rsidR="00A46F1E" w:rsidRPr="008079A8" w:rsidRDefault="007B0E8A" w:rsidP="00881E44">
      <w:pPr>
        <w:pStyle w:val="Teaser"/>
      </w:pPr>
      <w:r>
        <w:t xml:space="preserve">En la </w:t>
      </w:r>
      <w:proofErr w:type="spellStart"/>
      <w:r>
        <w:t>World</w:t>
      </w:r>
      <w:proofErr w:type="spellEnd"/>
      <w:r>
        <w:t xml:space="preserve"> </w:t>
      </w:r>
      <w:proofErr w:type="spellStart"/>
      <w:r>
        <w:t>of</w:t>
      </w:r>
      <w:proofErr w:type="spellEnd"/>
      <w:r>
        <w:t xml:space="preserve"> </w:t>
      </w:r>
      <w:proofErr w:type="spellStart"/>
      <w:r>
        <w:t>Asphalt</w:t>
      </w:r>
      <w:proofErr w:type="spellEnd"/>
      <w:r>
        <w:t xml:space="preserve"> 2022, </w:t>
      </w:r>
      <w:proofErr w:type="spellStart"/>
      <w:r>
        <w:t>Vögele</w:t>
      </w:r>
      <w:proofErr w:type="spellEnd"/>
      <w:r>
        <w:t xml:space="preserve"> presenta una atractiva muestra de su programa de productos actual: Desde la extendedora más pequeña, la SUPER 700i, pasando por la extendedora de riego SUPER 1800-3i </w:t>
      </w:r>
      <w:proofErr w:type="spellStart"/>
      <w:r>
        <w:t>SprayJet</w:t>
      </w:r>
      <w:proofErr w:type="spellEnd"/>
      <w:r>
        <w:t>, hasta la extendedora de 10 pies SUPER 2000-3i, todas las máquinas están diseñadas para la productividad, eficiencia y precisión.</w:t>
      </w:r>
    </w:p>
    <w:p w14:paraId="46FAB6E9" w14:textId="28CB874A" w:rsidR="00373266" w:rsidRDefault="003C1946" w:rsidP="00282AFC">
      <w:pPr>
        <w:pStyle w:val="Standardabsatz"/>
      </w:pPr>
      <w:r>
        <w:t xml:space="preserve">En Nashville, el especialista en construcción de carreteras presenta una selección de sus productos diseñados especialmente para el mercado norteamericano: La extendedora de la Mini </w:t>
      </w:r>
      <w:proofErr w:type="spellStart"/>
      <w:r>
        <w:t>Class</w:t>
      </w:r>
      <w:proofErr w:type="spellEnd"/>
      <w:r>
        <w:t xml:space="preserve"> SUPER 700i en combinación con la regla extensible AB 200, la extendedora de la </w:t>
      </w:r>
      <w:proofErr w:type="spellStart"/>
      <w:r>
        <w:t>Special</w:t>
      </w:r>
      <w:proofErr w:type="spellEnd"/>
      <w:r>
        <w:t xml:space="preserve"> </w:t>
      </w:r>
      <w:proofErr w:type="spellStart"/>
      <w:r>
        <w:t>Class</w:t>
      </w:r>
      <w:proofErr w:type="spellEnd"/>
      <w:r>
        <w:t xml:space="preserve"> SUPER 1800-3i </w:t>
      </w:r>
      <w:proofErr w:type="spellStart"/>
      <w:r>
        <w:t>SprayJet</w:t>
      </w:r>
      <w:proofErr w:type="spellEnd"/>
      <w:r>
        <w:t xml:space="preserve"> en combinación con la regla montada en la parte trasera VR 600, y la extendedora de la </w:t>
      </w:r>
      <w:proofErr w:type="spellStart"/>
      <w:r>
        <w:t>Highway</w:t>
      </w:r>
      <w:proofErr w:type="spellEnd"/>
      <w:r>
        <w:t xml:space="preserve"> </w:t>
      </w:r>
      <w:proofErr w:type="spellStart"/>
      <w:r>
        <w:t>Class</w:t>
      </w:r>
      <w:proofErr w:type="spellEnd"/>
      <w:r>
        <w:t xml:space="preserve"> SUPER 2000-3i en combinación con la VF 600, la regla extensible de </w:t>
      </w:r>
      <w:proofErr w:type="spellStart"/>
      <w:r>
        <w:t>Vögele</w:t>
      </w:r>
      <w:proofErr w:type="spellEnd"/>
      <w:r>
        <w:t xml:space="preserve"> montada en la parte delantera. Desde el extendido de vías peatonales y carriles bici estrechos en el interior de ciudades, pasando por aplicaciones especiales como el extendido de fino, hasta la rehabilitación de autopistas, </w:t>
      </w:r>
      <w:proofErr w:type="spellStart"/>
      <w:r>
        <w:t>Vögele</w:t>
      </w:r>
      <w:proofErr w:type="spellEnd"/>
      <w:r>
        <w:t xml:space="preserve"> cubre con sus máquinas toda la gama de aplicaciones en la construcción de carreteras. Todas las extendedoras y reglas se fabrican en la sede central alemana y están óptimamente adaptadas entre sí.</w:t>
      </w:r>
    </w:p>
    <w:p w14:paraId="3146CF85" w14:textId="6FEC891A" w:rsidR="00373266" w:rsidRPr="0057534A" w:rsidRDefault="00373266" w:rsidP="00373266">
      <w:pPr>
        <w:pStyle w:val="Absatzberschrift"/>
      </w:pPr>
      <w:r>
        <w:t xml:space="preserve">Extendedora de la </w:t>
      </w:r>
      <w:proofErr w:type="spellStart"/>
      <w:r>
        <w:t>Highway</w:t>
      </w:r>
      <w:proofErr w:type="spellEnd"/>
      <w:r>
        <w:t xml:space="preserve"> </w:t>
      </w:r>
      <w:proofErr w:type="spellStart"/>
      <w:r>
        <w:t>Class</w:t>
      </w:r>
      <w:proofErr w:type="spellEnd"/>
      <w:r>
        <w:t xml:space="preserve"> SUPER 2000-3i con regla de extendido VF 600 </w:t>
      </w:r>
    </w:p>
    <w:p w14:paraId="543A7353" w14:textId="5478AB01" w:rsidR="00AD45D5" w:rsidRPr="00AD45D5" w:rsidRDefault="00492361" w:rsidP="00AD45D5">
      <w:pPr>
        <w:pStyle w:val="Standardabsatz"/>
        <w:rPr>
          <w:bCs/>
          <w:color w:val="000000" w:themeColor="text1"/>
          <w:szCs w:val="22"/>
        </w:rPr>
      </w:pPr>
      <w:r>
        <w:rPr>
          <w:color w:val="000000" w:themeColor="text1"/>
        </w:rPr>
        <w:t xml:space="preserve">La extendedora sobre orugas SUPER 2000-3i está especialmente adaptada a las exigencias del mercado norteamericano y su campo de aplicación es muy versátil. </w:t>
      </w:r>
      <w:r>
        <w:t xml:space="preserve">Con un rendimiento de extendido de hasta </w:t>
      </w:r>
      <w:r>
        <w:rPr>
          <w:color w:val="000000" w:themeColor="text1"/>
        </w:rPr>
        <w:t xml:space="preserve">1540 t/h </w:t>
      </w:r>
      <w:proofErr w:type="gramStart"/>
      <w:r>
        <w:rPr>
          <w:color w:val="000000" w:themeColor="text1"/>
        </w:rPr>
        <w:t>EE.UU.</w:t>
      </w:r>
      <w:proofErr w:type="gramEnd"/>
      <w:r>
        <w:rPr>
          <w:color w:val="000000" w:themeColor="text1"/>
        </w:rPr>
        <w:t xml:space="preserve"> (</w:t>
      </w:r>
      <w:r>
        <w:rPr>
          <w:rStyle w:val="product-tilecolumn--righttext"/>
        </w:rPr>
        <w:t>1400 t/h)</w:t>
      </w:r>
      <w:r>
        <w:rPr>
          <w:color w:val="000000" w:themeColor="text1"/>
        </w:rPr>
        <w:t xml:space="preserve"> y un potente motor diésel de 6 cilindros, es ideal, sobre todo, para la construcción de autopistas y grandes superficies industriales. El equipamiento de reducción de emisiones </w:t>
      </w:r>
      <w:proofErr w:type="spellStart"/>
      <w:r>
        <w:rPr>
          <w:color w:val="000000" w:themeColor="text1"/>
        </w:rPr>
        <w:t>EcoPlus</w:t>
      </w:r>
      <w:proofErr w:type="spellEnd"/>
      <w:r>
        <w:rPr>
          <w:color w:val="000000" w:themeColor="text1"/>
        </w:rPr>
        <w:t xml:space="preserve"> disminuye el consumo de carburante en hasta el 25%, según la aplicación y el grado de ocupación, y reduce claramente la emisión de ruidos. </w:t>
      </w:r>
      <w:r>
        <w:t>En combinación con la regla montada en la parte delantera</w:t>
      </w:r>
      <w:r>
        <w:rPr>
          <w:color w:val="000000" w:themeColor="text1"/>
        </w:rPr>
        <w:t xml:space="preserve"> VF 600, la extendedora consigue, además, una anchura de extendido máxima de 19 pies 6 pulgadas (6 m), y con extensiones mecánicas incluso de 25 pies 5 pulgadas (</w:t>
      </w:r>
      <w:r>
        <w:rPr>
          <w:rStyle w:val="product-tilecolumn--righttext"/>
        </w:rPr>
        <w:t>7,75 m)</w:t>
      </w:r>
      <w:r>
        <w:rPr>
          <w:color w:val="000000" w:themeColor="text1"/>
        </w:rPr>
        <w:t>. La regla de la clase de 10 pies cumple consecuentemente el requisito de extender con alta velocidad y anchuras de trabajo muy cambiantes: En este sentido, el sistema de guía telescópico hace posible, por ejemplo, un ajuste de la anchura muy suave y exacto. El bastidor en forma de L se encarga, además, de que exista una gran rigidez en dirección longitudinal y transversal, permitiendo, al mismo tiempo, una torsión controlada. De esta forma, la regla puede adaptarse muy bien a diferentes situaciones de extendido.</w:t>
      </w:r>
    </w:p>
    <w:p w14:paraId="392CBDFE" w14:textId="56CA1954" w:rsidR="00D777DE" w:rsidRDefault="00F32638" w:rsidP="00282AFC">
      <w:pPr>
        <w:pStyle w:val="Standardabsatz"/>
        <w:rPr>
          <w:bCs/>
          <w:color w:val="000000" w:themeColor="text1"/>
          <w:szCs w:val="22"/>
        </w:rPr>
      </w:pPr>
      <w:r>
        <w:rPr>
          <w:color w:val="000000" w:themeColor="text1"/>
        </w:rPr>
        <w:t xml:space="preserve">Extendedora y regla están equipadas con el concepto de mando </w:t>
      </w:r>
      <w:proofErr w:type="spellStart"/>
      <w:r>
        <w:rPr>
          <w:color w:val="000000" w:themeColor="text1"/>
        </w:rPr>
        <w:t>ErgoPlus</w:t>
      </w:r>
      <w:proofErr w:type="spellEnd"/>
      <w:r>
        <w:rPr>
          <w:color w:val="000000" w:themeColor="text1"/>
        </w:rPr>
        <w:t xml:space="preserve"> 3 de fácil manejo, formado por una plataforma ergonómica en la extendedora con una consola de mando del conductor y dos consolas de mando de la regla. En ellas, los operarios pueden definir, supervisar y modificar todos los parámetros relevantes para el extendido, incluido el sistema automático de nivelación </w:t>
      </w:r>
      <w:proofErr w:type="spellStart"/>
      <w:r>
        <w:rPr>
          <w:color w:val="000000" w:themeColor="text1"/>
        </w:rPr>
        <w:t>Niveltronic</w:t>
      </w:r>
      <w:proofErr w:type="spellEnd"/>
      <w:r>
        <w:rPr>
          <w:color w:val="000000" w:themeColor="text1"/>
        </w:rPr>
        <w:t xml:space="preserve"> Plus, para el control automatizado de pendiente longitudinal y del peralte.</w:t>
      </w:r>
    </w:p>
    <w:p w14:paraId="60D965E9" w14:textId="08643161" w:rsidR="00B2736F" w:rsidRPr="00207B69" w:rsidRDefault="00B2736F" w:rsidP="00B2736F">
      <w:pPr>
        <w:pStyle w:val="Absatzberschrift"/>
      </w:pPr>
      <w:r>
        <w:lastRenderedPageBreak/>
        <w:t xml:space="preserve">Extendedora de la </w:t>
      </w:r>
      <w:proofErr w:type="spellStart"/>
      <w:r>
        <w:t>Special</w:t>
      </w:r>
      <w:proofErr w:type="spellEnd"/>
      <w:r>
        <w:t xml:space="preserve"> </w:t>
      </w:r>
      <w:proofErr w:type="spellStart"/>
      <w:r>
        <w:t>Class</w:t>
      </w:r>
      <w:proofErr w:type="spellEnd"/>
      <w:r>
        <w:t xml:space="preserve"> SUPER 1800-3i </w:t>
      </w:r>
      <w:proofErr w:type="spellStart"/>
      <w:r>
        <w:t>SprayJet</w:t>
      </w:r>
      <w:proofErr w:type="spellEnd"/>
      <w:r>
        <w:t xml:space="preserve"> con regla de extendido VR 600</w:t>
      </w:r>
    </w:p>
    <w:p w14:paraId="0F278B5E" w14:textId="29BC75A9" w:rsidR="00B2736F" w:rsidRDefault="00612527" w:rsidP="00B2736F">
      <w:pPr>
        <w:pStyle w:val="Standardabsatz"/>
      </w:pPr>
      <w:r>
        <w:t xml:space="preserve">La extendedora de riego de </w:t>
      </w:r>
      <w:proofErr w:type="spellStart"/>
      <w:r>
        <w:t>Vögele</w:t>
      </w:r>
      <w:proofErr w:type="spellEnd"/>
      <w:r>
        <w:t xml:space="preserve"> ofrece un concepto de máquina modular único: De esta forma, se puede utilizar como extendedora de riego o extendedora estándar y extender tanto finos como capas de rodadura e intermedias convencionales. Lo que ofrece a las empresas constructoras la máxima flexibilidad. El rociado de la emulsión de betún y el extendido de la capa asfáltica se realizan en un solo proceso de trabajo. Lo que, por su parte, hace posible un rápido avance del proyecto de construcción e impide que los camiones de la obra pasen por encima de la película de ligante y la dañen. </w:t>
      </w:r>
    </w:p>
    <w:p w14:paraId="66D98161" w14:textId="5DC1BD6B" w:rsidR="004771C9" w:rsidRDefault="004771C9" w:rsidP="00B2736F">
      <w:pPr>
        <w:pStyle w:val="Standardabsatz"/>
      </w:pPr>
      <w:r>
        <w:t xml:space="preserve">La SUPER 1800-3i </w:t>
      </w:r>
      <w:proofErr w:type="spellStart"/>
      <w:r>
        <w:t>SprayJet</w:t>
      </w:r>
      <w:proofErr w:type="spellEnd"/>
      <w:r>
        <w:t xml:space="preserve"> tiene una anchura de riego máxima de </w:t>
      </w:r>
      <w:r>
        <w:rPr>
          <w:color w:val="000000" w:themeColor="text1"/>
        </w:rPr>
        <w:t xml:space="preserve">19 pies 6 pulgadas (6 m) </w:t>
      </w:r>
      <w:r>
        <w:t>y, con la regla montada en la parte trasera VR 600 especialmente desarrollada para el mercado norteamericano, cumple todos los requisitos del extendido de asfalto.</w:t>
      </w:r>
    </w:p>
    <w:p w14:paraId="5890D53E" w14:textId="01E63322" w:rsidR="0008066B" w:rsidRDefault="0008066B" w:rsidP="00B2736F">
      <w:pPr>
        <w:pStyle w:val="Standardabsatz"/>
      </w:pPr>
      <w:r>
        <w:t xml:space="preserve">Por ejemplo, en la feria </w:t>
      </w:r>
      <w:proofErr w:type="spellStart"/>
      <w:r>
        <w:t>World</w:t>
      </w:r>
      <w:proofErr w:type="spellEnd"/>
      <w:r>
        <w:t xml:space="preserve"> </w:t>
      </w:r>
      <w:proofErr w:type="spellStart"/>
      <w:r>
        <w:t>of</w:t>
      </w:r>
      <w:proofErr w:type="spellEnd"/>
      <w:r>
        <w:t xml:space="preserve"> </w:t>
      </w:r>
      <w:proofErr w:type="spellStart"/>
      <w:r>
        <w:t>Asphalt</w:t>
      </w:r>
      <w:proofErr w:type="spellEnd"/>
      <w:r>
        <w:t>, la extendedora está equipada con un depósito de emulsión adicional, en el que se pueden almacenar otros 1320 galones (5000 l) adicionalmente a los 555 galones (2100 l) que almacena el depósito de emulsión estándar. El módulo opcional es ideal, sobre todo, para aplicaciones en las que se han de aplicar grandes cantidades de emulsión.</w:t>
      </w:r>
    </w:p>
    <w:p w14:paraId="0E99A76C" w14:textId="4B13191E" w:rsidR="00B2736F" w:rsidRPr="00B2736F" w:rsidRDefault="00B2736F" w:rsidP="00B2736F">
      <w:pPr>
        <w:pStyle w:val="Absatzberschrift"/>
      </w:pPr>
      <w:r>
        <w:t xml:space="preserve">Extendedora de la Mini </w:t>
      </w:r>
      <w:proofErr w:type="spellStart"/>
      <w:r>
        <w:t>Class</w:t>
      </w:r>
      <w:proofErr w:type="spellEnd"/>
      <w:r>
        <w:t xml:space="preserve"> SUPER 700i con regla de extendido AB 200</w:t>
      </w:r>
    </w:p>
    <w:p w14:paraId="3CA11B84" w14:textId="3E5A513F" w:rsidR="000432A1" w:rsidRDefault="00A255BE" w:rsidP="00282AFC">
      <w:pPr>
        <w:pStyle w:val="Standardabsatz"/>
      </w:pPr>
      <w:proofErr w:type="spellStart"/>
      <w:r>
        <w:t>Vögele</w:t>
      </w:r>
      <w:proofErr w:type="spellEnd"/>
      <w:r>
        <w:t xml:space="preserve"> muestra en Nashville no solo la técnica adecuada para proyectos de construcción grandes, sino también para proyectos de poca anchura como las vías peatonales y los carriles bici: La extendedora más pequeña del programa de productos, la SUPER 700i, en combinación con la regla extensible AB 200 puede cubrir anchuras de extendido de entre 3 pies 7 pulgadas (1,1 m) y 6 pies 7 pulgadas (2 m). Con estrechamientos, la extendedora de la Mini </w:t>
      </w:r>
      <w:proofErr w:type="spellStart"/>
      <w:r>
        <w:t>Class</w:t>
      </w:r>
      <w:proofErr w:type="spellEnd"/>
      <w:r>
        <w:t xml:space="preserve"> alcanza incluso una anchura de extendido mínima de solo 1 pie 8 pulgadas (0,5 m) y con extensiones mecánicas una anchura máxima de 10 pies 6 pulgadas (3,2 m). Con ello, es la máquina ideal para todos los proyectos de construcción pequeños en los que se necesita manejabilidad y dimensiones compactas. </w:t>
      </w:r>
    </w:p>
    <w:p w14:paraId="24CB86A7" w14:textId="497B1AA6" w:rsidR="00BB1327" w:rsidRPr="00AE046C" w:rsidRDefault="000432A1" w:rsidP="00282AFC">
      <w:pPr>
        <w:pStyle w:val="Standardabsatz"/>
      </w:pPr>
      <w:r>
        <w:t xml:space="preserve">La extendedora Mini está equipada con el concepto de mando </w:t>
      </w:r>
      <w:proofErr w:type="spellStart"/>
      <w:r>
        <w:t>ErgoBasic</w:t>
      </w:r>
      <w:proofErr w:type="spellEnd"/>
      <w:r>
        <w:t xml:space="preserve">, intuitivo y claro, que ofrece todas las funciones básicas para un extendido de alta calidad. Entre las mismas se encuentran las claras indicaciones de la función realizada y del estado, el control de diferentes modos de servicio, una iluminación de fondo antideslumbrante para trabajos por la noche, así como una dirección sencilla por rueda de ajuste. Los sistemas de mando </w:t>
      </w:r>
      <w:proofErr w:type="spellStart"/>
      <w:r>
        <w:t>ErgoBasic</w:t>
      </w:r>
      <w:proofErr w:type="spellEnd"/>
      <w:r>
        <w:t xml:space="preserve"> y </w:t>
      </w:r>
      <w:proofErr w:type="spellStart"/>
      <w:r>
        <w:t>ErgoPlus</w:t>
      </w:r>
      <w:proofErr w:type="spellEnd"/>
      <w:r>
        <w:t xml:space="preserve"> 3 están basados en el mismo concepto y simbología: Con ello, los usuarios pueden cambiar fácilmente entre las extendedoras </w:t>
      </w:r>
      <w:proofErr w:type="spellStart"/>
      <w:r>
        <w:t>Vögele</w:t>
      </w:r>
      <w:proofErr w:type="spellEnd"/>
      <w:r>
        <w:t xml:space="preserve"> de las diferentes clases. </w:t>
      </w:r>
    </w:p>
    <w:p w14:paraId="11204A14" w14:textId="77777777" w:rsidR="00FE662B" w:rsidRDefault="00FE662B" w:rsidP="00E15EBE">
      <w:pPr>
        <w:pStyle w:val="Fotos"/>
      </w:pPr>
    </w:p>
    <w:p w14:paraId="05B433AD" w14:textId="77777777" w:rsidR="00062E08" w:rsidRDefault="00062E08">
      <w:pPr>
        <w:rPr>
          <w:rFonts w:eastAsiaTheme="minorHAnsi" w:cstheme="minorBidi"/>
          <w:b/>
          <w:sz w:val="22"/>
          <w:szCs w:val="24"/>
        </w:rPr>
      </w:pPr>
      <w:r>
        <w:br w:type="page"/>
      </w:r>
    </w:p>
    <w:p w14:paraId="31412CCB" w14:textId="70444266" w:rsidR="00E15EBE" w:rsidRPr="005E7E55" w:rsidRDefault="00E15EBE" w:rsidP="00E15EBE">
      <w:pPr>
        <w:pStyle w:val="Fotos"/>
      </w:pPr>
      <w:r>
        <w:lastRenderedPageBreak/>
        <w:t>Fotos:</w:t>
      </w:r>
    </w:p>
    <w:p w14:paraId="20879CE4" w14:textId="15414745" w:rsidR="002611FE" w:rsidRDefault="00062E08" w:rsidP="002611FE">
      <w:pPr>
        <w:pStyle w:val="BUbold"/>
      </w:pPr>
      <w:r>
        <w:rPr>
          <w:noProof/>
        </w:rPr>
        <w:drawing>
          <wp:inline distT="0" distB="0" distL="0" distR="0" wp14:anchorId="2F8A8FC7" wp14:editId="34CD03DC">
            <wp:extent cx="2428875" cy="2095500"/>
            <wp:effectExtent l="0" t="0" r="952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rotWithShape="1">
                    <a:blip r:embed="rId8"/>
                    <a:srcRect t="6666" b="7059"/>
                    <a:stretch/>
                  </pic:blipFill>
                  <pic:spPr bwMode="auto">
                    <a:xfrm>
                      <a:off x="0" y="0"/>
                      <a:ext cx="2429499" cy="2096038"/>
                    </a:xfrm>
                    <a:prstGeom prst="rect">
                      <a:avLst/>
                    </a:prstGeom>
                    <a:noFill/>
                    <a:ln>
                      <a:noFill/>
                    </a:ln>
                    <a:extLst>
                      <a:ext uri="{53640926-AAD7-44D8-BBD7-CCE9431645EC}">
                        <a14:shadowObscured xmlns:a14="http://schemas.microsoft.com/office/drawing/2010/main"/>
                      </a:ext>
                    </a:extLst>
                  </pic:spPr>
                </pic:pic>
              </a:graphicData>
            </a:graphic>
          </wp:inline>
        </w:drawing>
      </w:r>
    </w:p>
    <w:p w14:paraId="450FEC4F" w14:textId="0F95FFB8" w:rsidR="00062E08" w:rsidRPr="00062E08" w:rsidRDefault="00062E08" w:rsidP="00062E08">
      <w:pPr>
        <w:pStyle w:val="BUbold"/>
      </w:pPr>
      <w:r>
        <w:t>JV_photo_SUPER_2000-3i_VF600_PR</w:t>
      </w:r>
    </w:p>
    <w:p w14:paraId="1F8A7162" w14:textId="1F631A29" w:rsidR="006C0C87" w:rsidRPr="00112E10" w:rsidRDefault="00112E10" w:rsidP="00C84D75">
      <w:pPr>
        <w:pStyle w:val="BUnormal"/>
      </w:pPr>
      <w:r>
        <w:t xml:space="preserve">Diseñada especialmente para las exigencias del mercado norteamericano: La extendedora de la </w:t>
      </w:r>
      <w:proofErr w:type="spellStart"/>
      <w:r>
        <w:t>Highway</w:t>
      </w:r>
      <w:proofErr w:type="spellEnd"/>
      <w:r>
        <w:t xml:space="preserve"> </w:t>
      </w:r>
      <w:proofErr w:type="spellStart"/>
      <w:r>
        <w:t>Class</w:t>
      </w:r>
      <w:proofErr w:type="spellEnd"/>
      <w:r>
        <w:t xml:space="preserve"> SUPER 2000-3i de </w:t>
      </w:r>
      <w:proofErr w:type="spellStart"/>
      <w:r>
        <w:t>Vögele</w:t>
      </w:r>
      <w:proofErr w:type="spellEnd"/>
      <w:r>
        <w:t xml:space="preserve"> en combinación con la regla montada en la parte delantera VF 600.</w:t>
      </w:r>
    </w:p>
    <w:p w14:paraId="47324A88" w14:textId="77777777" w:rsidR="002611FE" w:rsidRPr="00112E10" w:rsidRDefault="002611FE" w:rsidP="002611FE">
      <w:pPr>
        <w:pStyle w:val="BUnormal"/>
      </w:pPr>
    </w:p>
    <w:p w14:paraId="29E92010" w14:textId="665F2F1D" w:rsidR="00BD25D1" w:rsidRDefault="00CF13F6" w:rsidP="00BD25D1">
      <w:pPr>
        <w:pStyle w:val="BUbold"/>
      </w:pPr>
      <w:r>
        <w:rPr>
          <w:noProof/>
        </w:rPr>
        <w:drawing>
          <wp:inline distT="0" distB="0" distL="0" distR="0" wp14:anchorId="6ACBE1EB" wp14:editId="75B74D5D">
            <wp:extent cx="2565276" cy="1448081"/>
            <wp:effectExtent l="0" t="0" r="698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9"/>
                    <a:stretch>
                      <a:fillRect/>
                    </a:stretch>
                  </pic:blipFill>
                  <pic:spPr bwMode="auto">
                    <a:xfrm>
                      <a:off x="0" y="0"/>
                      <a:ext cx="2565276" cy="1448081"/>
                    </a:xfrm>
                    <a:prstGeom prst="rect">
                      <a:avLst/>
                    </a:prstGeom>
                    <a:noFill/>
                    <a:ln>
                      <a:noFill/>
                    </a:ln>
                  </pic:spPr>
                </pic:pic>
              </a:graphicData>
            </a:graphic>
          </wp:inline>
        </w:drawing>
      </w:r>
    </w:p>
    <w:p w14:paraId="5294095B" w14:textId="50EB9ABF" w:rsidR="00CF13F6" w:rsidRPr="00CF13F6" w:rsidRDefault="00CF13F6" w:rsidP="00CF13F6">
      <w:pPr>
        <w:pStyle w:val="BUbold"/>
      </w:pPr>
      <w:r>
        <w:t>JV_photo_SUPER1800-3i_SprayJet_PR</w:t>
      </w:r>
    </w:p>
    <w:p w14:paraId="53E50445" w14:textId="328BA162" w:rsidR="00CF13F6" w:rsidRPr="00D948DF" w:rsidRDefault="00D948DF" w:rsidP="002611FE">
      <w:pPr>
        <w:pStyle w:val="BUnormal"/>
      </w:pPr>
      <w:r>
        <w:t xml:space="preserve">Concepto de máquina modular: La SUPER 1800-3i </w:t>
      </w:r>
      <w:proofErr w:type="spellStart"/>
      <w:r>
        <w:t>SprayJet</w:t>
      </w:r>
      <w:proofErr w:type="spellEnd"/>
      <w:r>
        <w:t xml:space="preserve"> de </w:t>
      </w:r>
      <w:proofErr w:type="spellStart"/>
      <w:r>
        <w:t>Vögele</w:t>
      </w:r>
      <w:proofErr w:type="spellEnd"/>
      <w:r>
        <w:t xml:space="preserve"> se puede utilizar como extendedora de riego o como extendedora estándar y puede extender tanto finos como capas de rodadura e intermedias convencionales.</w:t>
      </w:r>
    </w:p>
    <w:p w14:paraId="59938520" w14:textId="62254AEB" w:rsidR="00CF13F6" w:rsidRDefault="002523DF" w:rsidP="002611FE">
      <w:pPr>
        <w:pStyle w:val="BUnormal"/>
      </w:pPr>
      <w:r>
        <w:rPr>
          <w:noProof/>
        </w:rPr>
        <w:drawing>
          <wp:inline distT="0" distB="0" distL="0" distR="0" wp14:anchorId="22D6D188" wp14:editId="5FE7E33A">
            <wp:extent cx="1962150" cy="1724025"/>
            <wp:effectExtent l="0" t="0" r="0" b="952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rotWithShape="1">
                    <a:blip r:embed="rId10"/>
                    <a:srcRect b="12136"/>
                    <a:stretch/>
                  </pic:blipFill>
                  <pic:spPr bwMode="auto">
                    <a:xfrm>
                      <a:off x="0" y="0"/>
                      <a:ext cx="1962211" cy="1724079"/>
                    </a:xfrm>
                    <a:prstGeom prst="rect">
                      <a:avLst/>
                    </a:prstGeom>
                    <a:noFill/>
                    <a:ln>
                      <a:noFill/>
                    </a:ln>
                    <a:extLst>
                      <a:ext uri="{53640926-AAD7-44D8-BBD7-CCE9431645EC}">
                        <a14:shadowObscured xmlns:a14="http://schemas.microsoft.com/office/drawing/2010/main"/>
                      </a:ext>
                    </a:extLst>
                  </pic:spPr>
                </pic:pic>
              </a:graphicData>
            </a:graphic>
          </wp:inline>
        </w:drawing>
      </w:r>
    </w:p>
    <w:p w14:paraId="388E53E9" w14:textId="794774D9" w:rsidR="00EE57B7" w:rsidRPr="003301C5" w:rsidRDefault="00EE57B7" w:rsidP="00EE57B7">
      <w:pPr>
        <w:pStyle w:val="BUbold"/>
      </w:pPr>
      <w:r>
        <w:t>JV_photo_SUPER700i_PR</w:t>
      </w:r>
    </w:p>
    <w:p w14:paraId="7BA87CEF" w14:textId="1DD2344F" w:rsidR="00EE57B7" w:rsidRPr="00696058" w:rsidRDefault="00696058" w:rsidP="00EE57B7">
      <w:pPr>
        <w:pStyle w:val="BUnormal"/>
      </w:pPr>
      <w:r>
        <w:t xml:space="preserve">La más pequeña del programa de productos de </w:t>
      </w:r>
      <w:proofErr w:type="spellStart"/>
      <w:r>
        <w:t>Vögele</w:t>
      </w:r>
      <w:proofErr w:type="spellEnd"/>
      <w:r>
        <w:t>: La SUPER 700i es muy maniobrable y compacta y puede realizar anchuras de extendido de entre 1 pie 8 pulgadas (0,5 m) y 10 pies 6 pulgadas (3,2 m).</w:t>
      </w:r>
    </w:p>
    <w:p w14:paraId="19BAE2F6" w14:textId="77777777" w:rsidR="00EE57B7" w:rsidRPr="00696058" w:rsidRDefault="00EE57B7" w:rsidP="00EE57B7">
      <w:pPr>
        <w:pStyle w:val="Note"/>
      </w:pPr>
    </w:p>
    <w:p w14:paraId="6F7FC9EB" w14:textId="397BB31F" w:rsidR="00BD25D1" w:rsidRPr="00696058" w:rsidRDefault="00BD25D1" w:rsidP="002611FE">
      <w:pPr>
        <w:pStyle w:val="BUnormal"/>
      </w:pPr>
      <w:r>
        <w:lastRenderedPageBreak/>
        <w:t xml:space="preserve"> </w:t>
      </w:r>
      <w:r>
        <w:br/>
      </w:r>
    </w:p>
    <w:p w14:paraId="04824B2F" w14:textId="1D2C88F5" w:rsidR="00F74540" w:rsidRPr="006C0C87" w:rsidRDefault="00E15EBE" w:rsidP="006C0C87">
      <w:pPr>
        <w:pStyle w:val="Note"/>
      </w:pPr>
      <w:r>
        <w:t xml:space="preserve">Indicación: Estas fotos sirven exclusivamente para la vista previa. Para la impresión en publicaciones, rogamos utilice las fotografías en resolución de 300 dpi que se encuentran a disposición para descarga en las páginas web de </w:t>
      </w:r>
      <w:proofErr w:type="spellStart"/>
      <w:r>
        <w:t>Wirtgen</w:t>
      </w:r>
      <w:proofErr w:type="spellEnd"/>
      <w:r>
        <w:t xml:space="preserve"> </w:t>
      </w:r>
      <w:proofErr w:type="spellStart"/>
      <w:r>
        <w:t>Group</w:t>
      </w:r>
      <w:proofErr w:type="spellEnd"/>
      <w:r>
        <w:t>.</w:t>
      </w:r>
    </w:p>
    <w:p w14:paraId="55931FB8" w14:textId="77777777" w:rsidR="00E15EBE" w:rsidRDefault="00E15EBE" w:rsidP="00E15EBE">
      <w:pPr>
        <w:pStyle w:val="Absatzberschrift"/>
        <w:rPr>
          <w:iCs/>
        </w:rPr>
      </w:pPr>
      <w:r>
        <w:t>Para obtener más información consulte a:</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rPr>
        <w:t>WIRTGEN GROUP</w:t>
      </w:r>
    </w:p>
    <w:p w14:paraId="6C2CE818" w14:textId="77777777" w:rsidR="00E15EBE" w:rsidRDefault="00E15EBE" w:rsidP="00E15EBE">
      <w:pPr>
        <w:pStyle w:val="Fuzeile1"/>
      </w:pPr>
      <w:proofErr w:type="spellStart"/>
      <w:r>
        <w:t>Public</w:t>
      </w:r>
      <w:proofErr w:type="spellEnd"/>
      <w:r>
        <w:t xml:space="preserve"> </w:t>
      </w:r>
      <w:proofErr w:type="spellStart"/>
      <w:r>
        <w:t>Relations</w:t>
      </w:r>
      <w:proofErr w:type="spellEnd"/>
    </w:p>
    <w:p w14:paraId="11D0C008" w14:textId="77777777" w:rsidR="00E15EBE" w:rsidRDefault="00E15EBE" w:rsidP="00E15EBE">
      <w:pPr>
        <w:pStyle w:val="Fuzeile1"/>
      </w:pPr>
      <w:r>
        <w:t>Reinhard-</w:t>
      </w:r>
      <w:proofErr w:type="spellStart"/>
      <w:r>
        <w:t>Wirtgen</w:t>
      </w:r>
      <w:proofErr w:type="spellEnd"/>
      <w:r>
        <w:t>-</w:t>
      </w:r>
      <w:proofErr w:type="spellStart"/>
      <w:r>
        <w:t>Straße</w:t>
      </w:r>
      <w:proofErr w:type="spellEnd"/>
      <w:r>
        <w:t xml:space="preserve"> 2</w:t>
      </w:r>
    </w:p>
    <w:p w14:paraId="1063A82F" w14:textId="77777777" w:rsidR="00E15EBE" w:rsidRDefault="00E15EBE" w:rsidP="00E15EBE">
      <w:pPr>
        <w:pStyle w:val="Fuzeile1"/>
      </w:pPr>
      <w:r>
        <w:t xml:space="preserve">53578 </w:t>
      </w:r>
      <w:proofErr w:type="spellStart"/>
      <w:r>
        <w:t>Windhagen</w:t>
      </w:r>
      <w:proofErr w:type="spellEnd"/>
    </w:p>
    <w:p w14:paraId="5A37CC2B" w14:textId="77777777" w:rsidR="00E15EBE" w:rsidRDefault="00E15EBE" w:rsidP="00E15EBE">
      <w:pPr>
        <w:pStyle w:val="Fuzeile1"/>
      </w:pPr>
      <w:proofErr w:type="spellStart"/>
      <w:r>
        <w:t>Deutschland</w:t>
      </w:r>
      <w:proofErr w:type="spellEnd"/>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t xml:space="preserve">Teléfono: +49 (0) 2645 131 – 1966 </w:t>
      </w:r>
    </w:p>
    <w:p w14:paraId="65F4C38F" w14:textId="77777777" w:rsidR="00E15EBE" w:rsidRDefault="00E15EBE" w:rsidP="00E15EBE">
      <w:pPr>
        <w:pStyle w:val="Fuzeile1"/>
      </w:pPr>
      <w:r>
        <w:t>Telefax: +49 (0) 2645 131 – 499</w:t>
      </w:r>
    </w:p>
    <w:p w14:paraId="79FF3B7C" w14:textId="0C549577" w:rsidR="00E15EBE" w:rsidRDefault="00E15EBE" w:rsidP="00E15EBE">
      <w:pPr>
        <w:pStyle w:val="Fuzeile1"/>
      </w:pPr>
      <w:r>
        <w:t>E-Mail: PR@wirtgen-group.com</w:t>
      </w:r>
      <w:r>
        <w:rPr>
          <w:vanish/>
        </w:rPr>
        <w:t>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t>www.wirtgen-group.com</w:t>
      </w:r>
    </w:p>
    <w:sectPr w:rsidR="00F048D4" w:rsidRPr="00F74540" w:rsidSect="00CA4A09">
      <w:headerReference w:type="even" r:id="rId11"/>
      <w:headerReference w:type="default" r:id="rId12"/>
      <w:footerReference w:type="even"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A49457" w14:textId="77777777" w:rsidR="00421DCA" w:rsidRDefault="00421DCA" w:rsidP="00E55534">
      <w:r>
        <w:separator/>
      </w:r>
    </w:p>
  </w:endnote>
  <w:endnote w:type="continuationSeparator" w:id="0">
    <w:p w14:paraId="6A4F7924" w14:textId="77777777" w:rsidR="00421DCA" w:rsidRDefault="00421DCA"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ordia New">
    <w:altName w:val="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Angsana New">
    <w:panose1 w:val="02020603050405020304"/>
    <w:charset w:val="DE"/>
    <w:family w:val="roman"/>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D7CB47" w14:textId="77777777" w:rsidR="00D0338B" w:rsidRDefault="00D033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FA7D076" w:rsidR="00533132" w:rsidRPr="00723F4F" w:rsidRDefault="008E2FBF"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D37CF4">
            <w:t>02</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t>
          </w:r>
          <w:proofErr w:type="spellStart"/>
          <w:r>
            <w:t>Wirtgen</w:t>
          </w:r>
          <w:proofErr w:type="spellEnd"/>
          <w:r>
            <w:t>-</w:t>
          </w:r>
          <w:proofErr w:type="spellStart"/>
          <w:r>
            <w:t>Str</w:t>
          </w:r>
          <w:proofErr w:type="spellEnd"/>
          <w:r>
            <w:t xml:space="preserve">. 2 · D-53578 </w:t>
          </w:r>
          <w:proofErr w:type="spellStart"/>
          <w:r>
            <w:t>Windhagen</w:t>
          </w:r>
          <w:proofErr w:type="spellEnd"/>
          <w:r>
            <w:t xml:space="preserve">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96F657" w14:textId="77777777" w:rsidR="00421DCA" w:rsidRDefault="00421DCA" w:rsidP="00E55534">
      <w:r>
        <w:separator/>
      </w:r>
    </w:p>
  </w:footnote>
  <w:footnote w:type="continuationSeparator" w:id="0">
    <w:p w14:paraId="3921005A" w14:textId="77777777" w:rsidR="00421DCA" w:rsidRDefault="00421DCA"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8A72F" w14:textId="768B4AEF" w:rsidR="00D0338B" w:rsidRDefault="009C4F20">
    <w:pPr>
      <w:pStyle w:val="Kopfzeile"/>
    </w:pPr>
    <w:r>
      <w:rPr>
        <w:noProof/>
      </w:rPr>
      <mc:AlternateContent>
        <mc:Choice Requires="wps">
          <w:drawing>
            <wp:anchor distT="0" distB="0" distL="0" distR="0" simplePos="0" relativeHeight="251662336" behindDoc="0" locked="0" layoutInCell="1" allowOverlap="1" wp14:anchorId="58C6A59D" wp14:editId="77993E32">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6003DF1" w14:textId="62551E71" w:rsidR="009C4F20" w:rsidRPr="009C4F20" w:rsidRDefault="009C4F20">
                          <w:pPr>
                            <w:rPr>
                              <w:rFonts w:ascii="Calibri" w:eastAsia="Calibri" w:hAnsi="Calibri" w:cs="Calibri"/>
                              <w:color w:val="FF0000"/>
                              <w:sz w:val="20"/>
                              <w:szCs w:val="20"/>
                            </w:rPr>
                          </w:pPr>
                          <w:proofErr w:type="spellStart"/>
                          <w:r w:rsidRPr="009C4F20">
                            <w:rPr>
                              <w:rFonts w:ascii="Calibri" w:eastAsia="Calibri" w:hAnsi="Calibri" w:cs="Calibri"/>
                              <w:color w:val="FF0000"/>
                              <w:sz w:val="20"/>
                              <w:szCs w:val="20"/>
                            </w:rPr>
                            <w:t>Public</w:t>
                          </w:r>
                          <w:proofErr w:type="spellEnd"/>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8C6A59D" id="_x0000_t202" coordsize="21600,21600" o:spt="202" path="m,l,21600r21600,l21600,xe">
              <v:stroke joinstyle="miter"/>
              <v:path gradientshapeok="t" o:connecttype="rect"/>
            </v:shapetype>
            <v:shape id="Textfeld 9"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JPZNDUqAgAAUAQAAA4AAAAAAAAAAAAAAAAALgIAAGRycy9lMm9Eb2Mu&#10;eG1sUEsBAi0AFAAGAAgAAAAhABMN77DYAAAAAwEAAA8AAAAAAAAAAAAAAAAAhAQAAGRycy9kb3du&#10;cmV2LnhtbFBLBQYAAAAABAAEAPMAAACJBQAAAAA=&#10;" filled="f" stroked="f">
              <v:fill o:detectmouseclick="t"/>
              <v:textbox style="mso-fit-shape-to-text:t" inset="0,0,15pt,0">
                <w:txbxContent>
                  <w:p w14:paraId="56003DF1" w14:textId="62551E71" w:rsidR="009C4F20" w:rsidRPr="009C4F20" w:rsidRDefault="009C4F20">
                    <w:pPr>
                      <w:rPr>
                        <w:rFonts w:ascii="Calibri" w:eastAsia="Calibri" w:hAnsi="Calibri" w:cs="Calibri"/>
                        <w:color w:val="FF0000"/>
                        <w:sz w:val="20"/>
                        <w:szCs w:val="20"/>
                      </w:rPr>
                    </w:pPr>
                    <w:proofErr w:type="spellStart"/>
                    <w:r w:rsidRPr="009C4F20">
                      <w:rPr>
                        <w:rFonts w:ascii="Calibri" w:eastAsia="Calibri" w:hAnsi="Calibri" w:cs="Calibri"/>
                        <w:color w:val="FF0000"/>
                        <w:sz w:val="20"/>
                        <w:szCs w:val="20"/>
                      </w:rPr>
                      <w:t>Public</w:t>
                    </w:r>
                    <w:proofErr w:type="spellEnd"/>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6A36F8D" w:rsidR="00533132" w:rsidRPr="00533132" w:rsidRDefault="009C4F20" w:rsidP="00533132">
    <w:pPr>
      <w:pStyle w:val="Kopfzeile"/>
    </w:pPr>
    <w:r>
      <w:rPr>
        <w:noProof/>
      </w:rPr>
      <mc:AlternateContent>
        <mc:Choice Requires="wps">
          <w:drawing>
            <wp:anchor distT="0" distB="0" distL="0" distR="0" simplePos="0" relativeHeight="251663360" behindDoc="0" locked="0" layoutInCell="1" allowOverlap="1" wp14:anchorId="06FB612C" wp14:editId="7BD07F96">
              <wp:simplePos x="758190" y="449580"/>
              <wp:positionH relativeFrom="rightMargin">
                <wp:align>right</wp:align>
              </wp:positionH>
              <wp:positionV relativeFrom="paragraph">
                <wp:posOffset>635</wp:posOffset>
              </wp:positionV>
              <wp:extent cx="443865" cy="443865"/>
              <wp:effectExtent l="0" t="0" r="0" b="16510"/>
              <wp:wrapSquare wrapText="bothSides"/>
              <wp:docPr id="14" name="Textfeld 14"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FDA218E" w14:textId="2E46259F" w:rsidR="009C4F20" w:rsidRPr="009C4F20" w:rsidRDefault="009C4F20">
                          <w:pPr>
                            <w:rPr>
                              <w:rFonts w:ascii="Calibri" w:eastAsia="Calibri" w:hAnsi="Calibri" w:cs="Calibri"/>
                              <w:color w:val="FF0000"/>
                              <w:sz w:val="20"/>
                              <w:szCs w:val="20"/>
                            </w:rPr>
                          </w:pPr>
                          <w:proofErr w:type="spellStart"/>
                          <w:r w:rsidRPr="009C4F20">
                            <w:rPr>
                              <w:rFonts w:ascii="Calibri" w:eastAsia="Calibri" w:hAnsi="Calibri" w:cs="Calibri"/>
                              <w:color w:val="FF0000"/>
                              <w:sz w:val="20"/>
                              <w:szCs w:val="20"/>
                            </w:rPr>
                            <w:t>Public</w:t>
                          </w:r>
                          <w:proofErr w:type="spellEnd"/>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6FB612C" id="_x0000_t202" coordsize="21600,21600" o:spt="202" path="m,l,21600r21600,l21600,xe">
              <v:stroke joinstyle="miter"/>
              <v:path gradientshapeok="t" o:connecttype="rect"/>
            </v:shapetype>
            <v:shape id="Textfeld 14"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LuZgDwqAgAAUgQAAA4AAAAAAAAAAAAAAAAALgIAAGRycy9lMm9Eb2Mu&#10;eG1sUEsBAi0AFAAGAAgAAAAhABMN77DYAAAAAwEAAA8AAAAAAAAAAAAAAAAAhAQAAGRycy9kb3du&#10;cmV2LnhtbFBLBQYAAAAABAAEAPMAAACJBQAAAAA=&#10;" filled="f" stroked="f">
              <v:fill o:detectmouseclick="t"/>
              <v:textbox style="mso-fit-shape-to-text:t" inset="0,0,15pt,0">
                <w:txbxContent>
                  <w:p w14:paraId="3FDA218E" w14:textId="2E46259F" w:rsidR="009C4F20" w:rsidRPr="009C4F20" w:rsidRDefault="009C4F20">
                    <w:pPr>
                      <w:rPr>
                        <w:rFonts w:ascii="Calibri" w:eastAsia="Calibri" w:hAnsi="Calibri" w:cs="Calibri"/>
                        <w:color w:val="FF0000"/>
                        <w:sz w:val="20"/>
                        <w:szCs w:val="20"/>
                      </w:rPr>
                    </w:pPr>
                    <w:proofErr w:type="spellStart"/>
                    <w:r w:rsidRPr="009C4F20">
                      <w:rPr>
                        <w:rFonts w:ascii="Calibri" w:eastAsia="Calibri" w:hAnsi="Calibri" w:cs="Calibri"/>
                        <w:color w:val="FF0000"/>
                        <w:sz w:val="20"/>
                        <w:szCs w:val="20"/>
                      </w:rPr>
                      <w:t>Public</w:t>
                    </w:r>
                    <w:proofErr w:type="spellEnd"/>
                  </w:p>
                </w:txbxContent>
              </v:textbox>
              <w10:wrap type="square" anchorx="margin"/>
            </v:shape>
          </w:pict>
        </mc:Fallback>
      </mc:AlternateContent>
    </w:r>
    <w:r w:rsidR="00D0338B">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76C16FDA" w:rsidR="00533132" w:rsidRDefault="009C4F20">
    <w:pPr>
      <w:pStyle w:val="Kopfzeile"/>
    </w:pPr>
    <w:r>
      <w:rPr>
        <w:noProof/>
      </w:rPr>
      <mc:AlternateContent>
        <mc:Choice Requires="wps">
          <w:drawing>
            <wp:anchor distT="0" distB="0" distL="0" distR="0" simplePos="0" relativeHeight="251661312" behindDoc="0" locked="0" layoutInCell="1" allowOverlap="1" wp14:anchorId="75ECE5BE" wp14:editId="61E1527A">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85B42BF" w14:textId="601C8488" w:rsidR="009C4F20" w:rsidRPr="009C4F20" w:rsidRDefault="009C4F20">
                          <w:pPr>
                            <w:rPr>
                              <w:rFonts w:ascii="Calibri" w:eastAsia="Calibri" w:hAnsi="Calibri" w:cs="Calibri"/>
                              <w:color w:val="FF0000"/>
                              <w:sz w:val="20"/>
                              <w:szCs w:val="20"/>
                            </w:rPr>
                          </w:pPr>
                          <w:proofErr w:type="spellStart"/>
                          <w:r w:rsidRPr="009C4F20">
                            <w:rPr>
                              <w:rFonts w:ascii="Calibri" w:eastAsia="Calibri" w:hAnsi="Calibri" w:cs="Calibri"/>
                              <w:color w:val="FF0000"/>
                              <w:sz w:val="20"/>
                              <w:szCs w:val="20"/>
                            </w:rPr>
                            <w:t>Public</w:t>
                          </w:r>
                          <w:proofErr w:type="spellEnd"/>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5ECE5BE" id="_x0000_t202" coordsize="21600,21600" o:spt="202" path="m,l,21600r21600,l21600,xe">
              <v:stroke joinstyle="miter"/>
              <v:path gradientshapeok="t" o:connecttype="rect"/>
            </v:shapetype>
            <v:shape id="Textfeld 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" filled="f" stroked="f">
              <v:fill o:detectmouseclick="t"/>
              <v:textbox style="mso-fit-shape-to-text:t" inset="0,0,15pt,0">
                <w:txbxContent>
                  <w:p w14:paraId="785B42BF" w14:textId="601C8488" w:rsidR="009C4F20" w:rsidRPr="009C4F20" w:rsidRDefault="009C4F20">
                    <w:pPr>
                      <w:rPr>
                        <w:rFonts w:ascii="Calibri" w:eastAsia="Calibri" w:hAnsi="Calibri" w:cs="Calibri"/>
                        <w:color w:val="FF0000"/>
                        <w:sz w:val="20"/>
                        <w:szCs w:val="20"/>
                      </w:rPr>
                    </w:pPr>
                    <w:proofErr w:type="spellStart"/>
                    <w:r w:rsidRPr="009C4F20">
                      <w:rPr>
                        <w:rFonts w:ascii="Calibri" w:eastAsia="Calibri" w:hAnsi="Calibri" w:cs="Calibri"/>
                        <w:color w:val="FF0000"/>
                        <w:sz w:val="20"/>
                        <w:szCs w:val="20"/>
                      </w:rPr>
                      <w:t>Public</w:t>
                    </w:r>
                    <w:proofErr w:type="spellEnd"/>
                  </w:p>
                </w:txbxContent>
              </v:textbox>
              <w10:wrap type="square" anchorx="margin"/>
            </v:shape>
          </w:pict>
        </mc:Fallback>
      </mc:AlternateContent>
    </w:r>
    <w:r w:rsidR="00D0338B">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D0338B">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0338B">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5B72E14"/>
    <w:multiLevelType w:val="multilevel"/>
    <w:tmpl w:val="BD04B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56869DC"/>
    <w:multiLevelType w:val="hybridMultilevel"/>
    <w:tmpl w:val="D4D0AA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0DA4"/>
    <w:rsid w:val="000148B3"/>
    <w:rsid w:val="00020B11"/>
    <w:rsid w:val="0002215C"/>
    <w:rsid w:val="00042106"/>
    <w:rsid w:val="000432A1"/>
    <w:rsid w:val="0005285B"/>
    <w:rsid w:val="00055529"/>
    <w:rsid w:val="00060671"/>
    <w:rsid w:val="00062C3A"/>
    <w:rsid w:val="00062E08"/>
    <w:rsid w:val="00066D09"/>
    <w:rsid w:val="0007004C"/>
    <w:rsid w:val="0008066B"/>
    <w:rsid w:val="0008483D"/>
    <w:rsid w:val="0009665C"/>
    <w:rsid w:val="000A0479"/>
    <w:rsid w:val="000A36D9"/>
    <w:rsid w:val="000A4C7D"/>
    <w:rsid w:val="000B582B"/>
    <w:rsid w:val="000B7076"/>
    <w:rsid w:val="000C03B5"/>
    <w:rsid w:val="000C3C35"/>
    <w:rsid w:val="000D15C3"/>
    <w:rsid w:val="000E24F8"/>
    <w:rsid w:val="000E5738"/>
    <w:rsid w:val="00103205"/>
    <w:rsid w:val="00112E10"/>
    <w:rsid w:val="0011795C"/>
    <w:rsid w:val="0012026F"/>
    <w:rsid w:val="00130601"/>
    <w:rsid w:val="00132055"/>
    <w:rsid w:val="00146C3D"/>
    <w:rsid w:val="00150A54"/>
    <w:rsid w:val="00153B47"/>
    <w:rsid w:val="001613A6"/>
    <w:rsid w:val="001614F0"/>
    <w:rsid w:val="001616F4"/>
    <w:rsid w:val="00161E86"/>
    <w:rsid w:val="0018021A"/>
    <w:rsid w:val="001821B5"/>
    <w:rsid w:val="00184C9A"/>
    <w:rsid w:val="00187E43"/>
    <w:rsid w:val="00194FB1"/>
    <w:rsid w:val="001B16BB"/>
    <w:rsid w:val="001B2B7D"/>
    <w:rsid w:val="001B34EE"/>
    <w:rsid w:val="001C1A3E"/>
    <w:rsid w:val="001C396B"/>
    <w:rsid w:val="001F49F3"/>
    <w:rsid w:val="001F6D2E"/>
    <w:rsid w:val="00200355"/>
    <w:rsid w:val="00207B69"/>
    <w:rsid w:val="0021351D"/>
    <w:rsid w:val="002139EC"/>
    <w:rsid w:val="002406CE"/>
    <w:rsid w:val="002523DF"/>
    <w:rsid w:val="00252AE8"/>
    <w:rsid w:val="002533EF"/>
    <w:rsid w:val="00253A2E"/>
    <w:rsid w:val="002603EC"/>
    <w:rsid w:val="002611FE"/>
    <w:rsid w:val="00282AFC"/>
    <w:rsid w:val="00286C15"/>
    <w:rsid w:val="00295585"/>
    <w:rsid w:val="0029634D"/>
    <w:rsid w:val="002C1708"/>
    <w:rsid w:val="002C7542"/>
    <w:rsid w:val="002D065C"/>
    <w:rsid w:val="002D0780"/>
    <w:rsid w:val="002D17D7"/>
    <w:rsid w:val="002D2EE5"/>
    <w:rsid w:val="002D63E6"/>
    <w:rsid w:val="002E765F"/>
    <w:rsid w:val="002E7E4E"/>
    <w:rsid w:val="002F0DA6"/>
    <w:rsid w:val="002F108B"/>
    <w:rsid w:val="002F5818"/>
    <w:rsid w:val="002F70FD"/>
    <w:rsid w:val="0030316D"/>
    <w:rsid w:val="0032774C"/>
    <w:rsid w:val="003301C5"/>
    <w:rsid w:val="00332D28"/>
    <w:rsid w:val="00334DF9"/>
    <w:rsid w:val="00341559"/>
    <w:rsid w:val="0034191A"/>
    <w:rsid w:val="00343CC7"/>
    <w:rsid w:val="0036561D"/>
    <w:rsid w:val="003665BE"/>
    <w:rsid w:val="00373266"/>
    <w:rsid w:val="00384A08"/>
    <w:rsid w:val="00387E6F"/>
    <w:rsid w:val="003967E5"/>
    <w:rsid w:val="003A753A"/>
    <w:rsid w:val="003B3803"/>
    <w:rsid w:val="003B780C"/>
    <w:rsid w:val="003C1946"/>
    <w:rsid w:val="003C1CE5"/>
    <w:rsid w:val="003C2A71"/>
    <w:rsid w:val="003D39C2"/>
    <w:rsid w:val="003E16A8"/>
    <w:rsid w:val="003E1CB6"/>
    <w:rsid w:val="003E3CF6"/>
    <w:rsid w:val="003E759F"/>
    <w:rsid w:val="003E7853"/>
    <w:rsid w:val="003F57AB"/>
    <w:rsid w:val="00400FD9"/>
    <w:rsid w:val="004016F7"/>
    <w:rsid w:val="00403373"/>
    <w:rsid w:val="00406C81"/>
    <w:rsid w:val="00412545"/>
    <w:rsid w:val="0041475A"/>
    <w:rsid w:val="00417237"/>
    <w:rsid w:val="00421DCA"/>
    <w:rsid w:val="00430BB0"/>
    <w:rsid w:val="00457947"/>
    <w:rsid w:val="00463C9A"/>
    <w:rsid w:val="0046460D"/>
    <w:rsid w:val="00467F3C"/>
    <w:rsid w:val="0047498D"/>
    <w:rsid w:val="00476100"/>
    <w:rsid w:val="004771C9"/>
    <w:rsid w:val="00481754"/>
    <w:rsid w:val="00487BFC"/>
    <w:rsid w:val="00492361"/>
    <w:rsid w:val="004A2102"/>
    <w:rsid w:val="004A463B"/>
    <w:rsid w:val="004C1967"/>
    <w:rsid w:val="004C48A2"/>
    <w:rsid w:val="004D23D0"/>
    <w:rsid w:val="004D2BE0"/>
    <w:rsid w:val="004D565E"/>
    <w:rsid w:val="004E6EF5"/>
    <w:rsid w:val="004F55C6"/>
    <w:rsid w:val="00506409"/>
    <w:rsid w:val="00530E32"/>
    <w:rsid w:val="00533132"/>
    <w:rsid w:val="00537210"/>
    <w:rsid w:val="00564930"/>
    <w:rsid w:val="005649F4"/>
    <w:rsid w:val="005710C8"/>
    <w:rsid w:val="005711A3"/>
    <w:rsid w:val="00571A5C"/>
    <w:rsid w:val="00573B2B"/>
    <w:rsid w:val="0057534A"/>
    <w:rsid w:val="005776E9"/>
    <w:rsid w:val="00587AD9"/>
    <w:rsid w:val="005909A8"/>
    <w:rsid w:val="005A342A"/>
    <w:rsid w:val="005A4F04"/>
    <w:rsid w:val="005B5793"/>
    <w:rsid w:val="005C6B30"/>
    <w:rsid w:val="005C71EC"/>
    <w:rsid w:val="005E764C"/>
    <w:rsid w:val="005E7E55"/>
    <w:rsid w:val="005E7F7D"/>
    <w:rsid w:val="006063D4"/>
    <w:rsid w:val="00612527"/>
    <w:rsid w:val="006200F9"/>
    <w:rsid w:val="00621392"/>
    <w:rsid w:val="00623B37"/>
    <w:rsid w:val="006330A2"/>
    <w:rsid w:val="00642EB6"/>
    <w:rsid w:val="006433E2"/>
    <w:rsid w:val="00644A4B"/>
    <w:rsid w:val="00644C1C"/>
    <w:rsid w:val="00647CB2"/>
    <w:rsid w:val="00651E5D"/>
    <w:rsid w:val="00667E42"/>
    <w:rsid w:val="00674991"/>
    <w:rsid w:val="006768E3"/>
    <w:rsid w:val="00677F11"/>
    <w:rsid w:val="006809C1"/>
    <w:rsid w:val="00682B1A"/>
    <w:rsid w:val="00684B6D"/>
    <w:rsid w:val="00690D7C"/>
    <w:rsid w:val="00690DFE"/>
    <w:rsid w:val="00696058"/>
    <w:rsid w:val="006A3255"/>
    <w:rsid w:val="006B3EEC"/>
    <w:rsid w:val="006C0C87"/>
    <w:rsid w:val="006D278B"/>
    <w:rsid w:val="006D61D8"/>
    <w:rsid w:val="006D6CC6"/>
    <w:rsid w:val="006D7EAC"/>
    <w:rsid w:val="006E0104"/>
    <w:rsid w:val="006F086A"/>
    <w:rsid w:val="006F0E8E"/>
    <w:rsid w:val="006F3F08"/>
    <w:rsid w:val="006F7602"/>
    <w:rsid w:val="00722A17"/>
    <w:rsid w:val="00723F4F"/>
    <w:rsid w:val="00730D99"/>
    <w:rsid w:val="00754B80"/>
    <w:rsid w:val="00755AE0"/>
    <w:rsid w:val="0075761B"/>
    <w:rsid w:val="00757B83"/>
    <w:rsid w:val="007627BA"/>
    <w:rsid w:val="00764DFE"/>
    <w:rsid w:val="00774358"/>
    <w:rsid w:val="00774D9D"/>
    <w:rsid w:val="00791A69"/>
    <w:rsid w:val="0079462A"/>
    <w:rsid w:val="00794830"/>
    <w:rsid w:val="0079622C"/>
    <w:rsid w:val="00797CAA"/>
    <w:rsid w:val="007A0163"/>
    <w:rsid w:val="007A08F0"/>
    <w:rsid w:val="007A2B6F"/>
    <w:rsid w:val="007A6BD2"/>
    <w:rsid w:val="007A71D9"/>
    <w:rsid w:val="007B0E8A"/>
    <w:rsid w:val="007C2658"/>
    <w:rsid w:val="007D59A2"/>
    <w:rsid w:val="007E1E47"/>
    <w:rsid w:val="007E20D0"/>
    <w:rsid w:val="007E3DAB"/>
    <w:rsid w:val="007F52A4"/>
    <w:rsid w:val="008010EC"/>
    <w:rsid w:val="008053B3"/>
    <w:rsid w:val="008079A8"/>
    <w:rsid w:val="0081092A"/>
    <w:rsid w:val="008144A4"/>
    <w:rsid w:val="00820315"/>
    <w:rsid w:val="00823073"/>
    <w:rsid w:val="0082316D"/>
    <w:rsid w:val="0082385D"/>
    <w:rsid w:val="0082413D"/>
    <w:rsid w:val="008322E5"/>
    <w:rsid w:val="00832921"/>
    <w:rsid w:val="00834472"/>
    <w:rsid w:val="00834F78"/>
    <w:rsid w:val="00835E72"/>
    <w:rsid w:val="00836A5D"/>
    <w:rsid w:val="008427F2"/>
    <w:rsid w:val="00843B45"/>
    <w:rsid w:val="0084571C"/>
    <w:rsid w:val="008479FF"/>
    <w:rsid w:val="0085367C"/>
    <w:rsid w:val="00863129"/>
    <w:rsid w:val="008660BB"/>
    <w:rsid w:val="00866830"/>
    <w:rsid w:val="00870ACE"/>
    <w:rsid w:val="0087110E"/>
    <w:rsid w:val="00873125"/>
    <w:rsid w:val="008755E5"/>
    <w:rsid w:val="00880995"/>
    <w:rsid w:val="00881E44"/>
    <w:rsid w:val="00892F6F"/>
    <w:rsid w:val="00896F7E"/>
    <w:rsid w:val="008B4CAA"/>
    <w:rsid w:val="008C2A29"/>
    <w:rsid w:val="008C2DB2"/>
    <w:rsid w:val="008C43D3"/>
    <w:rsid w:val="008C70FD"/>
    <w:rsid w:val="008D09E0"/>
    <w:rsid w:val="008D24B1"/>
    <w:rsid w:val="008D2B87"/>
    <w:rsid w:val="008D770E"/>
    <w:rsid w:val="008E2FBF"/>
    <w:rsid w:val="008E6F58"/>
    <w:rsid w:val="009008AE"/>
    <w:rsid w:val="0090337E"/>
    <w:rsid w:val="009049D8"/>
    <w:rsid w:val="00910609"/>
    <w:rsid w:val="00915841"/>
    <w:rsid w:val="0093176B"/>
    <w:rsid w:val="009328FA"/>
    <w:rsid w:val="00936A78"/>
    <w:rsid w:val="009375E1"/>
    <w:rsid w:val="0094033A"/>
    <w:rsid w:val="009405D6"/>
    <w:rsid w:val="009454FC"/>
    <w:rsid w:val="00952853"/>
    <w:rsid w:val="00957FBB"/>
    <w:rsid w:val="009646E4"/>
    <w:rsid w:val="009758B1"/>
    <w:rsid w:val="00977EC3"/>
    <w:rsid w:val="0098631D"/>
    <w:rsid w:val="009A3FCB"/>
    <w:rsid w:val="009B17A9"/>
    <w:rsid w:val="009B211F"/>
    <w:rsid w:val="009B7C05"/>
    <w:rsid w:val="009C2378"/>
    <w:rsid w:val="009C4F20"/>
    <w:rsid w:val="009C5A77"/>
    <w:rsid w:val="009C5D99"/>
    <w:rsid w:val="009D016F"/>
    <w:rsid w:val="009D2BDA"/>
    <w:rsid w:val="009D5137"/>
    <w:rsid w:val="009D51E4"/>
    <w:rsid w:val="009E23A4"/>
    <w:rsid w:val="009E251D"/>
    <w:rsid w:val="009F10A8"/>
    <w:rsid w:val="009F715C"/>
    <w:rsid w:val="00A00D36"/>
    <w:rsid w:val="00A02F49"/>
    <w:rsid w:val="00A12FEE"/>
    <w:rsid w:val="00A171F4"/>
    <w:rsid w:val="00A1772D"/>
    <w:rsid w:val="00A177B2"/>
    <w:rsid w:val="00A24EFC"/>
    <w:rsid w:val="00A255BE"/>
    <w:rsid w:val="00A27829"/>
    <w:rsid w:val="00A362E4"/>
    <w:rsid w:val="00A408C8"/>
    <w:rsid w:val="00A46F1E"/>
    <w:rsid w:val="00A551A0"/>
    <w:rsid w:val="00A66B3F"/>
    <w:rsid w:val="00A82395"/>
    <w:rsid w:val="00A9295C"/>
    <w:rsid w:val="00A977CE"/>
    <w:rsid w:val="00AA0DF7"/>
    <w:rsid w:val="00AB21B1"/>
    <w:rsid w:val="00AB3144"/>
    <w:rsid w:val="00AB32E7"/>
    <w:rsid w:val="00AB52F9"/>
    <w:rsid w:val="00AC1CE4"/>
    <w:rsid w:val="00AD131F"/>
    <w:rsid w:val="00AD18CD"/>
    <w:rsid w:val="00AD32D5"/>
    <w:rsid w:val="00AD45D5"/>
    <w:rsid w:val="00AD70E4"/>
    <w:rsid w:val="00AE046C"/>
    <w:rsid w:val="00AE7500"/>
    <w:rsid w:val="00AF1D86"/>
    <w:rsid w:val="00AF3B3A"/>
    <w:rsid w:val="00AF4E8E"/>
    <w:rsid w:val="00AF6569"/>
    <w:rsid w:val="00B000AF"/>
    <w:rsid w:val="00B04F7F"/>
    <w:rsid w:val="00B05A31"/>
    <w:rsid w:val="00B06265"/>
    <w:rsid w:val="00B12518"/>
    <w:rsid w:val="00B14455"/>
    <w:rsid w:val="00B2736F"/>
    <w:rsid w:val="00B3188B"/>
    <w:rsid w:val="00B341F8"/>
    <w:rsid w:val="00B5232A"/>
    <w:rsid w:val="00B60ED1"/>
    <w:rsid w:val="00B62CF5"/>
    <w:rsid w:val="00B82D4B"/>
    <w:rsid w:val="00B85705"/>
    <w:rsid w:val="00B874DC"/>
    <w:rsid w:val="00B90F78"/>
    <w:rsid w:val="00BA78DD"/>
    <w:rsid w:val="00BB1327"/>
    <w:rsid w:val="00BB5F48"/>
    <w:rsid w:val="00BC0874"/>
    <w:rsid w:val="00BD1058"/>
    <w:rsid w:val="00BD25D1"/>
    <w:rsid w:val="00BD5391"/>
    <w:rsid w:val="00BD764C"/>
    <w:rsid w:val="00BE2D0C"/>
    <w:rsid w:val="00BF56B2"/>
    <w:rsid w:val="00C055AB"/>
    <w:rsid w:val="00C11F95"/>
    <w:rsid w:val="00C136DF"/>
    <w:rsid w:val="00C17501"/>
    <w:rsid w:val="00C33179"/>
    <w:rsid w:val="00C33359"/>
    <w:rsid w:val="00C40627"/>
    <w:rsid w:val="00C43EAF"/>
    <w:rsid w:val="00C457C3"/>
    <w:rsid w:val="00C45AE5"/>
    <w:rsid w:val="00C464B2"/>
    <w:rsid w:val="00C644CA"/>
    <w:rsid w:val="00C658FC"/>
    <w:rsid w:val="00C73005"/>
    <w:rsid w:val="00C75ED8"/>
    <w:rsid w:val="00C82FA1"/>
    <w:rsid w:val="00C84D75"/>
    <w:rsid w:val="00C85E18"/>
    <w:rsid w:val="00C96E9F"/>
    <w:rsid w:val="00CA4A09"/>
    <w:rsid w:val="00CB71DD"/>
    <w:rsid w:val="00CC5A63"/>
    <w:rsid w:val="00CC787C"/>
    <w:rsid w:val="00CE3713"/>
    <w:rsid w:val="00CF13F6"/>
    <w:rsid w:val="00CF36C9"/>
    <w:rsid w:val="00D00EC4"/>
    <w:rsid w:val="00D0338B"/>
    <w:rsid w:val="00D166AC"/>
    <w:rsid w:val="00D36BA2"/>
    <w:rsid w:val="00D3716A"/>
    <w:rsid w:val="00D37CF4"/>
    <w:rsid w:val="00D4487C"/>
    <w:rsid w:val="00D63D33"/>
    <w:rsid w:val="00D65D1E"/>
    <w:rsid w:val="00D73352"/>
    <w:rsid w:val="00D777DE"/>
    <w:rsid w:val="00D935C3"/>
    <w:rsid w:val="00D948DF"/>
    <w:rsid w:val="00DA0266"/>
    <w:rsid w:val="00DA477E"/>
    <w:rsid w:val="00DB4BB0"/>
    <w:rsid w:val="00DD1D6E"/>
    <w:rsid w:val="00DE461D"/>
    <w:rsid w:val="00E04039"/>
    <w:rsid w:val="00E14608"/>
    <w:rsid w:val="00E15EBE"/>
    <w:rsid w:val="00E21E67"/>
    <w:rsid w:val="00E30EBF"/>
    <w:rsid w:val="00E31587"/>
    <w:rsid w:val="00E316C0"/>
    <w:rsid w:val="00E31E03"/>
    <w:rsid w:val="00E451CD"/>
    <w:rsid w:val="00E51170"/>
    <w:rsid w:val="00E52D70"/>
    <w:rsid w:val="00E55534"/>
    <w:rsid w:val="00E55F2D"/>
    <w:rsid w:val="00E7116D"/>
    <w:rsid w:val="00E72429"/>
    <w:rsid w:val="00E730D3"/>
    <w:rsid w:val="00E859E6"/>
    <w:rsid w:val="00E914D1"/>
    <w:rsid w:val="00E95B1E"/>
    <w:rsid w:val="00E960D8"/>
    <w:rsid w:val="00EB5FCA"/>
    <w:rsid w:val="00ED0ECC"/>
    <w:rsid w:val="00ED3629"/>
    <w:rsid w:val="00EE57B7"/>
    <w:rsid w:val="00EE6E41"/>
    <w:rsid w:val="00F048D4"/>
    <w:rsid w:val="00F20920"/>
    <w:rsid w:val="00F20C53"/>
    <w:rsid w:val="00F23212"/>
    <w:rsid w:val="00F268B9"/>
    <w:rsid w:val="00F32638"/>
    <w:rsid w:val="00F33B16"/>
    <w:rsid w:val="00F353EA"/>
    <w:rsid w:val="00F36C27"/>
    <w:rsid w:val="00F41A44"/>
    <w:rsid w:val="00F43CDF"/>
    <w:rsid w:val="00F56318"/>
    <w:rsid w:val="00F647BC"/>
    <w:rsid w:val="00F67C95"/>
    <w:rsid w:val="00F71051"/>
    <w:rsid w:val="00F74540"/>
    <w:rsid w:val="00F75B79"/>
    <w:rsid w:val="00F82525"/>
    <w:rsid w:val="00F91AC4"/>
    <w:rsid w:val="00F96682"/>
    <w:rsid w:val="00F97FEA"/>
    <w:rsid w:val="00FB60E1"/>
    <w:rsid w:val="00FC5EE0"/>
    <w:rsid w:val="00FD051A"/>
    <w:rsid w:val="00FD2FF9"/>
    <w:rsid w:val="00FD3768"/>
    <w:rsid w:val="00FD51E9"/>
    <w:rsid w:val="00FD5A83"/>
    <w:rsid w:val="00FD7F37"/>
    <w:rsid w:val="00FE510D"/>
    <w:rsid w:val="00FE662B"/>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small">
    <w:name w:val="small"/>
    <w:basedOn w:val="Standard"/>
    <w:rsid w:val="00B05A31"/>
    <w:pPr>
      <w:spacing w:before="100" w:beforeAutospacing="1" w:after="100" w:afterAutospacing="1"/>
    </w:pPr>
    <w:rPr>
      <w:rFonts w:ascii="Times New Roman" w:eastAsia="Times New Roman" w:hAnsi="Times New Roman"/>
      <w:sz w:val="24"/>
      <w:szCs w:val="24"/>
      <w:lang w:eastAsia="de-DE"/>
    </w:rPr>
  </w:style>
  <w:style w:type="paragraph" w:customStyle="1" w:styleId="listitem">
    <w:name w:val="list__item"/>
    <w:basedOn w:val="Standard"/>
    <w:rsid w:val="00FD2FF9"/>
    <w:pPr>
      <w:spacing w:before="100" w:beforeAutospacing="1" w:after="100" w:afterAutospacing="1"/>
    </w:pPr>
    <w:rPr>
      <w:rFonts w:ascii="Times New Roman" w:eastAsia="Times New Roman" w:hAnsi="Times New Roman"/>
      <w:sz w:val="24"/>
      <w:szCs w:val="24"/>
      <w:lang w:eastAsia="de-DE"/>
    </w:rPr>
  </w:style>
  <w:style w:type="character" w:customStyle="1" w:styleId="product-tilecolumn--righttext">
    <w:name w:val="product-tile__column--right__text"/>
    <w:basedOn w:val="Absatz-Standardschriftart"/>
    <w:rsid w:val="00CE371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656059">
      <w:bodyDiv w:val="1"/>
      <w:marLeft w:val="0"/>
      <w:marRight w:val="0"/>
      <w:marTop w:val="0"/>
      <w:marBottom w:val="0"/>
      <w:divBdr>
        <w:top w:val="none" w:sz="0" w:space="0" w:color="auto"/>
        <w:left w:val="none" w:sz="0" w:space="0" w:color="auto"/>
        <w:bottom w:val="none" w:sz="0" w:space="0" w:color="auto"/>
        <w:right w:val="none" w:sz="0" w:space="0" w:color="auto"/>
      </w:divBdr>
    </w:div>
    <w:div w:id="838958571">
      <w:bodyDiv w:val="1"/>
      <w:marLeft w:val="0"/>
      <w:marRight w:val="0"/>
      <w:marTop w:val="0"/>
      <w:marBottom w:val="0"/>
      <w:divBdr>
        <w:top w:val="none" w:sz="0" w:space="0" w:color="auto"/>
        <w:left w:val="none" w:sz="0" w:space="0" w:color="auto"/>
        <w:bottom w:val="none" w:sz="0" w:space="0" w:color="auto"/>
        <w:right w:val="none" w:sz="0" w:space="0" w:color="auto"/>
      </w:divBdr>
    </w:div>
    <w:div w:id="1126464807">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g"/><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989</Words>
  <Characters>6235</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7210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Ellner, Simone</cp:lastModifiedBy>
  <cp:revision>17</cp:revision>
  <cp:lastPrinted>2021-10-28T15:19:00Z</cp:lastPrinted>
  <dcterms:created xsi:type="dcterms:W3CDTF">2022-02-23T07:04:00Z</dcterms:created>
  <dcterms:modified xsi:type="dcterms:W3CDTF">2022-03-22T07:33:00Z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1,9,e</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2022-03-22T07:32:42Z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f0ef7f66-5bb1-41b0-a3a7-2fd5dd11c978</vt:lpwstr>
  </property>
  <property fmtid="{D5CDD505-2E9C-101B-9397-08002B2CF9AE}" pid="11" name="MSIP_Label_df1a195f-122b-42dc-a2d3-71a1903dcdac_ContentBits">
    <vt:lpwstr>1</vt:lpwstr>
  </property>
</Properties>
</file>