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6F88A613" w:rsidR="00A27829" w:rsidRPr="00C95DAB" w:rsidRDefault="00C95DAB" w:rsidP="00A27829">
      <w:pPr>
        <w:pStyle w:val="Head"/>
      </w:pPr>
      <w:r>
        <w:t>Neue Wirtgen Kompaktfräsen-Klasse ist besonders wirtschaftlich und nachhaltig</w:t>
      </w:r>
      <w:r w:rsidRPr="00C95DAB">
        <w:t xml:space="preserve">  </w:t>
      </w:r>
      <w:r w:rsidR="00BD25D1" w:rsidRPr="00C95DAB">
        <w:t xml:space="preserve"> </w:t>
      </w:r>
    </w:p>
    <w:p w14:paraId="193790FB" w14:textId="5EEF6184" w:rsidR="00A46F1E" w:rsidRPr="00C95DAB" w:rsidRDefault="00C95DAB" w:rsidP="00881E44">
      <w:pPr>
        <w:pStyle w:val="Teaser"/>
      </w:pPr>
      <w:r w:rsidRPr="002863FF">
        <w:rPr>
          <w:rFonts w:eastAsia="Calibri" w:cs="Arial"/>
          <w:szCs w:val="22"/>
        </w:rPr>
        <w:t xml:space="preserve">Mit </w:t>
      </w:r>
      <w:r>
        <w:rPr>
          <w:rFonts w:eastAsia="Calibri" w:cs="Arial"/>
          <w:szCs w:val="22"/>
        </w:rPr>
        <w:t xml:space="preserve">der </w:t>
      </w:r>
      <w:r w:rsidRPr="002863FF">
        <w:rPr>
          <w:rFonts w:eastAsia="Calibri" w:cs="Arial"/>
          <w:szCs w:val="22"/>
        </w:rPr>
        <w:t>Markteinführung der W</w:t>
      </w:r>
      <w:r>
        <w:rPr>
          <w:rFonts w:eastAsia="Calibri" w:cs="Arial"/>
          <w:szCs w:val="22"/>
        </w:rPr>
        <w:t> </w:t>
      </w:r>
      <w:r w:rsidRPr="002863FF">
        <w:rPr>
          <w:rFonts w:eastAsia="Calibri" w:cs="Arial"/>
          <w:szCs w:val="22"/>
        </w:rPr>
        <w:t>100</w:t>
      </w:r>
      <w:r>
        <w:rPr>
          <w:rFonts w:eastAsia="Calibri" w:cs="Arial"/>
          <w:szCs w:val="22"/>
        </w:rPr>
        <w:t> </w:t>
      </w:r>
      <w:proofErr w:type="spellStart"/>
      <w:r w:rsidRPr="002863FF">
        <w:rPr>
          <w:rFonts w:eastAsia="Calibri" w:cs="Arial"/>
          <w:szCs w:val="22"/>
        </w:rPr>
        <w:t>Fi</w:t>
      </w:r>
      <w:proofErr w:type="spellEnd"/>
      <w:r w:rsidRPr="002863FF">
        <w:rPr>
          <w:rFonts w:eastAsia="Calibri" w:cs="Arial"/>
          <w:szCs w:val="22"/>
        </w:rPr>
        <w:t>, W</w:t>
      </w:r>
      <w:r>
        <w:rPr>
          <w:rFonts w:eastAsia="Calibri" w:cs="Arial"/>
          <w:szCs w:val="22"/>
        </w:rPr>
        <w:t> </w:t>
      </w:r>
      <w:r w:rsidRPr="002863FF">
        <w:rPr>
          <w:rFonts w:eastAsia="Calibri" w:cs="Arial"/>
          <w:szCs w:val="22"/>
        </w:rPr>
        <w:t>120</w:t>
      </w:r>
      <w:r>
        <w:rPr>
          <w:rFonts w:eastAsia="Calibri" w:cs="Arial"/>
          <w:szCs w:val="22"/>
        </w:rPr>
        <w:t> </w:t>
      </w:r>
      <w:proofErr w:type="spellStart"/>
      <w:r w:rsidRPr="002863FF">
        <w:rPr>
          <w:rFonts w:eastAsia="Calibri" w:cs="Arial"/>
          <w:szCs w:val="22"/>
        </w:rPr>
        <w:t>Fi</w:t>
      </w:r>
      <w:proofErr w:type="spellEnd"/>
      <w:r w:rsidRPr="002863FF">
        <w:rPr>
          <w:rFonts w:eastAsia="Calibri" w:cs="Arial"/>
          <w:szCs w:val="22"/>
        </w:rPr>
        <w:t xml:space="preserve"> und W</w:t>
      </w:r>
      <w:r>
        <w:rPr>
          <w:rFonts w:eastAsia="Calibri" w:cs="Arial"/>
          <w:szCs w:val="22"/>
        </w:rPr>
        <w:t> </w:t>
      </w:r>
      <w:r w:rsidRPr="002863FF">
        <w:rPr>
          <w:rFonts w:eastAsia="Calibri" w:cs="Arial"/>
          <w:szCs w:val="22"/>
        </w:rPr>
        <w:t>130</w:t>
      </w:r>
      <w:r>
        <w:rPr>
          <w:rFonts w:eastAsia="Calibri" w:cs="Arial"/>
          <w:szCs w:val="22"/>
        </w:rPr>
        <w:t> </w:t>
      </w:r>
      <w:proofErr w:type="spellStart"/>
      <w:r w:rsidRPr="002863FF">
        <w:rPr>
          <w:rFonts w:eastAsia="Calibri" w:cs="Arial"/>
          <w:szCs w:val="22"/>
        </w:rPr>
        <w:t>Fi</w:t>
      </w:r>
      <w:proofErr w:type="spellEnd"/>
      <w:r w:rsidRPr="002863FF">
        <w:rPr>
          <w:rFonts w:eastAsia="Calibri" w:cs="Arial"/>
          <w:szCs w:val="22"/>
        </w:rPr>
        <w:t xml:space="preserve"> </w:t>
      </w:r>
      <w:r>
        <w:rPr>
          <w:rFonts w:eastAsia="Calibri" w:cs="Arial"/>
          <w:szCs w:val="22"/>
        </w:rPr>
        <w:t xml:space="preserve">in </w:t>
      </w:r>
      <w:r w:rsidR="00D25215">
        <w:rPr>
          <w:rFonts w:eastAsia="Calibri" w:cs="Arial"/>
          <w:szCs w:val="22"/>
        </w:rPr>
        <w:t>E</w:t>
      </w:r>
      <w:r>
        <w:rPr>
          <w:rFonts w:eastAsia="Calibri" w:cs="Arial"/>
          <w:szCs w:val="22"/>
        </w:rPr>
        <w:t xml:space="preserve">uropa </w:t>
      </w:r>
      <w:r w:rsidRPr="002863FF">
        <w:rPr>
          <w:rFonts w:eastAsia="Calibri" w:cs="Arial"/>
          <w:szCs w:val="22"/>
        </w:rPr>
        <w:t xml:space="preserve">präsentiert </w:t>
      </w:r>
      <w:r>
        <w:rPr>
          <w:szCs w:val="22"/>
        </w:rPr>
        <w:t>Kaltfräsen-Spezialist</w:t>
      </w:r>
      <w:r w:rsidRPr="002863FF">
        <w:rPr>
          <w:szCs w:val="22"/>
        </w:rPr>
        <w:t xml:space="preserve"> Wirtgen </w:t>
      </w:r>
      <w:r w:rsidRPr="002863FF">
        <w:rPr>
          <w:rFonts w:eastAsia="Calibri" w:cs="Arial"/>
          <w:szCs w:val="22"/>
        </w:rPr>
        <w:t>ab sofort drei leistungsstarke Ein-Meter-</w:t>
      </w:r>
      <w:r w:rsidRPr="002863FF">
        <w:rPr>
          <w:szCs w:val="22"/>
        </w:rPr>
        <w:t>Kompaktfräsen der neuesten Generation.</w:t>
      </w:r>
      <w:r w:rsidRPr="002863FF">
        <w:rPr>
          <w:rFonts w:eastAsia="Calibri" w:cs="Arial"/>
          <w:szCs w:val="22"/>
        </w:rPr>
        <w:t xml:space="preserve"> </w:t>
      </w:r>
      <w:r>
        <w:rPr>
          <w:rFonts w:eastAsia="Calibri" w:cs="Arial"/>
          <w:szCs w:val="22"/>
        </w:rPr>
        <w:t xml:space="preserve">Branchenweit einzigartige </w:t>
      </w:r>
      <w:r w:rsidRPr="002863FF">
        <w:rPr>
          <w:rFonts w:eastAsia="Calibri" w:cs="Arial"/>
          <w:szCs w:val="22"/>
        </w:rPr>
        <w:t>Technologien aus der bewährten Großfräsen</w:t>
      </w:r>
      <w:r w:rsidRPr="00325571">
        <w:t xml:space="preserve"> </w:t>
      </w:r>
      <w:r w:rsidRPr="00325571">
        <w:rPr>
          <w:rFonts w:eastAsia="Calibri" w:cs="Arial"/>
          <w:szCs w:val="22"/>
        </w:rPr>
        <w:t xml:space="preserve">F-Serie </w:t>
      </w:r>
      <w:r>
        <w:rPr>
          <w:rFonts w:eastAsia="Calibri" w:cs="Arial"/>
          <w:szCs w:val="22"/>
        </w:rPr>
        <w:t>sind jetzt auch in den</w:t>
      </w:r>
      <w:r w:rsidRPr="002863FF">
        <w:rPr>
          <w:rFonts w:eastAsia="Calibri" w:cs="Arial"/>
          <w:szCs w:val="22"/>
        </w:rPr>
        <w:t xml:space="preserve"> </w:t>
      </w:r>
      <w:r w:rsidRPr="002863FF">
        <w:rPr>
          <w:szCs w:val="22"/>
        </w:rPr>
        <w:t>Kompaktfräsen</w:t>
      </w:r>
      <w:r>
        <w:rPr>
          <w:szCs w:val="22"/>
        </w:rPr>
        <w:t xml:space="preserve"> integriert</w:t>
      </w:r>
      <w:r w:rsidRPr="002863FF">
        <w:rPr>
          <w:rFonts w:eastAsia="Calibri" w:cs="Arial"/>
          <w:szCs w:val="22"/>
        </w:rPr>
        <w:t>.</w:t>
      </w:r>
    </w:p>
    <w:p w14:paraId="03C1B33F" w14:textId="465EAD76" w:rsidR="00A46F1E" w:rsidRPr="00C95DAB" w:rsidRDefault="00C95DAB" w:rsidP="002611FE">
      <w:pPr>
        <w:pStyle w:val="Absatzberschrift"/>
      </w:pPr>
      <w:r w:rsidRPr="00EA0A8C">
        <w:rPr>
          <w:rFonts w:eastAsia="Calibri" w:cs="Arial"/>
          <w:szCs w:val="22"/>
        </w:rPr>
        <w:t xml:space="preserve">Mill Assist und WPT </w:t>
      </w:r>
      <w:r>
        <w:rPr>
          <w:rFonts w:eastAsia="Calibri" w:cs="Arial"/>
          <w:szCs w:val="22"/>
        </w:rPr>
        <w:t xml:space="preserve">erstmalig für </w:t>
      </w:r>
      <w:r w:rsidR="00904778">
        <w:rPr>
          <w:rFonts w:eastAsia="Calibri" w:cs="Arial"/>
          <w:szCs w:val="22"/>
        </w:rPr>
        <w:t xml:space="preserve">die </w:t>
      </w:r>
      <w:r>
        <w:rPr>
          <w:rFonts w:eastAsia="Calibri" w:cs="Arial"/>
          <w:szCs w:val="22"/>
        </w:rPr>
        <w:t>Ein-Meter-Klasse</w:t>
      </w:r>
    </w:p>
    <w:p w14:paraId="778004D4" w14:textId="5D4F6564" w:rsidR="002954CA" w:rsidRDefault="002954CA" w:rsidP="00057F82">
      <w:pPr>
        <w:autoSpaceDE w:val="0"/>
        <w:autoSpaceDN w:val="0"/>
        <w:adjustRightInd w:val="0"/>
        <w:spacing w:after="220"/>
        <w:jc w:val="both"/>
        <w:textAlignment w:val="center"/>
        <w:rPr>
          <w:bCs/>
          <w:sz w:val="22"/>
          <w:szCs w:val="22"/>
        </w:rPr>
      </w:pPr>
      <w:r w:rsidRPr="008E6AEE">
        <w:rPr>
          <w:rFonts w:eastAsia="Calibri" w:cs="Arial"/>
          <w:bCs/>
          <w:sz w:val="22"/>
          <w:szCs w:val="22"/>
        </w:rPr>
        <w:t xml:space="preserve">Die </w:t>
      </w:r>
      <w:r>
        <w:rPr>
          <w:rFonts w:eastAsia="Calibri" w:cs="Arial"/>
          <w:bCs/>
          <w:sz w:val="22"/>
          <w:szCs w:val="22"/>
        </w:rPr>
        <w:t>drei Frontlader</w:t>
      </w:r>
      <w:r w:rsidRPr="008E6AEE">
        <w:rPr>
          <w:rFonts w:eastAsia="Calibri" w:cs="Arial"/>
          <w:bCs/>
          <w:sz w:val="22"/>
          <w:szCs w:val="22"/>
        </w:rPr>
        <w:t xml:space="preserve"> </w:t>
      </w:r>
      <w:r w:rsidRPr="00364ACC">
        <w:rPr>
          <w:rFonts w:eastAsia="Calibri" w:cs="Arial"/>
          <w:bCs/>
          <w:sz w:val="22"/>
          <w:szCs w:val="22"/>
        </w:rPr>
        <w:t xml:space="preserve">mit Arbeitsbreiten </w:t>
      </w:r>
      <w:r>
        <w:rPr>
          <w:rFonts w:eastAsia="Calibri" w:cs="Arial"/>
          <w:bCs/>
          <w:sz w:val="22"/>
          <w:szCs w:val="22"/>
        </w:rPr>
        <w:t xml:space="preserve">von </w:t>
      </w:r>
      <w:r w:rsidRPr="00364ACC">
        <w:rPr>
          <w:rFonts w:eastAsia="Calibri" w:cs="Arial"/>
          <w:bCs/>
          <w:sz w:val="22"/>
          <w:szCs w:val="22"/>
        </w:rPr>
        <w:t xml:space="preserve">1,0 m, 1,2 m und 1,3 m </w:t>
      </w:r>
      <w:r w:rsidRPr="008E6AEE">
        <w:rPr>
          <w:rFonts w:eastAsia="Calibri" w:cs="Arial"/>
          <w:bCs/>
          <w:sz w:val="22"/>
          <w:szCs w:val="22"/>
        </w:rPr>
        <w:t>sind mit der umweltfreundlichsten Motorentechnologie der Abgasstufe EU Stage 5 / US Tier 4 Final ausgestattet. Dazu bietet d</w:t>
      </w:r>
      <w:r w:rsidRPr="008E6AEE">
        <w:rPr>
          <w:bCs/>
          <w:sz w:val="22"/>
          <w:szCs w:val="22"/>
        </w:rPr>
        <w:t>er moderne John Deere Dieselmotor eine Motorleistung von 265 kW / 360 PS</w:t>
      </w:r>
      <w:r w:rsidRPr="008E6AEE">
        <w:rPr>
          <w:rFonts w:cs="AvenirNext LT Pro Regular"/>
          <w:spacing w:val="2"/>
          <w:sz w:val="22"/>
          <w:szCs w:val="22"/>
          <w:lang w:eastAsia="de-DE"/>
        </w:rPr>
        <w:t>.</w:t>
      </w:r>
      <w:r>
        <w:rPr>
          <w:bCs/>
          <w:sz w:val="22"/>
          <w:szCs w:val="22"/>
        </w:rPr>
        <w:t xml:space="preserve"> </w:t>
      </w:r>
      <w:r w:rsidRPr="008E6AEE">
        <w:rPr>
          <w:rFonts w:cs="AvenirNext LT Pro Regular"/>
          <w:spacing w:val="2"/>
          <w:sz w:val="22"/>
          <w:szCs w:val="22"/>
          <w:lang w:eastAsia="de-DE"/>
        </w:rPr>
        <w:t>Wirtgen</w:t>
      </w:r>
      <w:r w:rsidR="00904778">
        <w:rPr>
          <w:rFonts w:cs="AvenirNext LT Pro Regular"/>
          <w:spacing w:val="2"/>
          <w:sz w:val="22"/>
          <w:szCs w:val="22"/>
          <w:lang w:eastAsia="de-DE"/>
        </w:rPr>
        <w:t xml:space="preserve"> und John Deere</w:t>
      </w:r>
      <w:r w:rsidRPr="008E6AEE">
        <w:rPr>
          <w:rFonts w:cs="AvenirNext LT Pro Regular"/>
          <w:spacing w:val="2"/>
          <w:sz w:val="22"/>
          <w:szCs w:val="22"/>
          <w:lang w:eastAsia="de-DE"/>
        </w:rPr>
        <w:t xml:space="preserve"> </w:t>
      </w:r>
      <w:r>
        <w:rPr>
          <w:rFonts w:cs="AvenirNext LT Pro Regular"/>
          <w:spacing w:val="2"/>
          <w:sz w:val="22"/>
          <w:szCs w:val="22"/>
          <w:lang w:eastAsia="de-DE"/>
        </w:rPr>
        <w:t>haben</w:t>
      </w:r>
      <w:r w:rsidRPr="008E6AEE">
        <w:rPr>
          <w:rFonts w:cs="AvenirNext LT Pro Regular"/>
          <w:spacing w:val="2"/>
          <w:sz w:val="22"/>
          <w:szCs w:val="22"/>
          <w:lang w:eastAsia="de-DE"/>
        </w:rPr>
        <w:t xml:space="preserve"> die </w:t>
      </w:r>
      <w:r>
        <w:rPr>
          <w:rFonts w:cs="AvenirNext LT Pro Regular"/>
          <w:spacing w:val="2"/>
          <w:sz w:val="22"/>
          <w:szCs w:val="22"/>
          <w:lang w:eastAsia="de-DE"/>
        </w:rPr>
        <w:t>D</w:t>
      </w:r>
      <w:r w:rsidRPr="008E6AEE">
        <w:rPr>
          <w:rFonts w:cs="AvenirNext LT Pro Regular"/>
          <w:spacing w:val="2"/>
          <w:sz w:val="22"/>
          <w:szCs w:val="22"/>
          <w:lang w:eastAsia="de-DE"/>
        </w:rPr>
        <w:t xml:space="preserve">rehmomentkennlinie des Motors </w:t>
      </w:r>
      <w:r>
        <w:rPr>
          <w:rFonts w:cs="AvenirNext LT Pro Regular"/>
          <w:spacing w:val="2"/>
          <w:sz w:val="22"/>
          <w:szCs w:val="22"/>
          <w:lang w:eastAsia="de-DE"/>
        </w:rPr>
        <w:t xml:space="preserve">exakt auf die Anforderungen </w:t>
      </w:r>
      <w:r w:rsidRPr="008E6AEE">
        <w:rPr>
          <w:rFonts w:cs="AvenirNext LT Pro Regular"/>
          <w:spacing w:val="2"/>
          <w:sz w:val="22"/>
          <w:szCs w:val="22"/>
          <w:lang w:eastAsia="de-DE"/>
        </w:rPr>
        <w:t xml:space="preserve">für </w:t>
      </w:r>
      <w:r>
        <w:rPr>
          <w:rFonts w:cs="AvenirNext LT Pro Regular"/>
          <w:spacing w:val="2"/>
          <w:sz w:val="22"/>
          <w:szCs w:val="22"/>
          <w:lang w:eastAsia="de-DE"/>
        </w:rPr>
        <w:t xml:space="preserve">das </w:t>
      </w:r>
      <w:r w:rsidRPr="008E6AEE">
        <w:rPr>
          <w:rFonts w:cs="AvenirNext LT Pro Regular"/>
          <w:spacing w:val="2"/>
          <w:sz w:val="22"/>
          <w:szCs w:val="22"/>
          <w:lang w:eastAsia="de-DE"/>
        </w:rPr>
        <w:t xml:space="preserve">Kaltfräsen angepasst. </w:t>
      </w:r>
      <w:r>
        <w:rPr>
          <w:rFonts w:cs="AvenirNext LT Pro Regular"/>
          <w:spacing w:val="2"/>
          <w:sz w:val="22"/>
          <w:szCs w:val="22"/>
          <w:lang w:eastAsia="de-DE"/>
        </w:rPr>
        <w:t xml:space="preserve">Dadurch verbrauchen die Maschinen </w:t>
      </w:r>
      <w:r w:rsidRPr="008E6AEE">
        <w:rPr>
          <w:bCs/>
          <w:sz w:val="22"/>
          <w:szCs w:val="22"/>
        </w:rPr>
        <w:t xml:space="preserve">auch bei </w:t>
      </w:r>
      <w:r>
        <w:rPr>
          <w:bCs/>
          <w:sz w:val="22"/>
          <w:szCs w:val="22"/>
        </w:rPr>
        <w:t xml:space="preserve">hohen Leistungen und </w:t>
      </w:r>
      <w:r w:rsidRPr="008E6AEE">
        <w:rPr>
          <w:bCs/>
          <w:sz w:val="22"/>
          <w:szCs w:val="22"/>
        </w:rPr>
        <w:t xml:space="preserve">maximaler Frästiefe </w:t>
      </w:r>
      <w:r w:rsidRPr="005E4B81">
        <w:rPr>
          <w:bCs/>
          <w:sz w:val="22"/>
          <w:szCs w:val="22"/>
        </w:rPr>
        <w:t xml:space="preserve">bis </w:t>
      </w:r>
      <w:r>
        <w:rPr>
          <w:bCs/>
          <w:sz w:val="22"/>
          <w:szCs w:val="22"/>
        </w:rPr>
        <w:t>330</w:t>
      </w:r>
      <w:r w:rsidRPr="005E4B81">
        <w:rPr>
          <w:bCs/>
          <w:sz w:val="22"/>
          <w:szCs w:val="22"/>
        </w:rPr>
        <w:t xml:space="preserve"> mm</w:t>
      </w:r>
      <w:r>
        <w:rPr>
          <w:bCs/>
          <w:sz w:val="22"/>
          <w:szCs w:val="22"/>
        </w:rPr>
        <w:t xml:space="preserve"> deutlich weniger Kraftstoff.</w:t>
      </w:r>
      <w:r w:rsidRPr="00E04181">
        <w:rPr>
          <w:bCs/>
          <w:sz w:val="22"/>
          <w:szCs w:val="22"/>
        </w:rPr>
        <w:t xml:space="preserve"> </w:t>
      </w:r>
    </w:p>
    <w:p w14:paraId="52FCEE11" w14:textId="68A92862" w:rsidR="002954CA" w:rsidRPr="00C95DAB" w:rsidRDefault="002954CA" w:rsidP="00057F82">
      <w:pPr>
        <w:pStyle w:val="Standardabsatz"/>
      </w:pPr>
      <w:r>
        <w:rPr>
          <w:bCs/>
          <w:szCs w:val="22"/>
        </w:rPr>
        <w:t xml:space="preserve">An Bord sind auch </w:t>
      </w:r>
      <w:r>
        <w:rPr>
          <w:rFonts w:eastAsia="Calibri" w:cs="Arial"/>
          <w:bCs/>
          <w:color w:val="000000" w:themeColor="text1"/>
          <w:szCs w:val="22"/>
        </w:rPr>
        <w:t>d</w:t>
      </w:r>
      <w:r w:rsidRPr="002863FF">
        <w:rPr>
          <w:rFonts w:eastAsia="Calibri" w:cs="Arial"/>
          <w:bCs/>
          <w:color w:val="000000" w:themeColor="text1"/>
          <w:szCs w:val="22"/>
        </w:rPr>
        <w:t xml:space="preserve">ie </w:t>
      </w:r>
      <w:r w:rsidRPr="00233E76">
        <w:rPr>
          <w:rFonts w:eastAsia="Calibri" w:cs="Arial"/>
          <w:bCs/>
          <w:szCs w:val="22"/>
        </w:rPr>
        <w:t>digitalen Assistenzsystem</w:t>
      </w:r>
      <w:r>
        <w:rPr>
          <w:rFonts w:eastAsia="Calibri" w:cs="Arial"/>
          <w:bCs/>
          <w:szCs w:val="22"/>
        </w:rPr>
        <w:t xml:space="preserve">e </w:t>
      </w:r>
      <w:r>
        <w:rPr>
          <w:bCs/>
          <w:szCs w:val="22"/>
        </w:rPr>
        <w:t>M</w:t>
      </w:r>
      <w:r w:rsidRPr="00233E76">
        <w:rPr>
          <w:rFonts w:eastAsia="Calibri" w:cs="Arial"/>
          <w:bCs/>
          <w:szCs w:val="22"/>
        </w:rPr>
        <w:t xml:space="preserve">aschinensteuerung </w:t>
      </w:r>
      <w:r w:rsidRPr="00EA0A8C">
        <w:rPr>
          <w:rFonts w:eastAsia="Calibri" w:cs="Arial"/>
          <w:bCs/>
          <w:szCs w:val="22"/>
        </w:rPr>
        <w:t>Mill Assist</w:t>
      </w:r>
      <w:r>
        <w:rPr>
          <w:rFonts w:eastAsia="Calibri" w:cs="Arial"/>
          <w:bCs/>
          <w:szCs w:val="22"/>
        </w:rPr>
        <w:t>, Wirtgen Performance Tracker</w:t>
      </w:r>
      <w:r w:rsidRPr="00EA0A8C">
        <w:rPr>
          <w:rFonts w:eastAsia="Calibri" w:cs="Arial"/>
          <w:bCs/>
          <w:szCs w:val="22"/>
        </w:rPr>
        <w:t xml:space="preserve"> </w:t>
      </w:r>
      <w:r>
        <w:rPr>
          <w:rFonts w:eastAsia="Calibri" w:cs="Arial"/>
          <w:bCs/>
          <w:szCs w:val="22"/>
        </w:rPr>
        <w:t>(</w:t>
      </w:r>
      <w:r w:rsidRPr="00EA0A8C">
        <w:rPr>
          <w:rFonts w:eastAsia="Calibri" w:cs="Arial"/>
          <w:bCs/>
          <w:szCs w:val="22"/>
        </w:rPr>
        <w:t>WPT</w:t>
      </w:r>
      <w:r>
        <w:rPr>
          <w:rFonts w:eastAsia="Calibri" w:cs="Arial"/>
          <w:bCs/>
          <w:szCs w:val="22"/>
        </w:rPr>
        <w:t>)</w:t>
      </w:r>
      <w:r w:rsidRPr="00233E76">
        <w:rPr>
          <w:rFonts w:eastAsia="Calibri" w:cs="Arial"/>
          <w:bCs/>
          <w:szCs w:val="22"/>
        </w:rPr>
        <w:t xml:space="preserve"> </w:t>
      </w:r>
      <w:r>
        <w:rPr>
          <w:rFonts w:eastAsia="Calibri" w:cs="Arial"/>
          <w:bCs/>
          <w:szCs w:val="22"/>
        </w:rPr>
        <w:t>und d</w:t>
      </w:r>
      <w:r w:rsidRPr="00364ACC">
        <w:rPr>
          <w:rFonts w:eastAsia="Calibri" w:cs="Arial"/>
          <w:bCs/>
          <w:szCs w:val="22"/>
        </w:rPr>
        <w:t xml:space="preserve">as Nivelliersystem </w:t>
      </w:r>
      <w:r>
        <w:rPr>
          <w:rFonts w:eastAsia="Calibri" w:cs="Arial"/>
          <w:bCs/>
          <w:szCs w:val="22"/>
        </w:rPr>
        <w:t xml:space="preserve">Level Pro </w:t>
      </w:r>
      <w:proofErr w:type="spellStart"/>
      <w:r>
        <w:rPr>
          <w:rFonts w:eastAsia="Calibri" w:cs="Arial"/>
          <w:bCs/>
          <w:szCs w:val="22"/>
        </w:rPr>
        <w:t>Active</w:t>
      </w:r>
      <w:proofErr w:type="spellEnd"/>
      <w:r>
        <w:rPr>
          <w:rFonts w:eastAsia="Calibri" w:cs="Arial"/>
          <w:bCs/>
          <w:szCs w:val="22"/>
        </w:rPr>
        <w:t xml:space="preserve">. Innovationsmotor Wirtgen hatte damit schon </w:t>
      </w:r>
      <w:r w:rsidR="00607953" w:rsidRPr="00607953">
        <w:rPr>
          <w:rFonts w:eastAsia="Calibri" w:cs="Arial"/>
          <w:bCs/>
          <w:szCs w:val="22"/>
        </w:rPr>
        <w:t xml:space="preserve">bei den Großfräsen-Anwendungen </w:t>
      </w:r>
      <w:r w:rsidRPr="002C2AB9">
        <w:rPr>
          <w:rFonts w:eastAsia="Calibri" w:cs="Arial"/>
          <w:bCs/>
          <w:szCs w:val="22"/>
        </w:rPr>
        <w:t xml:space="preserve">den Maßstab für wirtschaftliches und präzises Fräsen </w:t>
      </w:r>
      <w:r>
        <w:rPr>
          <w:rFonts w:eastAsia="Calibri" w:cs="Arial"/>
          <w:bCs/>
          <w:szCs w:val="22"/>
        </w:rPr>
        <w:t xml:space="preserve">neu definiert. Jetzt profitieren Kunden auch in der </w:t>
      </w:r>
      <w:r w:rsidRPr="00233E76">
        <w:rPr>
          <w:szCs w:val="22"/>
        </w:rPr>
        <w:t>Kompaktfräsen-Klasse</w:t>
      </w:r>
      <w:r>
        <w:rPr>
          <w:szCs w:val="22"/>
        </w:rPr>
        <w:t xml:space="preserve"> von hohen Fräsleistungen, </w:t>
      </w:r>
      <w:r w:rsidRPr="004F277F">
        <w:rPr>
          <w:szCs w:val="22"/>
        </w:rPr>
        <w:t>Effizienz</w:t>
      </w:r>
      <w:r>
        <w:rPr>
          <w:szCs w:val="22"/>
        </w:rPr>
        <w:t xml:space="preserve"> und deren übersichtliche Dokumentation</w:t>
      </w:r>
      <w:r w:rsidRPr="00233E76">
        <w:rPr>
          <w:szCs w:val="22"/>
        </w:rPr>
        <w:t>.</w:t>
      </w:r>
    </w:p>
    <w:p w14:paraId="4C45ECE0" w14:textId="6C1AB7A1" w:rsidR="002954CA" w:rsidRPr="00C95DAB" w:rsidRDefault="002954CA" w:rsidP="002954CA">
      <w:pPr>
        <w:pStyle w:val="Absatzberschrift"/>
      </w:pPr>
      <w:r>
        <w:rPr>
          <w:rFonts w:eastAsia="Calibri" w:cs="Arial"/>
          <w:szCs w:val="22"/>
        </w:rPr>
        <w:t>Mill Assist für effizienteres Fräsen</w:t>
      </w:r>
      <w:r w:rsidRPr="004D199A">
        <w:rPr>
          <w:rFonts w:cs="Avenir Next LT Pro (OTF) Demi"/>
          <w:bCs/>
          <w:color w:val="000000"/>
          <w:spacing w:val="2"/>
          <w:szCs w:val="22"/>
        </w:rPr>
        <w:t xml:space="preserve"> </w:t>
      </w:r>
    </w:p>
    <w:p w14:paraId="2D0C3B57" w14:textId="4778CF0F" w:rsidR="00057F82" w:rsidRDefault="002954CA" w:rsidP="00057F82">
      <w:pPr>
        <w:pStyle w:val="Text"/>
        <w:spacing w:after="220" w:line="240" w:lineRule="auto"/>
        <w:rPr>
          <w:rFonts w:eastAsiaTheme="minorHAnsi" w:cs="AvenirNext LT Pro Regular"/>
          <w:szCs w:val="22"/>
        </w:rPr>
      </w:pPr>
      <w:r w:rsidRPr="001F5629">
        <w:rPr>
          <w:rFonts w:eastAsiaTheme="minorHAnsi" w:cs="AvenirNext LT Pro Regular"/>
          <w:szCs w:val="22"/>
        </w:rPr>
        <w:t xml:space="preserve">Im Automatikbetrieb stellt </w:t>
      </w:r>
      <w:r w:rsidR="000677AC">
        <w:rPr>
          <w:rFonts w:eastAsiaTheme="minorHAnsi" w:cs="AvenirNext LT Pro Regular"/>
          <w:szCs w:val="22"/>
        </w:rPr>
        <w:t>der</w:t>
      </w:r>
      <w:r w:rsidRPr="001F5629">
        <w:rPr>
          <w:rFonts w:eastAsiaTheme="minorHAnsi" w:cs="AvenirNext LT Pro Regular"/>
          <w:szCs w:val="22"/>
        </w:rPr>
        <w:t xml:space="preserve"> Mill Assist das günstigste Arbeitsverhältnis zwischen Leistung und Betriebskosten ein. Dies erhöht nicht nur die Fräsleistung, sondern reduziert auch Diesel-, Wasser- und </w:t>
      </w:r>
      <w:proofErr w:type="spellStart"/>
      <w:r w:rsidRPr="001F5629">
        <w:rPr>
          <w:rFonts w:eastAsiaTheme="minorHAnsi" w:cs="AvenirNext LT Pro Regular"/>
          <w:szCs w:val="22"/>
        </w:rPr>
        <w:t>Meißelverbrauch</w:t>
      </w:r>
      <w:proofErr w:type="spellEnd"/>
      <w:r w:rsidRPr="001F5629">
        <w:rPr>
          <w:rFonts w:eastAsiaTheme="minorHAnsi" w:cs="AvenirNext LT Pro Regular"/>
          <w:szCs w:val="22"/>
        </w:rPr>
        <w:t xml:space="preserve"> sowie CO</w:t>
      </w:r>
      <w:r w:rsidRPr="00EA0A8C">
        <w:rPr>
          <w:rFonts w:eastAsiaTheme="minorHAnsi" w:cs="AvenirNext LT Pro Regular"/>
          <w:szCs w:val="22"/>
          <w:vertAlign w:val="subscript"/>
        </w:rPr>
        <w:t>2</w:t>
      </w:r>
      <w:r w:rsidRPr="001F5629">
        <w:rPr>
          <w:rFonts w:eastAsiaTheme="minorHAnsi" w:cs="AvenirNext LT Pro Regular"/>
          <w:szCs w:val="22"/>
        </w:rPr>
        <w:t>-Emissionen.</w:t>
      </w:r>
      <w:r>
        <w:rPr>
          <w:rFonts w:eastAsiaTheme="minorHAnsi" w:cs="AvenirNext LT Pro Regular"/>
          <w:szCs w:val="22"/>
        </w:rPr>
        <w:t xml:space="preserve"> </w:t>
      </w:r>
    </w:p>
    <w:p w14:paraId="7A13E147" w14:textId="4329937F" w:rsidR="002954CA" w:rsidRPr="00990FA6" w:rsidRDefault="002954CA" w:rsidP="00057F82">
      <w:pPr>
        <w:pStyle w:val="Text"/>
        <w:spacing w:line="240" w:lineRule="auto"/>
        <w:rPr>
          <w:rFonts w:cstheme="minorBidi"/>
          <w:b/>
          <w:szCs w:val="22"/>
        </w:rPr>
      </w:pPr>
      <w:r>
        <w:rPr>
          <w:szCs w:val="22"/>
        </w:rPr>
        <w:t>D</w:t>
      </w:r>
      <w:r w:rsidRPr="00DC3AB2">
        <w:rPr>
          <w:szCs w:val="22"/>
        </w:rPr>
        <w:t xml:space="preserve">er </w:t>
      </w:r>
      <w:proofErr w:type="spellStart"/>
      <w:r>
        <w:rPr>
          <w:szCs w:val="22"/>
        </w:rPr>
        <w:t>Fräsen</w:t>
      </w:r>
      <w:r w:rsidRPr="00DC3AB2">
        <w:rPr>
          <w:szCs w:val="22"/>
        </w:rPr>
        <w:t>fahrer</w:t>
      </w:r>
      <w:proofErr w:type="spellEnd"/>
      <w:r w:rsidRPr="00DC3AB2">
        <w:rPr>
          <w:szCs w:val="22"/>
        </w:rPr>
        <w:t xml:space="preserve"> </w:t>
      </w:r>
      <w:r>
        <w:rPr>
          <w:szCs w:val="22"/>
        </w:rPr>
        <w:t xml:space="preserve">kann zusätzlich </w:t>
      </w:r>
      <w:r w:rsidRPr="00DC3AB2">
        <w:rPr>
          <w:szCs w:val="22"/>
        </w:rPr>
        <w:t>eine Arbeitsstrategie „</w:t>
      </w:r>
      <w:r>
        <w:rPr>
          <w:szCs w:val="22"/>
        </w:rPr>
        <w:t>ECO</w:t>
      </w:r>
      <w:r w:rsidRPr="00DC3AB2">
        <w:rPr>
          <w:szCs w:val="22"/>
        </w:rPr>
        <w:t xml:space="preserve">“, „Leistungsoptimiert“ oder „Fräsbildqualität“ vorwählen. </w:t>
      </w:r>
      <w:r>
        <w:rPr>
          <w:szCs w:val="22"/>
        </w:rPr>
        <w:t xml:space="preserve">So </w:t>
      </w:r>
      <w:r w:rsidRPr="00DC3AB2">
        <w:rPr>
          <w:szCs w:val="22"/>
        </w:rPr>
        <w:t xml:space="preserve">ist es zum Beispiel möglich, die erforderliche </w:t>
      </w:r>
      <w:r w:rsidRPr="00401C25">
        <w:rPr>
          <w:szCs w:val="22"/>
        </w:rPr>
        <w:t xml:space="preserve">Fräsbildqualität </w:t>
      </w:r>
      <w:r w:rsidRPr="00DC3AB2">
        <w:rPr>
          <w:szCs w:val="22"/>
        </w:rPr>
        <w:t>auf einer Skala von 1 für grob bis 10 für sehr fein vorab per Knopfdruck zu definieren.</w:t>
      </w:r>
    </w:p>
    <w:p w14:paraId="67B66231" w14:textId="77777777" w:rsidR="002954CA" w:rsidRDefault="002954CA" w:rsidP="00057F82">
      <w:pPr>
        <w:autoSpaceDE w:val="0"/>
        <w:autoSpaceDN w:val="0"/>
        <w:adjustRightInd w:val="0"/>
        <w:jc w:val="both"/>
        <w:textAlignment w:val="center"/>
        <w:rPr>
          <w:rFonts w:eastAsia="Calibri" w:cs="Arial"/>
          <w:b/>
          <w:sz w:val="22"/>
          <w:szCs w:val="22"/>
        </w:rPr>
      </w:pPr>
    </w:p>
    <w:p w14:paraId="274D7636" w14:textId="1B9ADBD8" w:rsidR="002954CA" w:rsidRDefault="002954CA" w:rsidP="00057F82">
      <w:pPr>
        <w:spacing w:after="220"/>
        <w:jc w:val="both"/>
        <w:rPr>
          <w:noProof/>
          <w:sz w:val="22"/>
          <w:lang w:eastAsia="de-DE"/>
        </w:rPr>
      </w:pPr>
      <w:r w:rsidRPr="001D6697">
        <w:rPr>
          <w:noProof/>
          <w:sz w:val="22"/>
          <w:lang w:eastAsia="de-DE"/>
        </w:rPr>
        <w:t>Der Mill Assist steuert auch den Motorantrieb automatisch. In Verbindung mit dem Dieselmotor lassen sich die Fräswalzendrehzahlen nach unten und oben erweitern und ein enormes Anwendungsspektrum realisieren. Im niedrigen Drehzahlbereich können Kraftstoff und Meißelverschleiß signifikant reduziert werden. Im oberen Drehzahlbereich wird auch bei höheren Flächenleistungen eine hohe Qualität des Fräsbildes erzielt.</w:t>
      </w:r>
    </w:p>
    <w:p w14:paraId="61BCC5B7" w14:textId="77777777" w:rsidR="002954CA" w:rsidRPr="00057F82" w:rsidRDefault="002954CA" w:rsidP="002954CA">
      <w:pPr>
        <w:spacing w:line="276" w:lineRule="auto"/>
        <w:jc w:val="both"/>
        <w:rPr>
          <w:b/>
          <w:sz w:val="22"/>
          <w:szCs w:val="22"/>
        </w:rPr>
      </w:pPr>
      <w:r w:rsidRPr="00057F82">
        <w:rPr>
          <w:b/>
          <w:sz w:val="22"/>
          <w:szCs w:val="22"/>
        </w:rPr>
        <w:t>WPT für exakte Leistungs- und Effizienzdokumentation</w:t>
      </w:r>
      <w:r w:rsidRPr="00057F82">
        <w:rPr>
          <w:b/>
        </w:rPr>
        <w:t xml:space="preserve"> </w:t>
      </w:r>
    </w:p>
    <w:p w14:paraId="5941A861" w14:textId="3A028B0B" w:rsidR="000B582B" w:rsidRPr="002954CA" w:rsidRDefault="002954CA" w:rsidP="002954CA">
      <w:pPr>
        <w:pStyle w:val="Standardabsatz"/>
      </w:pPr>
      <w:r w:rsidRPr="00EA0A8C">
        <w:rPr>
          <w:szCs w:val="22"/>
        </w:rPr>
        <w:t xml:space="preserve">Der Wirtgen Performance Tracker ermittelt </w:t>
      </w:r>
      <w:r>
        <w:rPr>
          <w:szCs w:val="22"/>
        </w:rPr>
        <w:t xml:space="preserve">automatisch und </w:t>
      </w:r>
      <w:r w:rsidRPr="00EA0A8C">
        <w:rPr>
          <w:szCs w:val="22"/>
        </w:rPr>
        <w:t>exakt Flächenfräsleistung, Fräsvolumen und Verbrauchswerte der Maschine</w:t>
      </w:r>
      <w:r>
        <w:rPr>
          <w:szCs w:val="22"/>
        </w:rPr>
        <w:t xml:space="preserve"> – </w:t>
      </w:r>
      <w:r>
        <w:rPr>
          <w:rStyle w:val="Hervorhebung"/>
          <w:b w:val="0"/>
          <w:szCs w:val="22"/>
        </w:rPr>
        <w:softHyphen/>
        <w:t>ganz ohne externen Vermesser auf der Baustelle</w:t>
      </w:r>
      <w:r w:rsidRPr="00EA0A8C">
        <w:rPr>
          <w:szCs w:val="22"/>
        </w:rPr>
        <w:t xml:space="preserve">. Alle wichtigen Leistungs- und Verbrauchsdaten werden dem </w:t>
      </w:r>
      <w:proofErr w:type="spellStart"/>
      <w:r w:rsidRPr="00EA0A8C">
        <w:rPr>
          <w:szCs w:val="22"/>
        </w:rPr>
        <w:t>Fräsenfahrer</w:t>
      </w:r>
      <w:proofErr w:type="spellEnd"/>
      <w:r w:rsidRPr="00EA0A8C">
        <w:rPr>
          <w:szCs w:val="22"/>
        </w:rPr>
        <w:t xml:space="preserve"> auf dem Bedienstand in Echtzeit angezeigt und unmittelbar nach Abschluss der Fräsarbeiten in einem automatisch generierten Bericht per E-Mail auch an den Maschinenbetreiber gesendet.</w:t>
      </w:r>
      <w:r w:rsidRPr="00844BD7">
        <w:t xml:space="preserve"> </w:t>
      </w:r>
      <w:r w:rsidRPr="00EA0A8C">
        <w:rPr>
          <w:szCs w:val="22"/>
        </w:rPr>
        <w:t>Der</w:t>
      </w:r>
      <w:r>
        <w:t xml:space="preserve"> </w:t>
      </w:r>
      <w:r w:rsidRPr="00EA0A8C">
        <w:rPr>
          <w:szCs w:val="22"/>
        </w:rPr>
        <w:t>WPT ist optional und kann auch bei ber</w:t>
      </w:r>
      <w:r w:rsidRPr="00844BD7">
        <w:rPr>
          <w:szCs w:val="22"/>
        </w:rPr>
        <w:t>eits in Betrieb genommene</w:t>
      </w:r>
      <w:r>
        <w:rPr>
          <w:szCs w:val="22"/>
        </w:rPr>
        <w:t>n</w:t>
      </w:r>
      <w:r w:rsidRPr="00844BD7">
        <w:rPr>
          <w:szCs w:val="22"/>
        </w:rPr>
        <w:t xml:space="preserve"> </w:t>
      </w:r>
      <w:r>
        <w:rPr>
          <w:szCs w:val="22"/>
        </w:rPr>
        <w:t xml:space="preserve">Kompaktfräsen </w:t>
      </w:r>
      <w:r w:rsidRPr="00844BD7">
        <w:rPr>
          <w:szCs w:val="22"/>
        </w:rPr>
        <w:t xml:space="preserve">jederzeit </w:t>
      </w:r>
      <w:r>
        <w:rPr>
          <w:szCs w:val="22"/>
        </w:rPr>
        <w:t>n</w:t>
      </w:r>
      <w:r w:rsidRPr="00844BD7">
        <w:rPr>
          <w:szCs w:val="22"/>
        </w:rPr>
        <w:t>achgerüstet werden</w:t>
      </w:r>
      <w:r>
        <w:rPr>
          <w:szCs w:val="22"/>
        </w:rPr>
        <w:t>.</w:t>
      </w:r>
      <w:r w:rsidR="00BD25D1" w:rsidRPr="002954CA">
        <w:t xml:space="preserve"> </w:t>
      </w:r>
    </w:p>
    <w:p w14:paraId="69F49D88" w14:textId="4F0FCE34" w:rsidR="00BD25D1" w:rsidRPr="00C95DAB" w:rsidRDefault="00C95DAB" w:rsidP="00754B80">
      <w:pPr>
        <w:pStyle w:val="Absatzberschrift"/>
      </w:pPr>
      <w:r>
        <w:rPr>
          <w:rFonts w:cs="Avenir Next LT Pro (OTF) Demi"/>
          <w:bCs/>
          <w:color w:val="000000"/>
          <w:spacing w:val="2"/>
          <w:szCs w:val="22"/>
        </w:rPr>
        <w:lastRenderedPageBreak/>
        <w:t>Fliegender Wechsel in unterschiedliche Fräsanwendungen</w:t>
      </w:r>
      <w:r w:rsidR="002611FE" w:rsidRPr="00C95DAB">
        <w:t xml:space="preserve"> </w:t>
      </w:r>
    </w:p>
    <w:p w14:paraId="684C6270" w14:textId="5044736E" w:rsidR="00BD25D1" w:rsidRPr="00C95DAB" w:rsidRDefault="00C95DAB" w:rsidP="00BD25D1">
      <w:pPr>
        <w:pStyle w:val="Standardabsatz"/>
      </w:pPr>
      <w:r w:rsidRPr="004D199A">
        <w:rPr>
          <w:rFonts w:cs="Avenir Next LT Pro (OTF) Demi"/>
          <w:spacing w:val="2"/>
          <w:szCs w:val="22"/>
        </w:rPr>
        <w:t xml:space="preserve">Kompakte Abmessungen und ein optimiertes Maschinengewicht </w:t>
      </w:r>
      <w:r>
        <w:rPr>
          <w:rFonts w:cs="Avenir Next LT Pro (OTF) Demi"/>
          <w:spacing w:val="2"/>
          <w:szCs w:val="22"/>
        </w:rPr>
        <w:t xml:space="preserve">für den einfachen Transport </w:t>
      </w:r>
      <w:r w:rsidRPr="004D199A">
        <w:rPr>
          <w:rFonts w:cs="Avenir Next LT Pro (OTF) Demi"/>
          <w:spacing w:val="2"/>
          <w:szCs w:val="22"/>
        </w:rPr>
        <w:t xml:space="preserve">prädestinieren </w:t>
      </w:r>
      <w:r w:rsidRPr="00080185">
        <w:rPr>
          <w:rFonts w:cs="Avenir Next LT Pro (OTF) Demi"/>
          <w:spacing w:val="2"/>
          <w:szCs w:val="22"/>
        </w:rPr>
        <w:t>d</w:t>
      </w:r>
      <w:r>
        <w:rPr>
          <w:rFonts w:cs="Avenir Next LT Pro (OTF) Demi"/>
          <w:spacing w:val="2"/>
          <w:szCs w:val="22"/>
        </w:rPr>
        <w:t>a</w:t>
      </w:r>
      <w:r w:rsidRPr="00080185">
        <w:rPr>
          <w:rFonts w:cs="Avenir Next LT Pro (OTF) Demi"/>
          <w:spacing w:val="2"/>
          <w:szCs w:val="22"/>
        </w:rPr>
        <w:t xml:space="preserve">s Maschinentrio </w:t>
      </w:r>
      <w:r w:rsidRPr="004D199A">
        <w:rPr>
          <w:rFonts w:cs="Avenir Next LT Pro (OTF) Demi"/>
          <w:spacing w:val="2"/>
          <w:szCs w:val="22"/>
        </w:rPr>
        <w:t xml:space="preserve">für zahlreiche Baustelleneinsätze. </w:t>
      </w:r>
      <w:r w:rsidRPr="004D199A">
        <w:rPr>
          <w:rFonts w:cs="AvenirNext LT Pro Regular"/>
          <w:spacing w:val="2"/>
          <w:szCs w:val="22"/>
        </w:rPr>
        <w:t xml:space="preserve">Die </w:t>
      </w:r>
      <w:r w:rsidRPr="004D199A">
        <w:rPr>
          <w:rFonts w:cs="Avenir Next LT Pro (OTF) Demi"/>
          <w:spacing w:val="2"/>
          <w:szCs w:val="22"/>
        </w:rPr>
        <w:t xml:space="preserve">wendigen Kaltfräsen </w:t>
      </w:r>
      <w:r w:rsidRPr="004D199A">
        <w:rPr>
          <w:rFonts w:cs="AvenirNext LT Pro Regular"/>
          <w:spacing w:val="2"/>
          <w:szCs w:val="22"/>
        </w:rPr>
        <w:t xml:space="preserve">eignen sich </w:t>
      </w:r>
      <w:r>
        <w:rPr>
          <w:rFonts w:cs="AvenirNext LT Pro Regular"/>
          <w:spacing w:val="2"/>
          <w:szCs w:val="22"/>
        </w:rPr>
        <w:t>besonders für Fräsarbeiten</w:t>
      </w:r>
      <w:r w:rsidRPr="004D199A">
        <w:rPr>
          <w:rFonts w:cs="AvenirNext LT Pro Regular"/>
          <w:spacing w:val="2"/>
          <w:szCs w:val="22"/>
        </w:rPr>
        <w:t xml:space="preserve"> unter beengten Platzverhältnissen wie in Innenstädten</w:t>
      </w:r>
      <w:r>
        <w:rPr>
          <w:rFonts w:cs="AvenirNext LT Pro Regular"/>
          <w:spacing w:val="2"/>
          <w:szCs w:val="22"/>
        </w:rPr>
        <w:t xml:space="preserve"> oder</w:t>
      </w:r>
      <w:r w:rsidRPr="004D199A">
        <w:rPr>
          <w:rFonts w:cs="AvenirNext LT Pro Regular"/>
          <w:spacing w:val="2"/>
          <w:szCs w:val="22"/>
        </w:rPr>
        <w:t xml:space="preserve"> auf Parkplätzen</w:t>
      </w:r>
      <w:r>
        <w:rPr>
          <w:rFonts w:cs="AvenirNext LT Pro Regular"/>
          <w:spacing w:val="2"/>
          <w:szCs w:val="22"/>
        </w:rPr>
        <w:t xml:space="preserve">. </w:t>
      </w:r>
      <w:r w:rsidRPr="008E6AEE">
        <w:rPr>
          <w:rFonts w:cs="AvenirNext LT Pro Regular"/>
          <w:spacing w:val="2"/>
          <w:szCs w:val="22"/>
        </w:rPr>
        <w:t xml:space="preserve">Aufgrund </w:t>
      </w:r>
      <w:r>
        <w:rPr>
          <w:rFonts w:cs="AvenirNext LT Pro Regular"/>
          <w:spacing w:val="2"/>
          <w:szCs w:val="22"/>
        </w:rPr>
        <w:t xml:space="preserve">ihrer </w:t>
      </w:r>
      <w:r w:rsidRPr="008E6AEE">
        <w:rPr>
          <w:rFonts w:cs="AvenirNext LT Pro Regular"/>
          <w:spacing w:val="2"/>
          <w:szCs w:val="22"/>
        </w:rPr>
        <w:t>hohe</w:t>
      </w:r>
      <w:r>
        <w:rPr>
          <w:rFonts w:cs="AvenirNext LT Pro Regular"/>
          <w:spacing w:val="2"/>
          <w:szCs w:val="22"/>
        </w:rPr>
        <w:t>n</w:t>
      </w:r>
      <w:r w:rsidRPr="008E6AEE">
        <w:rPr>
          <w:rFonts w:cs="AvenirNext LT Pro Regular"/>
          <w:spacing w:val="2"/>
          <w:szCs w:val="22"/>
        </w:rPr>
        <w:t xml:space="preserve"> Produktivität</w:t>
      </w:r>
      <w:r>
        <w:rPr>
          <w:rFonts w:cs="AvenirNext LT Pro Regular"/>
          <w:spacing w:val="2"/>
          <w:szCs w:val="22"/>
        </w:rPr>
        <w:t xml:space="preserve"> werden sie auch zur Deckschichtsanierung und zum Komplettausbau auf kleineren sowie mittleren Baustellenlosen eingesetzt. </w:t>
      </w:r>
      <w:r w:rsidRPr="00022BE9">
        <w:rPr>
          <w:rFonts w:cs="Avenir Next LT Pro (OTF) Demi"/>
          <w:spacing w:val="2"/>
          <w:szCs w:val="22"/>
        </w:rPr>
        <w:t>D</w:t>
      </w:r>
      <w:r w:rsidRPr="00022BE9">
        <w:rPr>
          <w:rFonts w:cs="AvenirNext LT Pro Regular"/>
          <w:spacing w:val="2"/>
          <w:w w:val="102"/>
          <w:szCs w:val="22"/>
        </w:rPr>
        <w:t xml:space="preserve">urch </w:t>
      </w:r>
      <w:r>
        <w:rPr>
          <w:rFonts w:cs="AvenirNext LT Pro Regular"/>
          <w:spacing w:val="2"/>
          <w:w w:val="102"/>
          <w:szCs w:val="22"/>
        </w:rPr>
        <w:t xml:space="preserve">den schnellen </w:t>
      </w:r>
      <w:r w:rsidRPr="00022BE9">
        <w:rPr>
          <w:rFonts w:cs="AvenirNext LT Pro Regular"/>
          <w:spacing w:val="2"/>
          <w:w w:val="102"/>
          <w:szCs w:val="22"/>
        </w:rPr>
        <w:t xml:space="preserve">Wechsel </w:t>
      </w:r>
      <w:r>
        <w:rPr>
          <w:rFonts w:cs="AvenirNext LT Pro Regular"/>
          <w:spacing w:val="2"/>
          <w:w w:val="102"/>
          <w:szCs w:val="22"/>
        </w:rPr>
        <w:t>der</w:t>
      </w:r>
      <w:r w:rsidRPr="00022BE9">
        <w:rPr>
          <w:rFonts w:eastAsia="Times New Roman"/>
          <w:spacing w:val="2"/>
          <w:szCs w:val="22"/>
          <w:lang w:eastAsia="de-DE"/>
        </w:rPr>
        <w:t xml:space="preserve"> FCS-Fräswalzen mit unterschiedlichen Linienabständen und unterschiedlichen Arbeitsbreiten </w:t>
      </w:r>
      <w:r>
        <w:rPr>
          <w:rFonts w:cs="Avenir Next LT Pro (OTF) Demi"/>
          <w:spacing w:val="2"/>
          <w:szCs w:val="22"/>
        </w:rPr>
        <w:t>lassen sich die Kompaktfräsen von Wirtgen auch auf der Baustelle in kürzester Zeit für wechselnde Anwendungen umrüsten</w:t>
      </w:r>
      <w:r w:rsidR="00BD25D1" w:rsidRPr="00C95DAB">
        <w:t xml:space="preserve">. </w:t>
      </w:r>
    </w:p>
    <w:p w14:paraId="55696270" w14:textId="6F6CA16F" w:rsidR="00BD25D1" w:rsidRPr="00C95DAB" w:rsidRDefault="00C95DAB" w:rsidP="00754B80">
      <w:pPr>
        <w:pStyle w:val="Absatzberschrift"/>
      </w:pPr>
      <w:r>
        <w:rPr>
          <w:rFonts w:eastAsia="Calibri" w:cs="Arial"/>
          <w:szCs w:val="22"/>
        </w:rPr>
        <w:t xml:space="preserve">Moderne Schaltzentrale für </w:t>
      </w:r>
      <w:proofErr w:type="spellStart"/>
      <w:r>
        <w:rPr>
          <w:rFonts w:eastAsia="Calibri" w:cs="Arial"/>
          <w:szCs w:val="22"/>
        </w:rPr>
        <w:t>Fräsenfahrer</w:t>
      </w:r>
      <w:proofErr w:type="spellEnd"/>
      <w:r w:rsidRPr="004D199A">
        <w:rPr>
          <w:rFonts w:cs="Avenir Next LT Pro (OTF) Demi"/>
          <w:bCs/>
          <w:color w:val="000000"/>
          <w:spacing w:val="2"/>
          <w:szCs w:val="22"/>
        </w:rPr>
        <w:t xml:space="preserve"> </w:t>
      </w:r>
    </w:p>
    <w:p w14:paraId="4DE781AF" w14:textId="0C9A8D74" w:rsidR="006D6CC6" w:rsidRDefault="00C95DAB" w:rsidP="00282AFC">
      <w:pPr>
        <w:pStyle w:val="Standardabsatz"/>
      </w:pPr>
      <w:r w:rsidRPr="00E04181">
        <w:rPr>
          <w:szCs w:val="22"/>
        </w:rPr>
        <w:t>Der neu entwickelte</w:t>
      </w:r>
      <w:r>
        <w:rPr>
          <w:szCs w:val="22"/>
        </w:rPr>
        <w:t xml:space="preserve"> </w:t>
      </w:r>
      <w:r w:rsidRPr="00E04181">
        <w:rPr>
          <w:szCs w:val="22"/>
        </w:rPr>
        <w:t xml:space="preserve">Fahrstand zeichnet sich durch </w:t>
      </w:r>
      <w:r>
        <w:rPr>
          <w:szCs w:val="22"/>
        </w:rPr>
        <w:t>Komfort</w:t>
      </w:r>
      <w:r w:rsidRPr="00E04181">
        <w:rPr>
          <w:szCs w:val="22"/>
        </w:rPr>
        <w:t>, ergonomisch gestaltete Bedienelemente, hochwertige Haptik</w:t>
      </w:r>
      <w:r>
        <w:rPr>
          <w:szCs w:val="22"/>
        </w:rPr>
        <w:t xml:space="preserve"> </w:t>
      </w:r>
      <w:r w:rsidRPr="00E04181">
        <w:rPr>
          <w:szCs w:val="22"/>
        </w:rPr>
        <w:t>und modernes Design aus</w:t>
      </w:r>
      <w:r>
        <w:rPr>
          <w:szCs w:val="22"/>
        </w:rPr>
        <w:t>. Für die</w:t>
      </w:r>
      <w:r w:rsidRPr="00BE47E9">
        <w:rPr>
          <w:szCs w:val="22"/>
        </w:rPr>
        <w:t xml:space="preserve"> bei Wirtgen Fräsen gewohnt </w:t>
      </w:r>
      <w:r>
        <w:rPr>
          <w:szCs w:val="22"/>
        </w:rPr>
        <w:t>gute</w:t>
      </w:r>
      <w:r w:rsidRPr="00BE47E9">
        <w:rPr>
          <w:szCs w:val="22"/>
        </w:rPr>
        <w:t xml:space="preserve"> Sicht auf alle wichtigen Arbeitsbereiche</w:t>
      </w:r>
      <w:r>
        <w:rPr>
          <w:szCs w:val="22"/>
        </w:rPr>
        <w:t xml:space="preserve"> sorgen neben der schmalen Wespentaille auch b</w:t>
      </w:r>
      <w:r w:rsidRPr="00BE47E9">
        <w:rPr>
          <w:szCs w:val="22"/>
        </w:rPr>
        <w:t>is zu fünf Kameras</w:t>
      </w:r>
      <w:r>
        <w:rPr>
          <w:szCs w:val="22"/>
        </w:rPr>
        <w:t>.</w:t>
      </w:r>
      <w:r w:rsidRPr="00BE47E9">
        <w:rPr>
          <w:szCs w:val="22"/>
        </w:rPr>
        <w:t xml:space="preserve"> </w:t>
      </w:r>
      <w:r w:rsidRPr="002863FF">
        <w:rPr>
          <w:rFonts w:eastAsia="Calibri" w:cs="Arial"/>
          <w:color w:val="000000" w:themeColor="text1"/>
          <w:szCs w:val="22"/>
        </w:rPr>
        <w:t xml:space="preserve">Über das </w:t>
      </w:r>
      <w:r>
        <w:rPr>
          <w:rFonts w:eastAsia="Calibri" w:cs="Arial"/>
          <w:color w:val="000000" w:themeColor="text1"/>
          <w:szCs w:val="22"/>
        </w:rPr>
        <w:t xml:space="preserve">neue </w:t>
      </w:r>
      <w:r w:rsidRPr="002863FF">
        <w:rPr>
          <w:rFonts w:eastAsia="Calibri" w:cs="Arial"/>
          <w:color w:val="000000" w:themeColor="text1"/>
          <w:szCs w:val="22"/>
        </w:rPr>
        <w:t xml:space="preserve">5“-Bediendisplay </w:t>
      </w:r>
      <w:r>
        <w:rPr>
          <w:rFonts w:eastAsia="Calibri" w:cs="Arial"/>
          <w:color w:val="000000" w:themeColor="text1"/>
          <w:szCs w:val="22"/>
        </w:rPr>
        <w:t>in der</w:t>
      </w:r>
      <w:r w:rsidRPr="002863FF">
        <w:rPr>
          <w:rFonts w:eastAsia="Calibri" w:cs="Arial"/>
          <w:color w:val="000000" w:themeColor="text1"/>
          <w:szCs w:val="22"/>
        </w:rPr>
        <w:t xml:space="preserve"> Multifunktionsarmlehne werden </w:t>
      </w:r>
      <w:r>
        <w:rPr>
          <w:rFonts w:eastAsia="Calibri" w:cs="Arial"/>
          <w:color w:val="000000" w:themeColor="text1"/>
          <w:szCs w:val="22"/>
        </w:rPr>
        <w:t>zudem alle wesentlichen Maschineni</w:t>
      </w:r>
      <w:r w:rsidRPr="002863FF">
        <w:rPr>
          <w:rFonts w:eastAsia="Calibri" w:cs="Arial"/>
          <w:color w:val="000000" w:themeColor="text1"/>
          <w:szCs w:val="22"/>
        </w:rPr>
        <w:t xml:space="preserve">nformationen </w:t>
      </w:r>
      <w:r>
        <w:rPr>
          <w:rFonts w:eastAsia="Calibri" w:cs="Arial"/>
          <w:color w:val="000000" w:themeColor="text1"/>
          <w:szCs w:val="22"/>
        </w:rPr>
        <w:t>angezeigt.</w:t>
      </w:r>
      <w:r w:rsidRPr="002863FF">
        <w:rPr>
          <w:color w:val="000000" w:themeColor="text1"/>
          <w:szCs w:val="22"/>
        </w:rPr>
        <w:t xml:space="preserve"> Ein </w:t>
      </w:r>
      <w:r>
        <w:rPr>
          <w:color w:val="000000" w:themeColor="text1"/>
          <w:szCs w:val="22"/>
        </w:rPr>
        <w:t>weiterer</w:t>
      </w:r>
      <w:r w:rsidRPr="002863FF">
        <w:rPr>
          <w:color w:val="000000" w:themeColor="text1"/>
          <w:szCs w:val="22"/>
        </w:rPr>
        <w:t xml:space="preserve"> Clou ist </w:t>
      </w:r>
      <w:r>
        <w:rPr>
          <w:color w:val="000000" w:themeColor="text1"/>
          <w:szCs w:val="22"/>
        </w:rPr>
        <w:t>d</w:t>
      </w:r>
      <w:r w:rsidRPr="002863FF">
        <w:rPr>
          <w:color w:val="000000" w:themeColor="text1"/>
          <w:szCs w:val="22"/>
        </w:rPr>
        <w:t>er Aufstieg</w:t>
      </w:r>
      <w:r>
        <w:rPr>
          <w:color w:val="000000" w:themeColor="text1"/>
          <w:szCs w:val="22"/>
        </w:rPr>
        <w:t xml:space="preserve"> zur Fräse</w:t>
      </w:r>
      <w:r w:rsidRPr="002863FF">
        <w:rPr>
          <w:color w:val="000000" w:themeColor="text1"/>
          <w:szCs w:val="22"/>
        </w:rPr>
        <w:t xml:space="preserve"> mit automatischer Höhenanpassung am </w:t>
      </w:r>
      <w:r>
        <w:rPr>
          <w:color w:val="000000" w:themeColor="text1"/>
          <w:szCs w:val="22"/>
        </w:rPr>
        <w:t>H</w:t>
      </w:r>
      <w:r w:rsidRPr="002863FF">
        <w:rPr>
          <w:color w:val="000000" w:themeColor="text1"/>
          <w:szCs w:val="22"/>
        </w:rPr>
        <w:t>eck</w:t>
      </w:r>
      <w:r>
        <w:rPr>
          <w:color w:val="000000" w:themeColor="text1"/>
          <w:szCs w:val="22"/>
        </w:rPr>
        <w:t xml:space="preserve">. So kann der Maschinenbediener den </w:t>
      </w:r>
      <w:r w:rsidRPr="002863FF">
        <w:rPr>
          <w:color w:val="000000" w:themeColor="text1"/>
          <w:szCs w:val="22"/>
        </w:rPr>
        <w:t>Fahrstand in jeder Arbeitssituation</w:t>
      </w:r>
      <w:r w:rsidRPr="00BB68EE">
        <w:t xml:space="preserve"> </w:t>
      </w:r>
      <w:r>
        <w:rPr>
          <w:color w:val="000000" w:themeColor="text1"/>
          <w:szCs w:val="22"/>
        </w:rPr>
        <w:t>ergonomisch betreten</w:t>
      </w:r>
      <w:r w:rsidR="006D6CC6" w:rsidRPr="00C95DAB">
        <w:t xml:space="preserve">. </w:t>
      </w:r>
    </w:p>
    <w:p w14:paraId="20314062" w14:textId="1C7FADA5" w:rsidR="00A70473" w:rsidRDefault="00A70473" w:rsidP="00282AFC">
      <w:pPr>
        <w:pStyle w:val="Standardabsatz"/>
      </w:pPr>
    </w:p>
    <w:p w14:paraId="693555B3" w14:textId="295DF835" w:rsidR="00A70473" w:rsidRPr="00A70473" w:rsidRDefault="00A70473" w:rsidP="00282AFC">
      <w:pPr>
        <w:pStyle w:val="Standardabsatz"/>
        <w:rPr>
          <w:b/>
          <w:bCs/>
        </w:rPr>
      </w:pPr>
      <w:r w:rsidRPr="00A70473">
        <w:rPr>
          <w:b/>
          <w:bCs/>
        </w:rPr>
        <w:t>Fotos:</w:t>
      </w:r>
    </w:p>
    <w:p w14:paraId="594981FA" w14:textId="57A310F5" w:rsidR="00C61EF8" w:rsidRDefault="00C61EF8" w:rsidP="002611FE">
      <w:pPr>
        <w:pStyle w:val="BUbold"/>
      </w:pPr>
      <w:r>
        <w:rPr>
          <w:noProof/>
          <w:lang w:eastAsia="de-DE"/>
        </w:rPr>
        <w:drawing>
          <wp:inline distT="0" distB="0" distL="0" distR="0" wp14:anchorId="25CE7A05" wp14:editId="02D3CBD0">
            <wp:extent cx="2404745" cy="1803560"/>
            <wp:effectExtent l="0" t="0" r="0" b="635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7297" cy="1805474"/>
                    </a:xfrm>
                    <a:prstGeom prst="rect">
                      <a:avLst/>
                    </a:prstGeom>
                    <a:noFill/>
                    <a:ln>
                      <a:noFill/>
                    </a:ln>
                  </pic:spPr>
                </pic:pic>
              </a:graphicData>
            </a:graphic>
          </wp:inline>
        </w:drawing>
      </w:r>
    </w:p>
    <w:p w14:paraId="20879CE4" w14:textId="43289E48" w:rsidR="002611FE" w:rsidRPr="002954CA" w:rsidRDefault="00C61EF8" w:rsidP="002611FE">
      <w:pPr>
        <w:pStyle w:val="BUbold"/>
      </w:pPr>
      <w:r>
        <w:softHyphen/>
      </w:r>
      <w:r>
        <w:softHyphen/>
      </w:r>
      <w:r>
        <w:softHyphen/>
      </w:r>
      <w:r w:rsidR="00A46F1E" w:rsidRPr="002954CA">
        <w:t>WG_photo_</w:t>
      </w:r>
      <w:r w:rsidR="00C95DAB" w:rsidRPr="002954CA">
        <w:t>W130Fi</w:t>
      </w:r>
      <w:r w:rsidR="00BD25D1" w:rsidRPr="002954CA">
        <w:t>_00</w:t>
      </w:r>
      <w:r w:rsidR="00C95DAB" w:rsidRPr="002954CA">
        <w:t>01</w:t>
      </w:r>
      <w:r w:rsidR="006C0C87" w:rsidRPr="002954CA">
        <w:t>_</w:t>
      </w:r>
      <w:r w:rsidR="00C95DAB" w:rsidRPr="002954CA">
        <w:t>HI</w:t>
      </w:r>
    </w:p>
    <w:p w14:paraId="1F8A7162" w14:textId="6202D787" w:rsidR="006C0C87" w:rsidRDefault="002954CA" w:rsidP="0085522C">
      <w:pPr>
        <w:pStyle w:val="BUnormal"/>
        <w:jc w:val="both"/>
      </w:pPr>
      <w:r w:rsidRPr="000D7828">
        <w:rPr>
          <w:rFonts w:cs="Arial"/>
        </w:rPr>
        <w:t>Die Wirtgen W 100 </w:t>
      </w:r>
      <w:proofErr w:type="spellStart"/>
      <w:r w:rsidRPr="000D7828">
        <w:rPr>
          <w:rFonts w:cs="Arial"/>
        </w:rPr>
        <w:t>Fi</w:t>
      </w:r>
      <w:proofErr w:type="spellEnd"/>
      <w:r w:rsidR="0035224C">
        <w:rPr>
          <w:rFonts w:cs="Arial"/>
        </w:rPr>
        <w:t>,</w:t>
      </w:r>
      <w:r w:rsidRPr="000D7828">
        <w:rPr>
          <w:rFonts w:cs="Arial"/>
        </w:rPr>
        <w:t xml:space="preserve"> W 120 </w:t>
      </w:r>
      <w:proofErr w:type="spellStart"/>
      <w:r w:rsidRPr="000D7828">
        <w:rPr>
          <w:rFonts w:cs="Arial"/>
        </w:rPr>
        <w:t>Fi</w:t>
      </w:r>
      <w:proofErr w:type="spellEnd"/>
      <w:r w:rsidRPr="000D7828">
        <w:rPr>
          <w:rFonts w:cs="Arial"/>
        </w:rPr>
        <w:t xml:space="preserve"> und W 130 </w:t>
      </w:r>
      <w:proofErr w:type="spellStart"/>
      <w:r w:rsidRPr="000D7828">
        <w:rPr>
          <w:rFonts w:cs="Arial"/>
        </w:rPr>
        <w:t>Fi</w:t>
      </w:r>
      <w:proofErr w:type="spellEnd"/>
      <w:r w:rsidRPr="000D7828">
        <w:rPr>
          <w:rFonts w:cs="Arial"/>
        </w:rPr>
        <w:t xml:space="preserve"> aus der </w:t>
      </w:r>
      <w:r w:rsidR="001F29A0">
        <w:rPr>
          <w:rFonts w:cs="Arial"/>
        </w:rPr>
        <w:t xml:space="preserve">neuen </w:t>
      </w:r>
      <w:r w:rsidRPr="000D7828">
        <w:rPr>
          <w:rFonts w:cs="Arial"/>
        </w:rPr>
        <w:t>Kompakt-Klasse überzeugen in jeder Anwendung, zum Beispiel beim Abfräsen von Belagsschichten oder während Anschlussarbeiten bei der Fahrbahnsanierung</w:t>
      </w:r>
      <w:r w:rsidR="00BD25D1" w:rsidRPr="002954CA">
        <w:t xml:space="preserve">. </w:t>
      </w:r>
    </w:p>
    <w:p w14:paraId="4FD9008B" w14:textId="77777777" w:rsidR="00A70473" w:rsidRPr="00A70473" w:rsidRDefault="00A70473" w:rsidP="00A70473">
      <w:pPr>
        <w:pStyle w:val="Note"/>
        <w:rPr>
          <w:i w:val="0"/>
          <w:iCs/>
        </w:rPr>
      </w:pPr>
    </w:p>
    <w:p w14:paraId="47324A88" w14:textId="77777777" w:rsidR="002611FE" w:rsidRPr="002954CA" w:rsidRDefault="002611FE" w:rsidP="002611FE">
      <w:pPr>
        <w:pStyle w:val="BUnormal"/>
      </w:pPr>
    </w:p>
    <w:p w14:paraId="749FBF75" w14:textId="329C53A1" w:rsidR="00C61EF8" w:rsidRDefault="00C61EF8" w:rsidP="00BD25D1">
      <w:pPr>
        <w:pStyle w:val="BUbold"/>
      </w:pPr>
      <w:r>
        <w:rPr>
          <w:rFonts w:cs="Avenir Next LT Pro (OTF) Demi"/>
          <w:b w:val="0"/>
          <w:bCs/>
          <w:noProof/>
          <w:color w:val="000000"/>
          <w:spacing w:val="2"/>
          <w:sz w:val="22"/>
          <w:szCs w:val="22"/>
          <w:lang w:eastAsia="de-DE"/>
        </w:rPr>
        <w:lastRenderedPageBreak/>
        <w:drawing>
          <wp:inline distT="0" distB="0" distL="0" distR="0" wp14:anchorId="32411291" wp14:editId="5E4FE98A">
            <wp:extent cx="2434633" cy="1539941"/>
            <wp:effectExtent l="0" t="0" r="3810" b="317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34633" cy="1539941"/>
                    </a:xfrm>
                    <a:prstGeom prst="rect">
                      <a:avLst/>
                    </a:prstGeom>
                    <a:noFill/>
                    <a:ln>
                      <a:noFill/>
                    </a:ln>
                  </pic:spPr>
                </pic:pic>
              </a:graphicData>
            </a:graphic>
          </wp:inline>
        </w:drawing>
      </w:r>
    </w:p>
    <w:p w14:paraId="29E92010" w14:textId="15B8F4FC" w:rsidR="00BD25D1" w:rsidRPr="002954CA" w:rsidRDefault="00BD25D1" w:rsidP="00BD25D1">
      <w:pPr>
        <w:pStyle w:val="BUbold"/>
      </w:pPr>
      <w:r w:rsidRPr="002954CA">
        <w:t>WG_</w:t>
      </w:r>
      <w:r w:rsidR="00C95DAB" w:rsidRPr="002954CA">
        <w:t xml:space="preserve"> photo_W130Fi_0002</w:t>
      </w:r>
      <w:r w:rsidRPr="002954CA">
        <w:t>_</w:t>
      </w:r>
      <w:r w:rsidR="00C95DAB" w:rsidRPr="002954CA">
        <w:t>HI</w:t>
      </w:r>
    </w:p>
    <w:p w14:paraId="6F7FC9EB" w14:textId="1EFD4445" w:rsidR="00BD25D1" w:rsidRPr="002954CA" w:rsidRDefault="002954CA" w:rsidP="0085522C">
      <w:pPr>
        <w:pStyle w:val="BUnormal"/>
        <w:jc w:val="both"/>
      </w:pPr>
      <w:r w:rsidRPr="000D7828">
        <w:rPr>
          <w:rFonts w:cs="Arial"/>
        </w:rPr>
        <w:t>Der leistungsstarke John Deere Motor mit exakt auf Kaltfräsen zugeschnittener Drehmomentkennline ermöglicht produktives und effizientes Arbeiten in jedem Fräseinsatz</w:t>
      </w:r>
      <w:r w:rsidR="00BD25D1" w:rsidRPr="002954CA">
        <w:t xml:space="preserve">. </w:t>
      </w:r>
      <w:r w:rsidR="002611FE" w:rsidRPr="002954CA">
        <w:br/>
      </w:r>
    </w:p>
    <w:p w14:paraId="04824B2F" w14:textId="1D2C88F5" w:rsidR="00F74540" w:rsidRPr="006C0C87" w:rsidRDefault="00E15EBE" w:rsidP="006C0C87">
      <w:pPr>
        <w:pStyle w:val="Note"/>
      </w:pPr>
      <w:r w:rsidRPr="00F74540">
        <w:rPr>
          <w:lang w:eastAsia="de-DE"/>
        </w:rPr>
        <w:t>Hinweis:</w:t>
      </w:r>
      <w:r w:rsidR="00A46F1E" w:rsidRPr="00F74540">
        <w:rPr>
          <w:lang w:eastAsia="de-DE"/>
        </w:rPr>
        <w:t xml:space="preserve"> </w:t>
      </w:r>
      <w:r w:rsidR="00A46F1E" w:rsidRPr="00F74540">
        <w:t>Diese Fotos dienen lediglich der Voransicht. Für den Abdruck in den Publikationen nutzen Sie bitte die Fotos in 300 dpi-Auflösung, die auf den Webseiten der Wirtgen Group als Download zur Verfügung stehen.</w:t>
      </w:r>
    </w:p>
    <w:p w14:paraId="55931FB8" w14:textId="77777777" w:rsidR="00E15EBE" w:rsidRDefault="00E15EBE" w:rsidP="00E15EBE">
      <w:pPr>
        <w:pStyle w:val="Absatzberschrift"/>
        <w:rPr>
          <w:iCs/>
        </w:rPr>
      </w:pPr>
      <w:r>
        <w:rPr>
          <w:iCs/>
        </w:rPr>
        <w:t>Weitere Informationen erhalten Sie bei:</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sidRPr="002B783A">
        <w:rPr>
          <w:b w:val="0"/>
          <w:bCs/>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Reinhard-Wirtgen-Straße 2</w:t>
      </w:r>
    </w:p>
    <w:p w14:paraId="1063A82F" w14:textId="77777777" w:rsidR="00E15EBE" w:rsidRDefault="00E15EBE" w:rsidP="00E15EBE">
      <w:pPr>
        <w:pStyle w:val="Fuzeile1"/>
      </w:pPr>
      <w:r>
        <w:t>53578 Windhagen</w:t>
      </w:r>
    </w:p>
    <w:p w14:paraId="5A37CC2B" w14:textId="77777777" w:rsidR="00E15EBE" w:rsidRDefault="00E15EBE" w:rsidP="00E15EBE">
      <w:pPr>
        <w:pStyle w:val="Fuzeile1"/>
      </w:pPr>
      <w:r>
        <w:t>Deutschland</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Telefon: +49 (0) 2645 131 – 1966 </w:t>
      </w:r>
    </w:p>
    <w:p w14:paraId="65F4C38F" w14:textId="77777777" w:rsidR="00E15EBE" w:rsidRDefault="00E15EBE" w:rsidP="00E15EBE">
      <w:pPr>
        <w:pStyle w:val="Fuzeile1"/>
      </w:pPr>
      <w:r>
        <w:t>Telefax: +49 (0) 2645 131 – 499</w:t>
      </w:r>
    </w:p>
    <w:p w14:paraId="79FF3B7C" w14:textId="0C549577" w:rsidR="00E15EBE" w:rsidRDefault="00E15EBE" w:rsidP="00E15EBE">
      <w:pPr>
        <w:pStyle w:val="Fuzeile1"/>
      </w:pPr>
      <w:r>
        <w:t xml:space="preserve">E-Mail: </w:t>
      </w:r>
      <w:r w:rsidR="002F70FD">
        <w:rPr>
          <w:rFonts w:cs="Times New Roman (Textkörper CS)" w:hint="cs"/>
        </w:rPr>
        <w:t>P</w:t>
      </w:r>
      <w:r w:rsidR="002F70FD">
        <w:rPr>
          <w:rFonts w:cs="Times New Roman (Textkörper CS)"/>
        </w:rPr>
        <w:t>R@wirtgen-group.com</w:t>
      </w:r>
      <w:r w:rsidRPr="00F91A52">
        <w:rPr>
          <w:vanish/>
        </w:rPr>
        <w:t>PR@wirtgen-group.com</w:t>
      </w:r>
    </w:p>
    <w:p w14:paraId="4F99EB86" w14:textId="77777777" w:rsidR="00E15EBE" w:rsidRPr="00F91A52" w:rsidRDefault="00E15EBE" w:rsidP="00E15EBE">
      <w:pPr>
        <w:pStyle w:val="Fuzeile1"/>
        <w:rPr>
          <w:vanish/>
        </w:rPr>
      </w:pPr>
    </w:p>
    <w:p w14:paraId="60E621ED" w14:textId="606E824D" w:rsidR="00C95DAB" w:rsidRPr="00F74540" w:rsidRDefault="005C258F" w:rsidP="00F74540">
      <w:pPr>
        <w:pStyle w:val="Fuzeile1"/>
      </w:pPr>
      <w:hyperlink r:id="rId10" w:history="1">
        <w:r w:rsidR="00C95DAB" w:rsidRPr="00184205">
          <w:rPr>
            <w:rStyle w:val="Hyperlink"/>
          </w:rPr>
          <w:t>www.wirtgen-group.com</w:t>
        </w:r>
      </w:hyperlink>
    </w:p>
    <w:sectPr w:rsidR="00C95DAB" w:rsidRPr="00F74540"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79B60" w14:textId="77777777" w:rsidR="0060722A" w:rsidRDefault="0060722A" w:rsidP="00E55534">
      <w:r>
        <w:separator/>
      </w:r>
    </w:p>
  </w:endnote>
  <w:endnote w:type="continuationSeparator" w:id="0">
    <w:p w14:paraId="15375A96" w14:textId="77777777" w:rsidR="0060722A" w:rsidRDefault="0060722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Next LT Pro Regular">
    <w:altName w:val="Arial"/>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Avenir Next LT Pro (OTF) Demi">
    <w:altName w:val="Avenir Next LT Pro"/>
    <w:panose1 w:val="00000000000000000000"/>
    <w:charset w:val="00"/>
    <w:family w:val="auto"/>
    <w:notTrueType/>
    <w:pitch w:val="default"/>
    <w:sig w:usb0="00000003" w:usb1="00000000" w:usb2="00000000" w:usb3="00000000" w:csb0="00000001" w:csb1="00000000"/>
  </w:font>
  <w:font w:name="Times New Roman (Textkörper C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1496" w14:textId="77777777" w:rsidR="00A5159F" w:rsidRDefault="00A5159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1034FFC"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25215">
            <w:rPr>
              <w:noProof/>
              <w:szCs w:val="20"/>
            </w:rPr>
            <w:t>01</w:t>
          </w:r>
          <w:r w:rsidRPr="00723F4F">
            <w:rPr>
              <w:szCs w:val="20"/>
            </w:rPr>
            <w:fldChar w:fldCharType="end"/>
          </w:r>
        </w:p>
      </w:tc>
    </w:tr>
  </w:tbl>
  <w:p w14:paraId="7CF7D2C8" w14:textId="77777777" w:rsidR="00533132" w:rsidRDefault="00BD5391">
    <w:pPr>
      <w:pStyle w:val="Fuzeile"/>
    </w:pPr>
    <w:r>
      <w:rPr>
        <w:noProof/>
        <w:lang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04F91" w14:textId="77777777" w:rsidR="0060722A" w:rsidRDefault="0060722A" w:rsidP="00E55534">
      <w:r>
        <w:separator/>
      </w:r>
    </w:p>
  </w:footnote>
  <w:footnote w:type="continuationSeparator" w:id="0">
    <w:p w14:paraId="791515C4" w14:textId="77777777" w:rsidR="0060722A" w:rsidRDefault="0060722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EB2AF" w14:textId="58B02456" w:rsidR="00A5159F" w:rsidRDefault="005C258F">
    <w:pPr>
      <w:pStyle w:val="Kopfzeile"/>
    </w:pPr>
    <w:r>
      <w:rPr>
        <w:noProof/>
      </w:rPr>
      <mc:AlternateContent>
        <mc:Choice Requires="wps">
          <w:drawing>
            <wp:anchor distT="0" distB="0" distL="0" distR="0" simplePos="0" relativeHeight="251662336" behindDoc="0" locked="0" layoutInCell="1" allowOverlap="1" wp14:anchorId="786ED125" wp14:editId="4D66E2E8">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D89F75A" w14:textId="50E2FC41" w:rsidR="005C258F" w:rsidRPr="005C258F" w:rsidRDefault="005C258F">
                          <w:pPr>
                            <w:rPr>
                              <w:rFonts w:ascii="Calibri" w:eastAsia="Calibri" w:hAnsi="Calibri" w:cs="Calibri"/>
                              <w:color w:val="FF0000"/>
                              <w:sz w:val="20"/>
                              <w:szCs w:val="20"/>
                            </w:rPr>
                          </w:pPr>
                          <w:r w:rsidRPr="005C258F">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86ED125"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" filled="f" stroked="f">
              <v:fill o:detectmouseclick="t"/>
              <v:textbox style="mso-fit-shape-to-text:t" inset="0,0,15pt,0">
                <w:txbxContent>
                  <w:p w14:paraId="1D89F75A" w14:textId="50E2FC41" w:rsidR="005C258F" w:rsidRPr="005C258F" w:rsidRDefault="005C258F">
                    <w:pPr>
                      <w:rPr>
                        <w:rFonts w:ascii="Calibri" w:eastAsia="Calibri" w:hAnsi="Calibri" w:cs="Calibri"/>
                        <w:color w:val="FF0000"/>
                        <w:sz w:val="20"/>
                        <w:szCs w:val="20"/>
                      </w:rPr>
                    </w:pPr>
                    <w:r w:rsidRPr="005C258F">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8C348C8" w:rsidR="00533132" w:rsidRPr="00533132" w:rsidRDefault="005C258F" w:rsidP="00533132">
    <w:pPr>
      <w:pStyle w:val="Kopfzeile"/>
    </w:pPr>
    <w:r>
      <w:rPr>
        <w:noProof/>
        <w:lang w:eastAsia="de-DE"/>
      </w:rPr>
      <mc:AlternateContent>
        <mc:Choice Requires="wps">
          <w:drawing>
            <wp:anchor distT="0" distB="0" distL="0" distR="0" simplePos="0" relativeHeight="251663360" behindDoc="0" locked="0" layoutInCell="1" allowOverlap="1" wp14:anchorId="26CC0609" wp14:editId="496ECDCC">
              <wp:simplePos x="755650" y="450850"/>
              <wp:positionH relativeFrom="rightMargin">
                <wp:align>right</wp:align>
              </wp:positionH>
              <wp:positionV relativeFrom="paragraph">
                <wp:posOffset>635</wp:posOffset>
              </wp:positionV>
              <wp:extent cx="443865" cy="443865"/>
              <wp:effectExtent l="0" t="0" r="0" b="16510"/>
              <wp:wrapSquare wrapText="bothSides"/>
              <wp:docPr id="9" name="Textfeld 9"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719761" w14:textId="52C95814" w:rsidR="005C258F" w:rsidRPr="005C258F" w:rsidRDefault="005C258F">
                          <w:pPr>
                            <w:rPr>
                              <w:rFonts w:ascii="Calibri" w:eastAsia="Calibri" w:hAnsi="Calibri" w:cs="Calibri"/>
                              <w:color w:val="FF0000"/>
                              <w:sz w:val="20"/>
                              <w:szCs w:val="20"/>
                            </w:rPr>
                          </w:pPr>
                          <w:r w:rsidRPr="005C258F">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6CC0609" id="_x0000_t202" coordsize="21600,21600" o:spt="202" path="m,l,21600r21600,l21600,xe">
              <v:stroke joinstyle="miter"/>
              <v:path gradientshapeok="t" o:connecttype="rect"/>
            </v:shapetype>
            <v:shape id="Textfeld 9"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CQY43MqAgAAUAQAAA4AAAAAAAAAAAAAAAAALgIAAGRycy9lMm9Eb2Mu&#10;eG1sUEsBAi0AFAAGAAgAAAAhABMN77DYAAAAAwEAAA8AAAAAAAAAAAAAAAAAhAQAAGRycy9kb3du&#10;cmV2LnhtbFBLBQYAAAAABAAEAPMAAACJBQAAAAA=&#10;" filled="f" stroked="f">
              <v:fill o:detectmouseclick="t"/>
              <v:textbox style="mso-fit-shape-to-text:t" inset="0,0,15pt,0">
                <w:txbxContent>
                  <w:p w14:paraId="5A719761" w14:textId="52C95814" w:rsidR="005C258F" w:rsidRPr="005C258F" w:rsidRDefault="005C258F">
                    <w:pPr>
                      <w:rPr>
                        <w:rFonts w:ascii="Calibri" w:eastAsia="Calibri" w:hAnsi="Calibri" w:cs="Calibri"/>
                        <w:color w:val="FF0000"/>
                        <w:sz w:val="20"/>
                        <w:szCs w:val="20"/>
                      </w:rPr>
                    </w:pPr>
                    <w:r w:rsidRPr="005C258F">
                      <w:rPr>
                        <w:rFonts w:ascii="Calibri" w:eastAsia="Calibri" w:hAnsi="Calibri" w:cs="Calibri"/>
                        <w:color w:val="FF0000"/>
                        <w:sz w:val="20"/>
                        <w:szCs w:val="20"/>
                      </w:rPr>
                      <w:t>Public</w:t>
                    </w:r>
                  </w:p>
                </w:txbxContent>
              </v:textbox>
              <w10:wrap type="square" anchorx="margin"/>
            </v:shape>
          </w:pict>
        </mc:Fallback>
      </mc:AlternateContent>
    </w:r>
    <w:r w:rsidR="00BD5391">
      <w:rPr>
        <w:noProof/>
        <w:lang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2E3DE6D" w:rsidR="00533132" w:rsidRDefault="005C258F">
    <w:pPr>
      <w:pStyle w:val="Kopfzeile"/>
    </w:pPr>
    <w:r>
      <w:rPr>
        <w:noProof/>
        <w:lang w:eastAsia="de-DE"/>
      </w:rPr>
      <mc:AlternateContent>
        <mc:Choice Requires="wps">
          <w:drawing>
            <wp:anchor distT="0" distB="0" distL="0" distR="0" simplePos="0" relativeHeight="251661312" behindDoc="0" locked="0" layoutInCell="1" allowOverlap="1" wp14:anchorId="4AD8B4EB" wp14:editId="02AEEE09">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18EEDD" w14:textId="229060DD" w:rsidR="005C258F" w:rsidRPr="005C258F" w:rsidRDefault="005C258F">
                          <w:pPr>
                            <w:rPr>
                              <w:rFonts w:ascii="Calibri" w:eastAsia="Calibri" w:hAnsi="Calibri" w:cs="Calibri"/>
                              <w:color w:val="FF0000"/>
                              <w:sz w:val="20"/>
                              <w:szCs w:val="20"/>
                            </w:rPr>
                          </w:pPr>
                          <w:r w:rsidRPr="005C258F">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AD8B4EB" id="_x0000_t202" coordsize="21600,21600" o:spt="202" path="m,l,21600r21600,l21600,xe">
              <v:stroke joinstyle="miter"/>
              <v:path gradientshapeok="t" o:connecttype="rect"/>
            </v:shapetype>
            <v:shape id="Textfeld 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" filled="f" stroked="f">
              <v:fill o:detectmouseclick="t"/>
              <v:textbox style="mso-fit-shape-to-text:t" inset="0,0,15pt,0">
                <w:txbxContent>
                  <w:p w14:paraId="4718EEDD" w14:textId="229060DD" w:rsidR="005C258F" w:rsidRPr="005C258F" w:rsidRDefault="005C258F">
                    <w:pPr>
                      <w:rPr>
                        <w:rFonts w:ascii="Calibri" w:eastAsia="Calibri" w:hAnsi="Calibri" w:cs="Calibri"/>
                        <w:color w:val="FF0000"/>
                        <w:sz w:val="20"/>
                        <w:szCs w:val="20"/>
                      </w:rPr>
                    </w:pPr>
                    <w:r w:rsidRPr="005C258F">
                      <w:rPr>
                        <w:rFonts w:ascii="Calibri" w:eastAsia="Calibri" w:hAnsi="Calibri" w:cs="Calibri"/>
                        <w:color w:val="FF0000"/>
                        <w:sz w:val="20"/>
                        <w:szCs w:val="20"/>
                      </w:rPr>
                      <w:t>Public</w:t>
                    </w:r>
                  </w:p>
                </w:txbxContent>
              </v:textbox>
              <w10:wrap type="square" anchorx="margin"/>
            </v:shape>
          </w:pict>
        </mc:Fallback>
      </mc:AlternateContent>
    </w:r>
    <w:r w:rsidR="00BD5391">
      <w:rPr>
        <w:noProof/>
        <w:lang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14AB3"/>
    <w:rsid w:val="00042106"/>
    <w:rsid w:val="0005285B"/>
    <w:rsid w:val="00055529"/>
    <w:rsid w:val="00057F82"/>
    <w:rsid w:val="00062C3A"/>
    <w:rsid w:val="00066D09"/>
    <w:rsid w:val="000677AC"/>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1E137B"/>
    <w:rsid w:val="001F29A0"/>
    <w:rsid w:val="00200355"/>
    <w:rsid w:val="0021351D"/>
    <w:rsid w:val="00253A2E"/>
    <w:rsid w:val="002603EC"/>
    <w:rsid w:val="002611FE"/>
    <w:rsid w:val="00282AFC"/>
    <w:rsid w:val="00286C15"/>
    <w:rsid w:val="002954CA"/>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5224C"/>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23D0"/>
    <w:rsid w:val="004D2BE0"/>
    <w:rsid w:val="004E6EF5"/>
    <w:rsid w:val="00506409"/>
    <w:rsid w:val="00530E32"/>
    <w:rsid w:val="00533132"/>
    <w:rsid w:val="00537210"/>
    <w:rsid w:val="005649F4"/>
    <w:rsid w:val="005710C8"/>
    <w:rsid w:val="005711A3"/>
    <w:rsid w:val="00571A5C"/>
    <w:rsid w:val="00573B2B"/>
    <w:rsid w:val="005776E9"/>
    <w:rsid w:val="00587AD9"/>
    <w:rsid w:val="005909A8"/>
    <w:rsid w:val="005A4F04"/>
    <w:rsid w:val="005B5793"/>
    <w:rsid w:val="005C258F"/>
    <w:rsid w:val="005C6B30"/>
    <w:rsid w:val="005C71EC"/>
    <w:rsid w:val="005E764C"/>
    <w:rsid w:val="005E7F7D"/>
    <w:rsid w:val="006063D4"/>
    <w:rsid w:val="0060722A"/>
    <w:rsid w:val="00607953"/>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74358"/>
    <w:rsid w:val="0078612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5522C"/>
    <w:rsid w:val="00863129"/>
    <w:rsid w:val="00866830"/>
    <w:rsid w:val="00870ACE"/>
    <w:rsid w:val="00873125"/>
    <w:rsid w:val="008755E5"/>
    <w:rsid w:val="00881E44"/>
    <w:rsid w:val="00892F6F"/>
    <w:rsid w:val="00896F7E"/>
    <w:rsid w:val="008C2A29"/>
    <w:rsid w:val="008C2DB2"/>
    <w:rsid w:val="008D2B87"/>
    <w:rsid w:val="008D770E"/>
    <w:rsid w:val="008E2898"/>
    <w:rsid w:val="0090337E"/>
    <w:rsid w:val="00904778"/>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07D2"/>
    <w:rsid w:val="00A02F49"/>
    <w:rsid w:val="00A171F4"/>
    <w:rsid w:val="00A1772D"/>
    <w:rsid w:val="00A177B2"/>
    <w:rsid w:val="00A24EFC"/>
    <w:rsid w:val="00A27829"/>
    <w:rsid w:val="00A46F1E"/>
    <w:rsid w:val="00A5159F"/>
    <w:rsid w:val="00A66B3F"/>
    <w:rsid w:val="00A70473"/>
    <w:rsid w:val="00A82395"/>
    <w:rsid w:val="00A9295C"/>
    <w:rsid w:val="00A977CE"/>
    <w:rsid w:val="00AA0DF7"/>
    <w:rsid w:val="00AB52F9"/>
    <w:rsid w:val="00AD131F"/>
    <w:rsid w:val="00AD32D5"/>
    <w:rsid w:val="00AD70E4"/>
    <w:rsid w:val="00AF3475"/>
    <w:rsid w:val="00AF3B3A"/>
    <w:rsid w:val="00AF4E8E"/>
    <w:rsid w:val="00AF6569"/>
    <w:rsid w:val="00B06265"/>
    <w:rsid w:val="00B5232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1EF8"/>
    <w:rsid w:val="00C644CA"/>
    <w:rsid w:val="00C658FC"/>
    <w:rsid w:val="00C73005"/>
    <w:rsid w:val="00C84D75"/>
    <w:rsid w:val="00C85E18"/>
    <w:rsid w:val="00C95DAB"/>
    <w:rsid w:val="00C96E9F"/>
    <w:rsid w:val="00CA4A09"/>
    <w:rsid w:val="00CB71DD"/>
    <w:rsid w:val="00CC5A63"/>
    <w:rsid w:val="00CC787C"/>
    <w:rsid w:val="00CF36C9"/>
    <w:rsid w:val="00D00EC4"/>
    <w:rsid w:val="00D166AC"/>
    <w:rsid w:val="00D25215"/>
    <w:rsid w:val="00D36BA2"/>
    <w:rsid w:val="00D37CF4"/>
    <w:rsid w:val="00D4487C"/>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AC4"/>
    <w:rsid w:val="00F97FEA"/>
    <w:rsid w:val="00FB60E1"/>
    <w:rsid w:val="00FD3768"/>
    <w:rsid w:val="00FD51E9"/>
    <w:rsid w:val="00FF487E"/>
    <w:rsid w:val="00FF52AE"/>
    <w:rsid w:val="00FF6B7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954CA"/>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20"/>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customStyle="1" w:styleId="NichtaufgelsteErwhnung2">
    <w:name w:val="Nicht aufgelöste Erwähnung2"/>
    <w:basedOn w:val="Absatz-Standardschriftart"/>
    <w:uiPriority w:val="99"/>
    <w:semiHidden/>
    <w:unhideWhenUsed/>
    <w:rsid w:val="00C95DAB"/>
    <w:rPr>
      <w:color w:val="605E5C"/>
      <w:shd w:val="clear" w:color="auto" w:fill="E1DFDD"/>
    </w:rPr>
  </w:style>
  <w:style w:type="paragraph" w:customStyle="1" w:styleId="Flietext">
    <w:name w:val="Fließtext"/>
    <w:basedOn w:val="Standard"/>
    <w:uiPriority w:val="99"/>
    <w:rsid w:val="00C95DAB"/>
    <w:pPr>
      <w:autoSpaceDE w:val="0"/>
      <w:autoSpaceDN w:val="0"/>
      <w:adjustRightInd w:val="0"/>
      <w:spacing w:line="280" w:lineRule="atLeast"/>
      <w:textAlignment w:val="center"/>
    </w:pPr>
    <w:rPr>
      <w:rFonts w:ascii="AvenirNext LT Pro Regular" w:eastAsiaTheme="minorHAnsi" w:hAnsi="AvenirNext LT Pro Regular" w:cs="AvenirNext LT Pro Regular"/>
      <w:color w:val="475257"/>
      <w:spacing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wirtgen-group.com"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CF623-80A6-41FD-A952-B6A25FB02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729</Words>
  <Characters>4593</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5312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Kreuter Marion</cp:lastModifiedBy>
  <cp:revision>17</cp:revision>
  <cp:lastPrinted>2021-10-28T15:19:00Z</cp:lastPrinted>
  <dcterms:created xsi:type="dcterms:W3CDTF">2021-11-22T14:15:00Z</dcterms:created>
  <dcterms:modified xsi:type="dcterms:W3CDTF">2022-01-26T16:05:00Z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1,8,9</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2022-01-26T16:05:21Z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084b67d4-7820-4221-a06e-3248577307a3</vt:lpwstr>
  </property>
  <property fmtid="{D5CDD505-2E9C-101B-9397-08002B2CF9AE}" pid="11" name="MSIP_Label_df1a195f-122b-42dc-a2d3-71a1903dcdac_ContentBits">
    <vt:lpwstr>1</vt:lpwstr>
  </property>
</Properties>
</file>