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A7D77" w14:textId="71CD73FA" w:rsidR="00A90A91" w:rsidRPr="001A38CA" w:rsidRDefault="00A16D18" w:rsidP="00A90A91">
      <w:pPr>
        <w:pStyle w:val="Head"/>
        <w:rPr>
          <w:lang w:val="en-US"/>
        </w:rPr>
      </w:pPr>
      <w:r>
        <w:t xml:space="preserve">Première </w:t>
      </w:r>
      <w:r w:rsidR="00AA7773">
        <w:t>mondiale</w:t>
      </w:r>
      <w:r>
        <w:t xml:space="preserve"> pour la</w:t>
      </w:r>
      <w:r w:rsidR="001A38CA">
        <w:t xml:space="preserve"> fraiseuse compacte de Wirtgen</w:t>
      </w:r>
      <w:r w:rsidR="00237EBD">
        <w:t xml:space="preserve"> – </w:t>
      </w:r>
      <w:r w:rsidR="003E7F1E" w:rsidRPr="001A38CA">
        <w:rPr>
          <w:lang w:val="en-US"/>
        </w:rPr>
        <w:t>La W 120 Fi a</w:t>
      </w:r>
      <w:r w:rsidR="001A38CA">
        <w:rPr>
          <w:lang w:val="en-US"/>
        </w:rPr>
        <w:t>u salon World of Asphalt 2022</w:t>
      </w:r>
    </w:p>
    <w:p w14:paraId="644EB484" w14:textId="7428484E" w:rsidR="002E30AD" w:rsidRPr="00F264A3" w:rsidRDefault="00674C5A" w:rsidP="002E30AD">
      <w:pPr>
        <w:pStyle w:val="Subhead"/>
      </w:pPr>
      <w:r>
        <w:t>Les fraiseuses à froid de la série F offrent des innovations qui rendent le processus de construction routière plus rentable et durable</w:t>
      </w:r>
    </w:p>
    <w:p w14:paraId="7A5C427A" w14:textId="1D853E8D" w:rsidR="00A90A91" w:rsidRPr="00C95DAB" w:rsidRDefault="00A90A91" w:rsidP="00A90A91">
      <w:pPr>
        <w:pStyle w:val="Teaser"/>
      </w:pPr>
      <w:r>
        <w:t xml:space="preserve">Avec la commercialisation de la W 100 Fi, W 120 Fi, W120 </w:t>
      </w:r>
      <w:proofErr w:type="spellStart"/>
      <w:r>
        <w:t>FTi</w:t>
      </w:r>
      <w:proofErr w:type="spellEnd"/>
      <w:r>
        <w:t xml:space="preserve"> et W 130 Fi aux États-Unis, le spécialiste du fraisage à froid Wirtgen lance ses puissantes fraiseuses compactes de toute dernière génération. Ces fraiseuses compactes sont désormais équipées des mêmes technologies éprouvées que les fraiseuses grande capacité de la série F, uniques dans ce secteur. Le salon World of </w:t>
      </w:r>
      <w:proofErr w:type="spellStart"/>
      <w:r>
        <w:t>Asphalt</w:t>
      </w:r>
      <w:proofErr w:type="spellEnd"/>
      <w:r>
        <w:t xml:space="preserve"> 2022 accueillera aussi bien la W 120 Fi que la fraiseuse grande capacité W 210 Fi équipée de Mill Assist, le système d’assistance synonyme d’une efficacité de fraisage maximale.</w:t>
      </w:r>
    </w:p>
    <w:p w14:paraId="406F3316" w14:textId="0491764F" w:rsidR="00A90A91" w:rsidRPr="00C95DAB" w:rsidRDefault="00F264A3" w:rsidP="00A90A91">
      <w:pPr>
        <w:pStyle w:val="Absatzberschrift"/>
      </w:pPr>
      <w:r>
        <w:t>Technologie de motorisation écologique de John Deere</w:t>
      </w:r>
    </w:p>
    <w:p w14:paraId="0507BB12" w14:textId="33992AA9" w:rsidR="00A90A91" w:rsidRDefault="00A90A91" w:rsidP="00A90A91">
      <w:pPr>
        <w:autoSpaceDE w:val="0"/>
        <w:autoSpaceDN w:val="0"/>
        <w:adjustRightInd w:val="0"/>
        <w:spacing w:after="220"/>
        <w:jc w:val="both"/>
        <w:textAlignment w:val="center"/>
        <w:rPr>
          <w:bCs/>
          <w:sz w:val="22"/>
          <w:szCs w:val="22"/>
        </w:rPr>
      </w:pPr>
      <w:r>
        <w:rPr>
          <w:sz w:val="22"/>
        </w:rPr>
        <w:t>Les machines à chargement frontal de 1,0 m, 1,2 m et 1,3 m sont équipées de moteurs John Deere performants certifiés conformément à la classe d’émissions d’échappement US EPA Tier 4 Final / EU Stage 5. Le moteur diesel moderne offre une puissance nominale de 265 kW/355 HP. Wirtgen et John Deere ont adapté parfaitement la courbe du couple moteur aux exigences du fraisage à froid. La machine dispose d’un couple suffisant dès 1 200 min</w:t>
      </w:r>
      <w:r>
        <w:rPr>
          <w:sz w:val="22"/>
          <w:vertAlign w:val="superscript"/>
        </w:rPr>
        <w:t>-1</w:t>
      </w:r>
      <w:r>
        <w:rPr>
          <w:sz w:val="22"/>
        </w:rPr>
        <w:t xml:space="preserve"> et d'un couple maximal à 1 500 </w:t>
      </w:r>
      <w:bookmarkStart w:id="0" w:name="_Hlk96344717"/>
      <w:r>
        <w:rPr>
          <w:sz w:val="22"/>
        </w:rPr>
        <w:t>min</w:t>
      </w:r>
      <w:r>
        <w:rPr>
          <w:sz w:val="22"/>
          <w:vertAlign w:val="superscript"/>
        </w:rPr>
        <w:t>-1</w:t>
      </w:r>
      <w:bookmarkEnd w:id="0"/>
      <w:r>
        <w:rPr>
          <w:sz w:val="22"/>
        </w:rPr>
        <w:t>. La très large plage de vitesses de rotation va de 1 200 min</w:t>
      </w:r>
      <w:r>
        <w:rPr>
          <w:sz w:val="22"/>
          <w:vertAlign w:val="superscript"/>
        </w:rPr>
        <w:t>-1</w:t>
      </w:r>
      <w:r>
        <w:rPr>
          <w:sz w:val="22"/>
        </w:rPr>
        <w:t xml:space="preserve"> à 2 100 min</w:t>
      </w:r>
      <w:r>
        <w:rPr>
          <w:sz w:val="22"/>
          <w:vertAlign w:val="superscript"/>
        </w:rPr>
        <w:t>-1</w:t>
      </w:r>
      <w:r>
        <w:rPr>
          <w:sz w:val="22"/>
        </w:rPr>
        <w:t>. De ce fait, les machines affichent une consommation de carburant considérablement réduite, moins d’émissions de CO</w:t>
      </w:r>
      <w:r>
        <w:rPr>
          <w:sz w:val="22"/>
          <w:vertAlign w:val="subscript"/>
        </w:rPr>
        <w:t>2</w:t>
      </w:r>
      <w:r>
        <w:rPr>
          <w:sz w:val="22"/>
        </w:rPr>
        <w:t xml:space="preserve"> et sont plus silencieuses, et ce, même en cas de rendements élevés et jusqu’à une profondeur de fraisage maximale de 330 </w:t>
      </w:r>
      <w:proofErr w:type="spellStart"/>
      <w:r>
        <w:rPr>
          <w:sz w:val="22"/>
        </w:rPr>
        <w:t>mm.</w:t>
      </w:r>
      <w:proofErr w:type="spellEnd"/>
      <w:r>
        <w:rPr>
          <w:sz w:val="22"/>
        </w:rPr>
        <w:t xml:space="preserve"> Le concept de service bien pensé facilite la maintenance et l’entretien tout en assurant la disponibilité maximale des machines.</w:t>
      </w:r>
    </w:p>
    <w:p w14:paraId="10D87CD4" w14:textId="30CBE604" w:rsidR="00F264A3" w:rsidRPr="00F264A3" w:rsidRDefault="00126196" w:rsidP="00F264A3">
      <w:pPr>
        <w:pStyle w:val="Absatzberschrift"/>
      </w:pPr>
      <w:r>
        <w:t>Nouveaux systèmes d’assistance pour la classe des 1 mètre</w:t>
      </w:r>
    </w:p>
    <w:p w14:paraId="14A0607B" w14:textId="02A71C37" w:rsidR="00A90A91" w:rsidRPr="00C95DAB" w:rsidRDefault="00A90A91" w:rsidP="00A90A91">
      <w:pPr>
        <w:pStyle w:val="Standardabsatz"/>
      </w:pPr>
      <w:r>
        <w:t xml:space="preserve">Les machines sont équipées de plusieurs systèmes d’assistance numérique : Mill Assist, le Wirtgen Performance Tracker (WPT) et le système de nivellement </w:t>
      </w:r>
      <w:proofErr w:type="spellStart"/>
      <w:r>
        <w:t>Level</w:t>
      </w:r>
      <w:proofErr w:type="spellEnd"/>
      <w:r>
        <w:t xml:space="preserve"> Pro Active. Wirtgen avait déjà établi une nouvelle référence en matière de rentabilité et de précision de fraisage avec les applications embarquées dans ses fraiseuses grande capacité. À présent, ses clients du segment des fraiseuses compactes bénéficient eux aussi de rendements de fraisage élevés, d’une efficacité maximale et d’une documentation claire des travaux.</w:t>
      </w:r>
    </w:p>
    <w:p w14:paraId="67A21856" w14:textId="77777777" w:rsidR="00A90A91" w:rsidRPr="00C95DAB" w:rsidRDefault="00A90A91" w:rsidP="00A90A91">
      <w:pPr>
        <w:pStyle w:val="Absatzberschrift"/>
      </w:pPr>
      <w:r>
        <w:t>Mill Assist au service d’une plus haute efficacité</w:t>
      </w:r>
      <w:r>
        <w:rPr>
          <w:color w:val="000000"/>
        </w:rPr>
        <w:t xml:space="preserve"> </w:t>
      </w:r>
    </w:p>
    <w:p w14:paraId="24C9D0C4" w14:textId="77777777" w:rsidR="00CA3D32" w:rsidRDefault="00A90A91" w:rsidP="00CA3D32">
      <w:pPr>
        <w:pStyle w:val="Text"/>
        <w:spacing w:line="240" w:lineRule="auto"/>
        <w:rPr>
          <w:rFonts w:eastAsiaTheme="minorHAnsi" w:cs="AvenirNext LT Pro Regular"/>
          <w:szCs w:val="22"/>
        </w:rPr>
      </w:pPr>
      <w:r>
        <w:t>En mode automatique, le système Mill Assist établit toujours le rapport le plus favorable entre rendement de fraisage et coûts de fonctionnement. Pour cela, il ajuste automatiquement différents paramètres et formule des recommandations à l’attention de l’utilisateur. Il augmente ainsi non seulement le rendement de fraisage, mais il réduit également la consommation de diesel, d’eau et de pics ainsi que les émissions de CO</w:t>
      </w:r>
      <w:r>
        <w:rPr>
          <w:vertAlign w:val="subscript"/>
        </w:rPr>
        <w:t>2</w:t>
      </w:r>
      <w:r>
        <w:t>.</w:t>
      </w:r>
    </w:p>
    <w:p w14:paraId="3853F729" w14:textId="77777777" w:rsidR="00237EBD" w:rsidRDefault="00237EBD">
      <w:pPr>
        <w:rPr>
          <w:sz w:val="22"/>
        </w:rPr>
      </w:pPr>
      <w:r>
        <w:br w:type="page"/>
      </w:r>
    </w:p>
    <w:p w14:paraId="460F9665" w14:textId="56E207D9" w:rsidR="00A90A91" w:rsidRDefault="00A90A91" w:rsidP="00CA3D32">
      <w:pPr>
        <w:pStyle w:val="Text"/>
        <w:spacing w:line="240" w:lineRule="auto"/>
        <w:rPr>
          <w:noProof/>
        </w:rPr>
      </w:pPr>
      <w:r>
        <w:lastRenderedPageBreak/>
        <w:t>Mill Assist commande automatiquement le régime moteur. La large plage de vitesses de rotation ouvre de très nombreuses possibilités d’application. À bas régime, la consommation de carburant et de pics est significativement réduite. À régime élevé, la machine atteint une qualité de surface de fraisage exceptionnelle, y compris à rendement surfacique élevé.</w:t>
      </w:r>
    </w:p>
    <w:p w14:paraId="1BDE9E6E" w14:textId="77777777" w:rsidR="00237EBD" w:rsidRDefault="00237EBD" w:rsidP="00886959">
      <w:pPr>
        <w:pStyle w:val="Standardabsatz"/>
        <w:spacing w:after="0"/>
        <w:rPr>
          <w:b/>
        </w:rPr>
      </w:pPr>
    </w:p>
    <w:p w14:paraId="21AEEDB0" w14:textId="35807393" w:rsidR="00886959" w:rsidRDefault="00886959" w:rsidP="00886959">
      <w:pPr>
        <w:pStyle w:val="Standardabsatz"/>
        <w:spacing w:after="0"/>
        <w:rPr>
          <w:b/>
          <w:bCs/>
        </w:rPr>
      </w:pPr>
      <w:r>
        <w:rPr>
          <w:b/>
        </w:rPr>
        <w:t>Nivellement précis avec LEVEL PRO ACTIVE</w:t>
      </w:r>
    </w:p>
    <w:p w14:paraId="004DA1B7" w14:textId="1980AC35" w:rsidR="00A16D18" w:rsidRDefault="0036501C" w:rsidP="004D47A5">
      <w:pPr>
        <w:pStyle w:val="Standardabsatz"/>
        <w:spacing w:after="0"/>
      </w:pPr>
      <w:r>
        <w:t>Le système de nivellement LEVEL PRO ACTIVE qui a déjà fait ses preuves dans les fraiseuses grande capacité de la série F est désormais aussi disponible dans la classe des fraiseuses compactes. Développé par WIRTGEN spécialement pour les fraiseuses à froid, le système de nivellement offre une commande intuitive via des panneaux de commande informatifs. Tous les capteurs et toutes les mesures associés sont affichés de manière claire sur le panneau de commande pour garantir des processus de travail extrêmement efficaces. Le système est entièrement intégré à la commande de la fraiseuse à froid et permet un haut degré d’automatisation, car les fonctions importantes de la machine sont directement liées les unes aux autres.</w:t>
      </w:r>
      <w:r>
        <w:rPr>
          <w:b/>
        </w:rPr>
        <w:t xml:space="preserve"> </w:t>
      </w:r>
      <w:r>
        <w:t>Par ailleurs, il offre de nombreuses fonctions automatiques et supplémentaires venant alléger la tâche de l’opérateur, comme par exemple le relevage automatique pour le passage d’une plaque d’égout.</w:t>
      </w:r>
    </w:p>
    <w:p w14:paraId="785B2DFD" w14:textId="77777777" w:rsidR="004D47A5" w:rsidRDefault="004D47A5" w:rsidP="004D47A5">
      <w:pPr>
        <w:pStyle w:val="Standardabsatz"/>
        <w:spacing w:after="0"/>
      </w:pPr>
    </w:p>
    <w:p w14:paraId="36CB5CE6" w14:textId="77777777" w:rsidR="00A90A91" w:rsidRPr="00C95DAB" w:rsidRDefault="00A90A91" w:rsidP="00A90A91">
      <w:pPr>
        <w:pStyle w:val="Absatzberschrift"/>
      </w:pPr>
      <w:r>
        <w:rPr>
          <w:color w:val="000000"/>
        </w:rPr>
        <w:t>Roulement rapide pour les différentes applications de fraisage</w:t>
      </w:r>
      <w:r>
        <w:t xml:space="preserve"> </w:t>
      </w:r>
    </w:p>
    <w:p w14:paraId="32B7BC92" w14:textId="4BC0B54F" w:rsidR="00A90A91" w:rsidRPr="00C95DAB" w:rsidRDefault="00A90A91" w:rsidP="00A90A91">
      <w:pPr>
        <w:pStyle w:val="Standardabsatz"/>
      </w:pPr>
      <w:r>
        <w:t>Avec leurs dimensions compactes et leur poids optimisé, les fraiseuses compactes sont prédestinées à de nombreuses missions et peuvent être transportées en toute simplicité. Très maniable, la fraiseuse à froid convient particulièrement aux travaux de fraisage sur les chantiers exigus, comme en centre-ville ou sur les parkings. Du fait de sa productivité élevée, elle est également mise en œuvre pour la réfection des couches de roulement et le décaissement total sur les chantiers de petite à moyenne taille. Grâce au remplacement rapide du tambour de fraisage FCS avec différents écartements des pics et différentes largeurs de travail, la fraiseuse compacte de Wirtgen peut être modifiée en très peu de temps à même le chantier, pour exécuter diverses applications. La W 120 Fi, par exemple, peut être équipée d’un tambour de fraisage standard de 4 </w:t>
      </w:r>
      <w:proofErr w:type="spellStart"/>
      <w:r>
        <w:t>ft</w:t>
      </w:r>
      <w:proofErr w:type="spellEnd"/>
      <w:r>
        <w:t xml:space="preserve"> (1,2 m) ou des tambours de fraisage FCS de 2 </w:t>
      </w:r>
      <w:proofErr w:type="spellStart"/>
      <w:r>
        <w:t>ft</w:t>
      </w:r>
      <w:proofErr w:type="spellEnd"/>
      <w:r>
        <w:t xml:space="preserve"> (0,6 m) et 3 </w:t>
      </w:r>
      <w:proofErr w:type="spellStart"/>
      <w:r>
        <w:t>ft</w:t>
      </w:r>
      <w:proofErr w:type="spellEnd"/>
      <w:r>
        <w:t xml:space="preserve"> (0,9 m) de largeur.</w:t>
      </w:r>
    </w:p>
    <w:p w14:paraId="4DC9FEC9" w14:textId="6EECCCCD" w:rsidR="00A90A91" w:rsidRPr="00C95DAB" w:rsidRDefault="00A90A91" w:rsidP="00A90A91">
      <w:pPr>
        <w:pStyle w:val="Absatzberschrift"/>
      </w:pPr>
      <w:r>
        <w:t>Centrale de contrôle moderne pour l’opérateur</w:t>
      </w:r>
      <w:r>
        <w:rPr>
          <w:color w:val="000000"/>
        </w:rPr>
        <w:t xml:space="preserve"> </w:t>
      </w:r>
    </w:p>
    <w:p w14:paraId="059A15F8" w14:textId="0A1B0EC4" w:rsidR="002141ED" w:rsidRDefault="00A90A91" w:rsidP="00CA3D32">
      <w:pPr>
        <w:pStyle w:val="Standardabsatz"/>
      </w:pPr>
      <w:r>
        <w:t xml:space="preserve">La nouvelle cabine Premium de la W 120 Fi se distingue par son confort, ses éléments de commande à l’agencement ergonomique, un effet tactile de grande qualité et sa conception moderne. La taille de guêpe ainsi que la possibilité d’intégrer jusqu’à cinq caméras garantissent l’excellente visibilité sur toutes les zones de travail. </w:t>
      </w:r>
      <w:r>
        <w:rPr>
          <w:color w:val="000000" w:themeColor="text1"/>
        </w:rPr>
        <w:t>En outre, le nouvel écran de commande 5" intégré dans l’accoudoir multifonctions affiche de manière claire toutes les principales informations de la machine. L’échelle de la fraiseuse a, elle, pour avantage d’offrir une régulation automatique de la hauteur à l’arrière, permettant à l’opérateur de monter dans la machine de manière ergonomique et sûre quelle que soit la situation de travail</w:t>
      </w:r>
      <w:r>
        <w:t xml:space="preserve">. </w:t>
      </w:r>
    </w:p>
    <w:p w14:paraId="4003B89A" w14:textId="45AC2583" w:rsidR="0036501C" w:rsidRPr="0036501C" w:rsidRDefault="00EB73BA" w:rsidP="0036501C">
      <w:pPr>
        <w:pStyle w:val="Standardabsatz"/>
        <w:rPr>
          <w:b/>
          <w:noProof/>
        </w:rPr>
      </w:pPr>
      <w:r>
        <w:rPr>
          <w:b/>
          <w:color w:val="000000" w:themeColor="text1"/>
        </w:rPr>
        <w:lastRenderedPageBreak/>
        <w:t>Photos :</w:t>
      </w:r>
      <w:r>
        <w:br/>
      </w:r>
      <w:r>
        <w:rPr>
          <w:noProof/>
          <w:lang w:val="de-DE" w:eastAsia="de-DE"/>
        </w:rPr>
        <w:drawing>
          <wp:inline distT="0" distB="0" distL="0" distR="0" wp14:anchorId="1F59F8D7" wp14:editId="147122A2">
            <wp:extent cx="2550522" cy="1744153"/>
            <wp:effectExtent l="0" t="0" r="254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550522" cy="1744153"/>
                    </a:xfrm>
                    <a:prstGeom prst="rect">
                      <a:avLst/>
                    </a:prstGeom>
                    <a:noFill/>
                    <a:ln>
                      <a:noFill/>
                    </a:ln>
                  </pic:spPr>
                </pic:pic>
              </a:graphicData>
            </a:graphic>
          </wp:inline>
        </w:drawing>
      </w:r>
      <w:r w:rsidR="00C83206">
        <w:rPr>
          <w:b/>
          <w:color w:val="000000" w:themeColor="text1"/>
        </w:rPr>
        <w:tab/>
        <w:t xml:space="preserve">     </w:t>
      </w:r>
      <w:r w:rsidR="00C83206">
        <w:rPr>
          <w:noProof/>
          <w:lang w:val="de-DE" w:eastAsia="de-DE"/>
        </w:rPr>
        <w:drawing>
          <wp:inline distT="0" distB="0" distL="0" distR="0" wp14:anchorId="4F1C12CC" wp14:editId="39F34EFC">
            <wp:extent cx="2550522" cy="1700067"/>
            <wp:effectExtent l="0" t="0" r="254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550522" cy="1700067"/>
                    </a:xfrm>
                    <a:prstGeom prst="rect">
                      <a:avLst/>
                    </a:prstGeom>
                    <a:noFill/>
                    <a:ln>
                      <a:noFill/>
                    </a:ln>
                  </pic:spPr>
                </pic:pic>
              </a:graphicData>
            </a:graphic>
          </wp:inline>
        </w:drawing>
      </w:r>
    </w:p>
    <w:p w14:paraId="342EB737" w14:textId="0C47CF95" w:rsidR="00C31C7B" w:rsidRDefault="00C31C7B" w:rsidP="00C31C7B">
      <w:pPr>
        <w:rPr>
          <w:rFonts w:eastAsiaTheme="minorHAnsi" w:cstheme="minorBidi"/>
          <w:b/>
          <w:sz w:val="20"/>
          <w:szCs w:val="24"/>
        </w:rPr>
      </w:pPr>
      <w:r w:rsidRPr="007E04B0">
        <w:rPr>
          <w:rFonts w:eastAsiaTheme="minorHAnsi" w:cstheme="minorBidi"/>
          <w:b/>
          <w:sz w:val="20"/>
          <w:szCs w:val="24"/>
        </w:rPr>
        <w:t>Wirtgen_W100Fi_Aachen_0176.jpg</w:t>
      </w:r>
      <w:r w:rsidR="00C83206">
        <w:rPr>
          <w:rFonts w:eastAsiaTheme="minorHAnsi" w:cstheme="minorBidi"/>
          <w:b/>
          <w:sz w:val="20"/>
          <w:szCs w:val="24"/>
        </w:rPr>
        <w:tab/>
        <w:t xml:space="preserve">     </w:t>
      </w:r>
      <w:r w:rsidR="00C83206" w:rsidRPr="00C83206">
        <w:rPr>
          <w:rFonts w:eastAsiaTheme="minorHAnsi" w:cstheme="minorBidi"/>
          <w:b/>
          <w:sz w:val="20"/>
          <w:szCs w:val="24"/>
        </w:rPr>
        <w:t>W_graphic_W120Fi_00001_HI</w:t>
      </w:r>
    </w:p>
    <w:p w14:paraId="4BAAAD46" w14:textId="54DE3B17" w:rsidR="00EB73BA" w:rsidRPr="00E07290" w:rsidRDefault="00822454" w:rsidP="00EB73BA">
      <w:pPr>
        <w:rPr>
          <w:rFonts w:eastAsia="Calibri" w:cs="Arial"/>
          <w:bCs/>
          <w:sz w:val="20"/>
          <w:szCs w:val="20"/>
        </w:rPr>
      </w:pPr>
      <w:r>
        <w:rPr>
          <w:sz w:val="20"/>
        </w:rPr>
        <w:t>Les nouvelles fraiseuses compactes de Wirtgen convainquent dans toutes les applications, par exemple lors du fraisage de couches de revêtement ou encore lors des travaux de raccords au cours de la réfection d’une chaussée.</w:t>
      </w:r>
    </w:p>
    <w:p w14:paraId="1600AF7B" w14:textId="77777777" w:rsidR="00E40EDC" w:rsidRDefault="00E40EDC" w:rsidP="00A90A91">
      <w:pPr>
        <w:pStyle w:val="BUbold"/>
        <w:rPr>
          <w:noProof/>
          <w:lang w:eastAsia="de-DE"/>
        </w:rPr>
      </w:pPr>
    </w:p>
    <w:p w14:paraId="03CD978B" w14:textId="5762EE26" w:rsidR="00A90A91" w:rsidRDefault="001807D5" w:rsidP="00A90A91">
      <w:pPr>
        <w:pStyle w:val="BUbold"/>
      </w:pPr>
      <w:r>
        <w:rPr>
          <w:noProof/>
          <w:lang w:val="de-DE" w:eastAsia="de-DE"/>
        </w:rPr>
        <w:drawing>
          <wp:inline distT="0" distB="0" distL="0" distR="0" wp14:anchorId="20D21317" wp14:editId="0CEEE00F">
            <wp:extent cx="3070860" cy="307086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70860" cy="3070860"/>
                    </a:xfrm>
                    <a:prstGeom prst="rect">
                      <a:avLst/>
                    </a:prstGeom>
                    <a:noFill/>
                    <a:ln>
                      <a:noFill/>
                    </a:ln>
                  </pic:spPr>
                </pic:pic>
              </a:graphicData>
            </a:graphic>
          </wp:inline>
        </w:drawing>
      </w:r>
    </w:p>
    <w:p w14:paraId="013B556A" w14:textId="51931337" w:rsidR="00A90A91" w:rsidRPr="002954CA" w:rsidRDefault="00A90A91" w:rsidP="00A90A91">
      <w:pPr>
        <w:pStyle w:val="BUbold"/>
      </w:pPr>
      <w:r>
        <w:t>W_graphic_W100Fi_00025_HI.jpg</w:t>
      </w:r>
    </w:p>
    <w:p w14:paraId="5C487389" w14:textId="0BA6F5A4" w:rsidR="00A90A91" w:rsidRDefault="002277D8" w:rsidP="00A90A91">
      <w:pPr>
        <w:pStyle w:val="BUnormal"/>
        <w:jc w:val="both"/>
      </w:pPr>
      <w:r>
        <w:t>Moteur John Deere avec un développement du couple adapté spécialement aux fraiseuses à froid.</w:t>
      </w:r>
    </w:p>
    <w:p w14:paraId="08E59736" w14:textId="46709523" w:rsidR="00A90A91" w:rsidRPr="00237EBD" w:rsidRDefault="00A90A91" w:rsidP="00237EBD">
      <w:pPr>
        <w:pStyle w:val="BUnormal"/>
        <w:jc w:val="both"/>
        <w:rPr>
          <w:i/>
          <w:iCs/>
        </w:rPr>
      </w:pPr>
      <w:r>
        <w:br/>
      </w:r>
      <w:r w:rsidRPr="00237EBD">
        <w:rPr>
          <w:i/>
          <w:iCs/>
        </w:rPr>
        <w:t>Attention : ces photos sont destinées uniquement à une première visualisation. Pour une reproduction dans vos publications, merci d’utiliser les photos en résolution de 300 dpi, que vous pourrez télécharger sur le site web de Wirtgen GmbH / Wirtgen Group.</w:t>
      </w:r>
    </w:p>
    <w:p w14:paraId="4D9DAE1C" w14:textId="77777777" w:rsidR="00237EBD" w:rsidRDefault="00237EBD">
      <w:pPr>
        <w:rPr>
          <w:rFonts w:eastAsiaTheme="minorHAnsi" w:cstheme="minorBidi"/>
          <w:b/>
          <w:sz w:val="22"/>
          <w:szCs w:val="24"/>
        </w:rPr>
      </w:pPr>
      <w:r>
        <w:br w:type="page"/>
      </w:r>
    </w:p>
    <w:p w14:paraId="6AE69E4C" w14:textId="622F5A07" w:rsidR="00A90A91" w:rsidRDefault="00A90A91" w:rsidP="00A90A91">
      <w:pPr>
        <w:pStyle w:val="Absatzberschrift"/>
        <w:rPr>
          <w:iCs/>
        </w:rPr>
      </w:pPr>
      <w:r>
        <w:lastRenderedPageBreak/>
        <w:t>VOUS OBTIENDREZ DE PLUS AMPLES INFORMATIONS AUPRÈS DE :</w:t>
      </w:r>
    </w:p>
    <w:p w14:paraId="2C53C5D8" w14:textId="77777777" w:rsidR="00A90A91" w:rsidRDefault="00A90A91" w:rsidP="00A90A91">
      <w:pPr>
        <w:pStyle w:val="Absatzberschrift"/>
      </w:pPr>
    </w:p>
    <w:p w14:paraId="24D9A93E" w14:textId="77777777" w:rsidR="00A90A91" w:rsidRPr="001A38CA" w:rsidRDefault="00A90A91" w:rsidP="00A90A91">
      <w:pPr>
        <w:pStyle w:val="Absatzberschrift"/>
        <w:rPr>
          <w:b w:val="0"/>
          <w:bCs/>
          <w:szCs w:val="22"/>
          <w:lang w:val="de-DE"/>
        </w:rPr>
      </w:pPr>
      <w:r w:rsidRPr="001A38CA">
        <w:rPr>
          <w:b w:val="0"/>
          <w:lang w:val="de-DE"/>
        </w:rPr>
        <w:t>WIRTGEN GROUP</w:t>
      </w:r>
    </w:p>
    <w:p w14:paraId="4D3E64B9" w14:textId="77777777" w:rsidR="00A90A91" w:rsidRPr="001A38CA" w:rsidRDefault="00A90A91" w:rsidP="00A90A91">
      <w:pPr>
        <w:pStyle w:val="Fuzeile1"/>
        <w:rPr>
          <w:lang w:val="de-DE"/>
        </w:rPr>
      </w:pPr>
      <w:r w:rsidRPr="001A38CA">
        <w:rPr>
          <w:lang w:val="de-DE"/>
        </w:rPr>
        <w:t>Public Relations</w:t>
      </w:r>
    </w:p>
    <w:p w14:paraId="6DAAE5B2" w14:textId="77777777" w:rsidR="00A90A91" w:rsidRPr="001A38CA" w:rsidRDefault="00A90A91" w:rsidP="00A90A91">
      <w:pPr>
        <w:pStyle w:val="Fuzeile1"/>
        <w:rPr>
          <w:lang w:val="de-DE"/>
        </w:rPr>
      </w:pPr>
      <w:r w:rsidRPr="001A38CA">
        <w:rPr>
          <w:lang w:val="de-DE"/>
        </w:rPr>
        <w:t>Reinhard-Wirtgen-Straße 2</w:t>
      </w:r>
    </w:p>
    <w:p w14:paraId="503ACB5C" w14:textId="77777777" w:rsidR="00A90A91" w:rsidRDefault="00A90A91" w:rsidP="00A90A91">
      <w:pPr>
        <w:pStyle w:val="Fuzeile1"/>
      </w:pPr>
      <w:r>
        <w:t xml:space="preserve">53578 </w:t>
      </w:r>
      <w:proofErr w:type="spellStart"/>
      <w:r>
        <w:t>Windhagen</w:t>
      </w:r>
      <w:proofErr w:type="spellEnd"/>
    </w:p>
    <w:p w14:paraId="7A985F43" w14:textId="77777777" w:rsidR="00A90A91" w:rsidRDefault="00A90A91" w:rsidP="00A90A91">
      <w:pPr>
        <w:pStyle w:val="Fuzeile1"/>
      </w:pPr>
      <w:r>
        <w:t>Allemagne</w:t>
      </w:r>
    </w:p>
    <w:p w14:paraId="428B7B2F" w14:textId="77777777" w:rsidR="00A90A91" w:rsidRDefault="00A90A91" w:rsidP="00A90A91">
      <w:pPr>
        <w:pStyle w:val="Fuzeile1"/>
      </w:pPr>
    </w:p>
    <w:p w14:paraId="7C019F00" w14:textId="77777777" w:rsidR="00A90A91" w:rsidRDefault="00A90A91" w:rsidP="00A90A91">
      <w:pPr>
        <w:pStyle w:val="Fuzeile1"/>
        <w:rPr>
          <w:rFonts w:ascii="Times New Roman" w:hAnsi="Times New Roman" w:cs="Times New Roman"/>
          <w:color w:val="FF0000"/>
        </w:rPr>
      </w:pPr>
      <w:r>
        <w:t xml:space="preserve">Téléphone : +49 (0) 2645 131 – 1966 </w:t>
      </w:r>
    </w:p>
    <w:p w14:paraId="653DB68A" w14:textId="77777777" w:rsidR="00A90A91" w:rsidRDefault="00A90A91" w:rsidP="00A90A91">
      <w:pPr>
        <w:pStyle w:val="Fuzeile1"/>
      </w:pPr>
      <w:proofErr w:type="spellStart"/>
      <w:r>
        <w:t>Telefax</w:t>
      </w:r>
      <w:proofErr w:type="spellEnd"/>
      <w:r>
        <w:t> : +49 (0) 2645 131 – 499</w:t>
      </w:r>
    </w:p>
    <w:p w14:paraId="0B90A992" w14:textId="77777777" w:rsidR="00A90A91" w:rsidRDefault="00A90A91" w:rsidP="00A90A91">
      <w:pPr>
        <w:pStyle w:val="Fuzeile1"/>
      </w:pPr>
      <w:r>
        <w:t>E-mail : PR@wirtgen-group.com</w:t>
      </w:r>
      <w:r>
        <w:rPr>
          <w:vanish/>
        </w:rPr>
        <w:t>PR@wirtgen-group.com</w:t>
      </w:r>
    </w:p>
    <w:p w14:paraId="47C60CEC" w14:textId="77777777" w:rsidR="00A90A91" w:rsidRPr="00F91A52" w:rsidRDefault="00A90A91" w:rsidP="00A90A91">
      <w:pPr>
        <w:pStyle w:val="Fuzeile1"/>
        <w:rPr>
          <w:vanish/>
        </w:rPr>
      </w:pP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t>www.wirtgen-group.com</w:t>
      </w:r>
    </w:p>
    <w:sectPr w:rsidR="00F048D4" w:rsidRPr="00F74540"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F9B788" w14:textId="77777777" w:rsidR="009535D3" w:rsidRDefault="009535D3" w:rsidP="00E55534">
      <w:r>
        <w:separator/>
      </w:r>
    </w:p>
  </w:endnote>
  <w:endnote w:type="continuationSeparator" w:id="0">
    <w:p w14:paraId="5EA260BF" w14:textId="77777777" w:rsidR="009535D3" w:rsidRDefault="009535D3"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Next LT Pro Regular">
    <w:altName w:val="Arial"/>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99A05" w14:textId="77777777" w:rsidR="00A90A91" w:rsidRDefault="00A90A9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3B5A12CE"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1A38CA">
            <w:rPr>
              <w:noProof/>
            </w:rPr>
            <w:t>01</w:t>
          </w:r>
          <w:r w:rsidRPr="00723F4F">
            <w:fldChar w:fldCharType="end"/>
          </w:r>
        </w:p>
      </w:tc>
    </w:tr>
  </w:tbl>
  <w:p w14:paraId="7CF7D2C8" w14:textId="77777777" w:rsidR="00533132" w:rsidRDefault="00BD5391">
    <w:pPr>
      <w:pStyle w:val="Fuzeile"/>
    </w:pPr>
    <w:r>
      <w:rPr>
        <w:noProof/>
        <w:lang w:val="de-DE"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1A38CA">
            <w:rPr>
              <w:rStyle w:val="Hervorhebung"/>
              <w:lang w:val="de-DE"/>
            </w:rPr>
            <w:t>WIRTGEN GmbH</w:t>
          </w:r>
          <w:r w:rsidRPr="001A38CA">
            <w:rPr>
              <w:lang w:val="de-DE"/>
            </w:rPr>
            <w:t xml:space="preserve"> · Reinhard-Wirtgen-Str. </w:t>
          </w:r>
          <w:r>
            <w:t xml:space="preserve">2 · D-53578 </w:t>
          </w:r>
          <w:proofErr w:type="spellStart"/>
          <w:r>
            <w:t>Windhagen</w:t>
          </w:r>
          <w:proofErr w:type="spellEnd"/>
          <w:r>
            <w:t xml:space="preserve"> · T : +49 26 45 / 131 0</w:t>
          </w:r>
        </w:p>
      </w:tc>
    </w:tr>
  </w:tbl>
  <w:p w14:paraId="732BEB33" w14:textId="77777777" w:rsidR="00533132" w:rsidRDefault="00BD5391">
    <w:pPr>
      <w:pStyle w:val="Fuzeile"/>
    </w:pPr>
    <w:r>
      <w:rPr>
        <w:noProof/>
        <w:lang w:val="de-DE"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B5BF2" w14:textId="77777777" w:rsidR="009535D3" w:rsidRDefault="009535D3" w:rsidP="00E55534">
      <w:r>
        <w:separator/>
      </w:r>
    </w:p>
  </w:footnote>
  <w:footnote w:type="continuationSeparator" w:id="0">
    <w:p w14:paraId="4455AA27" w14:textId="77777777" w:rsidR="009535D3" w:rsidRDefault="009535D3"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D190C" w14:textId="289D49EA" w:rsidR="00A90A91" w:rsidRDefault="007C3DD5">
    <w:pPr>
      <w:pStyle w:val="Kopfzeile"/>
    </w:pPr>
    <w:r>
      <w:rPr>
        <w:noProof/>
        <w:lang w:val="de-DE" w:eastAsia="de-DE"/>
      </w:rPr>
      <mc:AlternateContent>
        <mc:Choice Requires="wps">
          <w:drawing>
            <wp:anchor distT="0" distB="0" distL="0" distR="0" simplePos="0" relativeHeight="251664384" behindDoc="0" locked="0" layoutInCell="1" allowOverlap="1" wp14:anchorId="352956E6" wp14:editId="7820C8AF">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0F49F51" w14:textId="5390C7FB" w:rsidR="007C3DD5" w:rsidRPr="007C3DD5" w:rsidRDefault="007C3DD5">
                          <w:pPr>
                            <w:rPr>
                              <w:rFonts w:ascii="Calibri" w:eastAsia="Calibri" w:hAnsi="Calibri" w:cs="Calibri"/>
                              <w:color w:val="FF0000"/>
                              <w:sz w:val="20"/>
                              <w:szCs w:val="20"/>
                            </w:rPr>
                          </w:pPr>
                          <w:r w:rsidRPr="007C3DD5">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52956E6" id="_x0000_t202" coordsize="21600,21600" o:spt="202" path="m,l,21600r21600,l21600,xe">
              <v:stroke joinstyle="miter"/>
              <v:path gradientshapeok="t" o:connecttype="rect"/>
            </v:shapetype>
            <v:shape id="Textfeld 11"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DnNR6YnAgAASwQAAA4AAAAAAAAAAAAAAAAALgIAAGRycy9lMm9Eb2MueG1s&#10;UEsBAi0AFAAGAAgAAAAhABMN77DYAAAAAwEAAA8AAAAAAAAAAAAAAAAAgQQAAGRycy9kb3ducmV2&#10;LnhtbFBLBQYAAAAABAAEAPMAAACGBQAAAAA=&#10;" filled="f" stroked="f">
              <v:textbox style="mso-fit-shape-to-text:t" inset="0,0,15pt,0">
                <w:txbxContent>
                  <w:p w14:paraId="50F49F51" w14:textId="5390C7FB" w:rsidR="007C3DD5" w:rsidRPr="007C3DD5" w:rsidRDefault="007C3DD5">
                    <w:pPr>
                      <w:rPr>
                        <w:rFonts w:ascii="Calibri" w:eastAsia="Calibri" w:hAnsi="Calibri" w:cs="Calibri"/>
                        <w:color w:val="FF0000"/>
                        <w:sz w:val="20"/>
                        <w:szCs w:val="20"/>
                      </w:rPr>
                    </w:pPr>
                    <w:r w:rsidRPr="007C3DD5">
                      <w:rPr>
                        <w:rFonts w:ascii="Calibri" w:eastAsia="Calibri" w:hAnsi="Calibri" w:cs="Calibri"/>
                        <w:color w:val="FF0000"/>
                        <w:sz w:val="20"/>
                        <w:szCs w:val="20"/>
                      </w:rPr>
                      <w:t>Public</w:t>
                    </w:r>
                  </w:p>
                </w:txbxContent>
              </v:textbox>
              <w10:wrap type="square" anchorx="margin"/>
            </v:shape>
          </w:pict>
        </mc:Fallback>
      </mc:AlternateContent>
    </w:r>
    <w:r w:rsidR="00A90A91">
      <w:rPr>
        <w:noProof/>
        <w:lang w:val="de-DE" w:eastAsia="de-DE"/>
      </w:rPr>
      <mc:AlternateContent>
        <mc:Choice Requires="wps">
          <w:drawing>
            <wp:anchor distT="0" distB="0" distL="0" distR="0" simplePos="0" relativeHeight="251662336" behindDoc="0" locked="0" layoutInCell="1" allowOverlap="1" wp14:anchorId="42CE8175" wp14:editId="72009FEE">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80206CF" w14:textId="60CC0611" w:rsidR="00A90A91" w:rsidRPr="00A90A91" w:rsidRDefault="00A90A91">
                          <w:pPr>
                            <w:rPr>
                              <w:rFonts w:ascii="Calibri" w:eastAsia="Calibri" w:hAnsi="Calibri" w:cs="Calibri"/>
                              <w:color w:val="FF0000"/>
                              <w:sz w:val="20"/>
                              <w:szCs w:val="20"/>
                            </w:rPr>
                          </w:pPr>
                          <w:r>
                            <w:rPr>
                              <w:rFonts w:ascii="Calibri" w:hAnsi="Calibri"/>
                              <w:color w:val="FF0000"/>
                              <w:sz w:val="20"/>
                            </w:rPr>
                            <w:t>Confidentiel, sans informations personnelles</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 w14:anchorId="42CE8175" id="Textfeld 8" o:spid="_x0000_s1027" type="#_x0000_t202" alt="Confidential with No Personal Information"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" filled="f" stroked="f">
              <v:textbox style="mso-fit-shape-to-text:t" inset="0,0,15pt,0">
                <w:txbxContent>
                  <w:p w14:paraId="580206CF" w14:textId="60CC0611" w:rsidR="00A90A91" w:rsidRPr="00A90A91" w:rsidRDefault="00A90A91">
                    <w:pPr>
                      <w:rPr>
                        <w:rFonts w:ascii="Calibri" w:eastAsia="Calibri" w:hAnsi="Calibri" w:cs="Calibri"/>
                        <w:color w:val="FF0000"/>
                        <w:sz w:val="20"/>
                        <w:szCs w:val="20"/>
                      </w:rPr>
                    </w:pPr>
                    <w:r>
                      <w:rPr>
                        <w:rFonts w:ascii="Calibri" w:hAnsi="Calibri"/>
                        <w:color w:val="FF0000"/>
                        <w:sz w:val="20"/>
                      </w:rPr>
                      <w:t>Confidentiel, sans informations personnelles</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5F25BBD" w:rsidR="00533132" w:rsidRPr="00533132" w:rsidRDefault="007C3DD5" w:rsidP="00533132">
    <w:pPr>
      <w:pStyle w:val="Kopfzeile"/>
    </w:pPr>
    <w:r>
      <w:rPr>
        <w:noProof/>
        <w:lang w:val="de-DE" w:eastAsia="de-DE"/>
      </w:rPr>
      <mc:AlternateContent>
        <mc:Choice Requires="wps">
          <w:drawing>
            <wp:anchor distT="0" distB="0" distL="0" distR="0" simplePos="0" relativeHeight="251665408" behindDoc="0" locked="0" layoutInCell="1" allowOverlap="1" wp14:anchorId="3DB61DC1" wp14:editId="3040EAA4">
              <wp:simplePos x="752475" y="44767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660049A" w14:textId="3C9D64B5" w:rsidR="007C3DD5" w:rsidRPr="007C3DD5" w:rsidRDefault="007C3DD5">
                          <w:pPr>
                            <w:rPr>
                              <w:rFonts w:ascii="Calibri" w:eastAsia="Calibri" w:hAnsi="Calibri" w:cs="Calibri"/>
                              <w:color w:val="FF0000"/>
                              <w:sz w:val="20"/>
                              <w:szCs w:val="20"/>
                            </w:rPr>
                          </w:pPr>
                          <w:r w:rsidRPr="007C3DD5">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DB61DC1" id="_x0000_t202" coordsize="21600,21600" o:spt="202" path="m,l,21600r21600,l21600,xe">
              <v:stroke joinstyle="miter"/>
              <v:path gradientshapeok="t" o:connecttype="rect"/>
            </v:shapetype>
            <v:shape id="Textfeld 13" o:spid="_x0000_s1028"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BCQCm7KwIAAFIEAAAOAAAAAAAAAAAAAAAAAC4CAABkcnMvZTJvRG9j&#10;LnhtbFBLAQItABQABgAIAAAAIQATDe+w2AAAAAMBAAAPAAAAAAAAAAAAAAAAAIUEAABkcnMvZG93&#10;bnJldi54bWxQSwUGAAAAAAQABADzAAAAigUAAAAA&#10;" filled="f" stroked="f">
              <v:textbox style="mso-fit-shape-to-text:t" inset="0,0,15pt,0">
                <w:txbxContent>
                  <w:p w14:paraId="5660049A" w14:textId="3C9D64B5" w:rsidR="007C3DD5" w:rsidRPr="007C3DD5" w:rsidRDefault="007C3DD5">
                    <w:pPr>
                      <w:rPr>
                        <w:rFonts w:ascii="Calibri" w:eastAsia="Calibri" w:hAnsi="Calibri" w:cs="Calibri"/>
                        <w:color w:val="FF0000"/>
                        <w:sz w:val="20"/>
                        <w:szCs w:val="20"/>
                      </w:rPr>
                    </w:pPr>
                    <w:r w:rsidRPr="007C3DD5">
                      <w:rPr>
                        <w:rFonts w:ascii="Calibri" w:eastAsia="Calibri" w:hAnsi="Calibri" w:cs="Calibri"/>
                        <w:color w:val="FF0000"/>
                        <w:sz w:val="20"/>
                        <w:szCs w:val="20"/>
                      </w:rPr>
                      <w:t>Public</w:t>
                    </w:r>
                  </w:p>
                </w:txbxContent>
              </v:textbox>
              <w10:wrap type="square" anchorx="margin"/>
            </v:shape>
          </w:pict>
        </mc:Fallback>
      </mc:AlternateContent>
    </w:r>
    <w:r w:rsidR="00A90A91">
      <w:rPr>
        <w:noProof/>
        <w:lang w:val="de-DE" w:eastAsia="de-DE"/>
      </w:rPr>
      <w:drawing>
        <wp:anchor distT="0" distB="0" distL="114300" distR="114300" simplePos="0" relativeHeight="251660288" behindDoc="1" locked="0" layoutInCell="1" allowOverlap="1" wp14:anchorId="6CC7FC4B" wp14:editId="6F12A0F2">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44DE8AE2" w:rsidR="00533132" w:rsidRDefault="007C3DD5">
    <w:pPr>
      <w:pStyle w:val="Kopfzeile"/>
    </w:pPr>
    <w:r>
      <w:rPr>
        <w:noProof/>
        <w:lang w:val="de-DE" w:eastAsia="de-DE"/>
      </w:rPr>
      <mc:AlternateContent>
        <mc:Choice Requires="wps">
          <w:drawing>
            <wp:anchor distT="0" distB="0" distL="0" distR="0" simplePos="0" relativeHeight="251663360" behindDoc="0" locked="0" layoutInCell="1" allowOverlap="1" wp14:anchorId="2882E329" wp14:editId="32F23584">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4D4E3F" w14:textId="56BFADD6" w:rsidR="007C3DD5" w:rsidRPr="007C3DD5" w:rsidRDefault="007C3DD5">
                          <w:pPr>
                            <w:rPr>
                              <w:rFonts w:ascii="Calibri" w:eastAsia="Calibri" w:hAnsi="Calibri" w:cs="Calibri"/>
                              <w:color w:val="FF0000"/>
                              <w:sz w:val="20"/>
                              <w:szCs w:val="20"/>
                            </w:rPr>
                          </w:pPr>
                          <w:r w:rsidRPr="007C3DD5">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882E329" id="_x0000_t202" coordsize="21600,21600" o:spt="202" path="m,l,21600r21600,l21600,xe">
              <v:stroke joinstyle="miter"/>
              <v:path gradientshapeok="t" o:connecttype="rect"/>
            </v:shapetype>
            <v:shape id="Textfeld 10"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" filled="f" stroked="f">
              <v:textbox style="mso-fit-shape-to-text:t" inset="0,0,15pt,0">
                <w:txbxContent>
                  <w:p w14:paraId="5E4D4E3F" w14:textId="56BFADD6" w:rsidR="007C3DD5" w:rsidRPr="007C3DD5" w:rsidRDefault="007C3DD5">
                    <w:pPr>
                      <w:rPr>
                        <w:rFonts w:ascii="Calibri" w:eastAsia="Calibri" w:hAnsi="Calibri" w:cs="Calibri"/>
                        <w:color w:val="FF0000"/>
                        <w:sz w:val="20"/>
                        <w:szCs w:val="20"/>
                      </w:rPr>
                    </w:pPr>
                    <w:r w:rsidRPr="007C3DD5">
                      <w:rPr>
                        <w:rFonts w:ascii="Calibri" w:eastAsia="Calibri" w:hAnsi="Calibri" w:cs="Calibri"/>
                        <w:color w:val="FF0000"/>
                        <w:sz w:val="20"/>
                        <w:szCs w:val="20"/>
                      </w:rPr>
                      <w:t>Public</w:t>
                    </w:r>
                  </w:p>
                </w:txbxContent>
              </v:textbox>
              <w10:wrap type="square" anchorx="margin"/>
            </v:shape>
          </w:pict>
        </mc:Fallback>
      </mc:AlternateContent>
    </w:r>
    <w:r w:rsidR="00A90A91">
      <w:rPr>
        <w:noProof/>
        <w:lang w:val="de-DE" w:eastAsia="de-DE"/>
      </w:rPr>
      <mc:AlternateContent>
        <mc:Choice Requires="wps">
          <w:drawing>
            <wp:anchor distT="0" distB="0" distL="0" distR="0" simplePos="0" relativeHeight="251661312" behindDoc="0" locked="0" layoutInCell="1" allowOverlap="1" wp14:anchorId="086AA349" wp14:editId="793A421A">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9CE6BF1" w14:textId="3F0FBC3D" w:rsidR="00A90A91" w:rsidRPr="00A90A91" w:rsidRDefault="00A90A91">
                          <w:pPr>
                            <w:rPr>
                              <w:rFonts w:ascii="Calibri" w:eastAsia="Calibri" w:hAnsi="Calibri" w:cs="Calibri"/>
                              <w:color w:val="FF0000"/>
                              <w:sz w:val="20"/>
                              <w:szCs w:val="20"/>
                            </w:rPr>
                          </w:pPr>
                          <w:r>
                            <w:rPr>
                              <w:rFonts w:ascii="Calibri" w:hAnsi="Calibri"/>
                              <w:color w:val="FF0000"/>
                              <w:sz w:val="20"/>
                            </w:rPr>
                            <w:t>Confidentiel, sans informations personnelles</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 w14:anchorId="086AA349" id="Textfeld 7" o:spid="_x0000_s1030" type="#_x0000_t202" alt="Confidential with No Personal Information"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" filled="f" stroked="f">
              <v:textbox style="mso-fit-shape-to-text:t" inset="0,0,15pt,0">
                <w:txbxContent>
                  <w:p w14:paraId="39CE6BF1" w14:textId="3F0FBC3D" w:rsidR="00A90A91" w:rsidRPr="00A90A91" w:rsidRDefault="00A90A91">
                    <w:pPr>
                      <w:rPr>
                        <w:rFonts w:ascii="Calibri" w:eastAsia="Calibri" w:hAnsi="Calibri" w:cs="Calibri"/>
                        <w:color w:val="FF0000"/>
                        <w:sz w:val="20"/>
                        <w:szCs w:val="20"/>
                      </w:rPr>
                    </w:pPr>
                    <w:r>
                      <w:rPr>
                        <w:rFonts w:ascii="Calibri" w:hAnsi="Calibri"/>
                        <w:color w:val="FF0000"/>
                        <w:sz w:val="20"/>
                      </w:rPr>
                      <w:t>Confidentiel, sans informations personnelles</w:t>
                    </w:r>
                  </w:p>
                </w:txbxContent>
              </v:textbox>
              <w10:wrap type="square" anchorx="margin"/>
            </v:shape>
          </w:pict>
        </mc:Fallback>
      </mc:AlternateContent>
    </w:r>
    <w:r w:rsidR="00A90A91">
      <w:rPr>
        <w:noProof/>
        <w:lang w:val="de-DE"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A90A91">
      <w:rPr>
        <w:noProof/>
        <w:lang w:val="de-DE"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90A91">
      <w:rPr>
        <w:noProof/>
        <w:lang w:val="de-DE"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6D55"/>
    <w:rsid w:val="0000745C"/>
    <w:rsid w:val="000148B3"/>
    <w:rsid w:val="00042106"/>
    <w:rsid w:val="0005285B"/>
    <w:rsid w:val="00055529"/>
    <w:rsid w:val="00062C3A"/>
    <w:rsid w:val="000638E3"/>
    <w:rsid w:val="00066D09"/>
    <w:rsid w:val="00086E61"/>
    <w:rsid w:val="000927DB"/>
    <w:rsid w:val="0009665C"/>
    <w:rsid w:val="000A0479"/>
    <w:rsid w:val="000A36D9"/>
    <w:rsid w:val="000A4C7D"/>
    <w:rsid w:val="000B582B"/>
    <w:rsid w:val="000D15C3"/>
    <w:rsid w:val="000E24F8"/>
    <w:rsid w:val="000E5116"/>
    <w:rsid w:val="000E5738"/>
    <w:rsid w:val="00103205"/>
    <w:rsid w:val="0011795C"/>
    <w:rsid w:val="0012026F"/>
    <w:rsid w:val="00126196"/>
    <w:rsid w:val="00130601"/>
    <w:rsid w:val="00132055"/>
    <w:rsid w:val="00146C3D"/>
    <w:rsid w:val="00153B47"/>
    <w:rsid w:val="001613A6"/>
    <w:rsid w:val="001614F0"/>
    <w:rsid w:val="001616F4"/>
    <w:rsid w:val="00170925"/>
    <w:rsid w:val="0018021A"/>
    <w:rsid w:val="001807D5"/>
    <w:rsid w:val="00194FB1"/>
    <w:rsid w:val="001A38CA"/>
    <w:rsid w:val="001B16BB"/>
    <w:rsid w:val="001B34EE"/>
    <w:rsid w:val="001C1A3E"/>
    <w:rsid w:val="001F6314"/>
    <w:rsid w:val="00200355"/>
    <w:rsid w:val="0021351D"/>
    <w:rsid w:val="002141ED"/>
    <w:rsid w:val="002277D8"/>
    <w:rsid w:val="00237EBD"/>
    <w:rsid w:val="00251EE5"/>
    <w:rsid w:val="00253A2E"/>
    <w:rsid w:val="002603EC"/>
    <w:rsid w:val="002611FE"/>
    <w:rsid w:val="00282AFC"/>
    <w:rsid w:val="00286C15"/>
    <w:rsid w:val="0029634D"/>
    <w:rsid w:val="002C7542"/>
    <w:rsid w:val="002D065C"/>
    <w:rsid w:val="002D0780"/>
    <w:rsid w:val="002D2EE5"/>
    <w:rsid w:val="002D63E6"/>
    <w:rsid w:val="002E30AD"/>
    <w:rsid w:val="002E765F"/>
    <w:rsid w:val="002E7E4E"/>
    <w:rsid w:val="002F108B"/>
    <w:rsid w:val="002F5818"/>
    <w:rsid w:val="002F70FD"/>
    <w:rsid w:val="0030316D"/>
    <w:rsid w:val="0032774C"/>
    <w:rsid w:val="00332D28"/>
    <w:rsid w:val="0034191A"/>
    <w:rsid w:val="00343CC7"/>
    <w:rsid w:val="0036501C"/>
    <w:rsid w:val="0036561D"/>
    <w:rsid w:val="003665BE"/>
    <w:rsid w:val="00384A08"/>
    <w:rsid w:val="00387E6F"/>
    <w:rsid w:val="003967E5"/>
    <w:rsid w:val="003A753A"/>
    <w:rsid w:val="003B3803"/>
    <w:rsid w:val="003C2A71"/>
    <w:rsid w:val="003E1CB6"/>
    <w:rsid w:val="003E3CF6"/>
    <w:rsid w:val="003E759F"/>
    <w:rsid w:val="003E7853"/>
    <w:rsid w:val="003E7F1E"/>
    <w:rsid w:val="003F06EE"/>
    <w:rsid w:val="003F57AB"/>
    <w:rsid w:val="00400FD9"/>
    <w:rsid w:val="004016F7"/>
    <w:rsid w:val="00403373"/>
    <w:rsid w:val="00406C81"/>
    <w:rsid w:val="00412545"/>
    <w:rsid w:val="0041475A"/>
    <w:rsid w:val="00417237"/>
    <w:rsid w:val="00430BB0"/>
    <w:rsid w:val="00444428"/>
    <w:rsid w:val="0046460D"/>
    <w:rsid w:val="00467F3C"/>
    <w:rsid w:val="0047498D"/>
    <w:rsid w:val="00476100"/>
    <w:rsid w:val="00487BFC"/>
    <w:rsid w:val="004A463B"/>
    <w:rsid w:val="004C1967"/>
    <w:rsid w:val="004D23D0"/>
    <w:rsid w:val="004D2BE0"/>
    <w:rsid w:val="004D47A5"/>
    <w:rsid w:val="004E6EF5"/>
    <w:rsid w:val="00506409"/>
    <w:rsid w:val="00526190"/>
    <w:rsid w:val="00530E32"/>
    <w:rsid w:val="00533132"/>
    <w:rsid w:val="00537210"/>
    <w:rsid w:val="005649F4"/>
    <w:rsid w:val="005710C8"/>
    <w:rsid w:val="005711A3"/>
    <w:rsid w:val="00571A5C"/>
    <w:rsid w:val="00573B2B"/>
    <w:rsid w:val="005776E9"/>
    <w:rsid w:val="00581D5F"/>
    <w:rsid w:val="00587AD9"/>
    <w:rsid w:val="005909A8"/>
    <w:rsid w:val="005A4F04"/>
    <w:rsid w:val="005B5793"/>
    <w:rsid w:val="005C6B30"/>
    <w:rsid w:val="005C71EC"/>
    <w:rsid w:val="005E764C"/>
    <w:rsid w:val="005E7F7D"/>
    <w:rsid w:val="006063D4"/>
    <w:rsid w:val="00623B37"/>
    <w:rsid w:val="006330A2"/>
    <w:rsid w:val="00642EB6"/>
    <w:rsid w:val="006433E2"/>
    <w:rsid w:val="00651E5D"/>
    <w:rsid w:val="00672A4B"/>
    <w:rsid w:val="00674C5A"/>
    <w:rsid w:val="00677F11"/>
    <w:rsid w:val="00682B1A"/>
    <w:rsid w:val="00690D7C"/>
    <w:rsid w:val="00690DFE"/>
    <w:rsid w:val="006B3EEC"/>
    <w:rsid w:val="006C0C87"/>
    <w:rsid w:val="006D6CC6"/>
    <w:rsid w:val="006D7EAC"/>
    <w:rsid w:val="006E0104"/>
    <w:rsid w:val="006F7602"/>
    <w:rsid w:val="00722A17"/>
    <w:rsid w:val="00723F4F"/>
    <w:rsid w:val="00726525"/>
    <w:rsid w:val="00734CF9"/>
    <w:rsid w:val="00754B80"/>
    <w:rsid w:val="00755AE0"/>
    <w:rsid w:val="0075761B"/>
    <w:rsid w:val="00757B83"/>
    <w:rsid w:val="00774358"/>
    <w:rsid w:val="00791A69"/>
    <w:rsid w:val="0079462A"/>
    <w:rsid w:val="00794830"/>
    <w:rsid w:val="00797CAA"/>
    <w:rsid w:val="007A1F07"/>
    <w:rsid w:val="007A2B6F"/>
    <w:rsid w:val="007A6BD2"/>
    <w:rsid w:val="007C2658"/>
    <w:rsid w:val="007C3DD5"/>
    <w:rsid w:val="007D59A2"/>
    <w:rsid w:val="007E20D0"/>
    <w:rsid w:val="007E3DAB"/>
    <w:rsid w:val="008053B3"/>
    <w:rsid w:val="008167B2"/>
    <w:rsid w:val="00820315"/>
    <w:rsid w:val="00822454"/>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86959"/>
    <w:rsid w:val="00892F6F"/>
    <w:rsid w:val="00896F7E"/>
    <w:rsid w:val="008A4CBC"/>
    <w:rsid w:val="008C2A29"/>
    <w:rsid w:val="008C2DB2"/>
    <w:rsid w:val="008D2B87"/>
    <w:rsid w:val="008D770E"/>
    <w:rsid w:val="0090337E"/>
    <w:rsid w:val="009049D8"/>
    <w:rsid w:val="00906EC8"/>
    <w:rsid w:val="00910609"/>
    <w:rsid w:val="00915841"/>
    <w:rsid w:val="009328FA"/>
    <w:rsid w:val="0093535A"/>
    <w:rsid w:val="00936A78"/>
    <w:rsid w:val="009375E1"/>
    <w:rsid w:val="009405D6"/>
    <w:rsid w:val="00952853"/>
    <w:rsid w:val="009535D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16D18"/>
    <w:rsid w:val="00A171F4"/>
    <w:rsid w:val="00A1772D"/>
    <w:rsid w:val="00A177B2"/>
    <w:rsid w:val="00A24EFC"/>
    <w:rsid w:val="00A27829"/>
    <w:rsid w:val="00A335E5"/>
    <w:rsid w:val="00A46F1E"/>
    <w:rsid w:val="00A611A3"/>
    <w:rsid w:val="00A66B3F"/>
    <w:rsid w:val="00A82395"/>
    <w:rsid w:val="00A90A91"/>
    <w:rsid w:val="00A9295C"/>
    <w:rsid w:val="00A977CE"/>
    <w:rsid w:val="00AA0DF7"/>
    <w:rsid w:val="00AA7773"/>
    <w:rsid w:val="00AB52F9"/>
    <w:rsid w:val="00AD131F"/>
    <w:rsid w:val="00AD32D5"/>
    <w:rsid w:val="00AD70E4"/>
    <w:rsid w:val="00AF3B3A"/>
    <w:rsid w:val="00AF4E8E"/>
    <w:rsid w:val="00AF6569"/>
    <w:rsid w:val="00B06265"/>
    <w:rsid w:val="00B5232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31C7B"/>
    <w:rsid w:val="00C40627"/>
    <w:rsid w:val="00C43EAF"/>
    <w:rsid w:val="00C457C3"/>
    <w:rsid w:val="00C644CA"/>
    <w:rsid w:val="00C658FC"/>
    <w:rsid w:val="00C73005"/>
    <w:rsid w:val="00C83206"/>
    <w:rsid w:val="00C84D75"/>
    <w:rsid w:val="00C85E18"/>
    <w:rsid w:val="00C96E9F"/>
    <w:rsid w:val="00CA3D32"/>
    <w:rsid w:val="00CA4A09"/>
    <w:rsid w:val="00CB71DD"/>
    <w:rsid w:val="00CC5A63"/>
    <w:rsid w:val="00CC787C"/>
    <w:rsid w:val="00CF36C9"/>
    <w:rsid w:val="00D00EC4"/>
    <w:rsid w:val="00D12220"/>
    <w:rsid w:val="00D166AC"/>
    <w:rsid w:val="00D36BA2"/>
    <w:rsid w:val="00D37CF4"/>
    <w:rsid w:val="00D4487C"/>
    <w:rsid w:val="00D63D33"/>
    <w:rsid w:val="00D73352"/>
    <w:rsid w:val="00D935C3"/>
    <w:rsid w:val="00DA0266"/>
    <w:rsid w:val="00DA477E"/>
    <w:rsid w:val="00DB4BB0"/>
    <w:rsid w:val="00DE461D"/>
    <w:rsid w:val="00E04039"/>
    <w:rsid w:val="00E14608"/>
    <w:rsid w:val="00E15EBE"/>
    <w:rsid w:val="00E21E67"/>
    <w:rsid w:val="00E30EBF"/>
    <w:rsid w:val="00E316C0"/>
    <w:rsid w:val="00E31E03"/>
    <w:rsid w:val="00E40EDC"/>
    <w:rsid w:val="00E451CD"/>
    <w:rsid w:val="00E51170"/>
    <w:rsid w:val="00E52D70"/>
    <w:rsid w:val="00E55534"/>
    <w:rsid w:val="00E7116D"/>
    <w:rsid w:val="00E72429"/>
    <w:rsid w:val="00E750FF"/>
    <w:rsid w:val="00E82722"/>
    <w:rsid w:val="00E914D1"/>
    <w:rsid w:val="00E960D8"/>
    <w:rsid w:val="00EB5FCA"/>
    <w:rsid w:val="00EB73BA"/>
    <w:rsid w:val="00EC6BF9"/>
    <w:rsid w:val="00F048D4"/>
    <w:rsid w:val="00F20920"/>
    <w:rsid w:val="00F23212"/>
    <w:rsid w:val="00F264A3"/>
    <w:rsid w:val="00F33B16"/>
    <w:rsid w:val="00F353EA"/>
    <w:rsid w:val="00F36C27"/>
    <w:rsid w:val="00F500C5"/>
    <w:rsid w:val="00F56318"/>
    <w:rsid w:val="00F67C95"/>
    <w:rsid w:val="00F74540"/>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fr-F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A16D18"/>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764879">
      <w:bodyDiv w:val="1"/>
      <w:marLeft w:val="0"/>
      <w:marRight w:val="0"/>
      <w:marTop w:val="0"/>
      <w:marBottom w:val="0"/>
      <w:divBdr>
        <w:top w:val="none" w:sz="0" w:space="0" w:color="auto"/>
        <w:left w:val="none" w:sz="0" w:space="0" w:color="auto"/>
        <w:bottom w:val="none" w:sz="0" w:space="0" w:color="auto"/>
        <w:right w:val="none" w:sz="0" w:space="0" w:color="auto"/>
      </w:divBdr>
      <w:divsChild>
        <w:div w:id="864290859">
          <w:marLeft w:val="0"/>
          <w:marRight w:val="0"/>
          <w:marTop w:val="0"/>
          <w:marBottom w:val="225"/>
          <w:divBdr>
            <w:top w:val="none" w:sz="0" w:space="0" w:color="auto"/>
            <w:left w:val="none" w:sz="0" w:space="0" w:color="auto"/>
            <w:bottom w:val="none" w:sz="0" w:space="0" w:color="auto"/>
            <w:right w:val="none" w:sz="0" w:space="0" w:color="auto"/>
          </w:divBdr>
        </w:div>
        <w:div w:id="1975404310">
          <w:marLeft w:val="0"/>
          <w:marRight w:val="0"/>
          <w:marTop w:val="0"/>
          <w:marBottom w:val="225"/>
          <w:divBdr>
            <w:top w:val="none" w:sz="0" w:space="0" w:color="auto"/>
            <w:left w:val="none" w:sz="0" w:space="0" w:color="auto"/>
            <w:bottom w:val="none" w:sz="0" w:space="0" w:color="auto"/>
            <w:right w:val="none" w:sz="0" w:space="0" w:color="auto"/>
          </w:divBdr>
        </w:div>
      </w:divsChild>
    </w:div>
    <w:div w:id="1367099902">
      <w:bodyDiv w:val="1"/>
      <w:marLeft w:val="0"/>
      <w:marRight w:val="0"/>
      <w:marTop w:val="0"/>
      <w:marBottom w:val="0"/>
      <w:divBdr>
        <w:top w:val="none" w:sz="0" w:space="0" w:color="auto"/>
        <w:left w:val="none" w:sz="0" w:space="0" w:color="auto"/>
        <w:bottom w:val="none" w:sz="0" w:space="0" w:color="auto"/>
        <w:right w:val="none" w:sz="0" w:space="0" w:color="auto"/>
      </w:divBdr>
      <w:divsChild>
        <w:div w:id="454492212">
          <w:marLeft w:val="0"/>
          <w:marRight w:val="0"/>
          <w:marTop w:val="0"/>
          <w:marBottom w:val="225"/>
          <w:divBdr>
            <w:top w:val="none" w:sz="0" w:space="0" w:color="auto"/>
            <w:left w:val="none" w:sz="0" w:space="0" w:color="auto"/>
            <w:bottom w:val="none" w:sz="0" w:space="0" w:color="auto"/>
            <w:right w:val="none" w:sz="0" w:space="0" w:color="auto"/>
          </w:divBdr>
        </w:div>
        <w:div w:id="1205019706">
          <w:marLeft w:val="0"/>
          <w:marRight w:val="0"/>
          <w:marTop w:val="0"/>
          <w:marBottom w:val="225"/>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68216-F6F5-40EF-968E-0026D6550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948</Words>
  <Characters>5976</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6911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Narres</dc:creator>
  <cp:lastModifiedBy>Linnemann Mario</cp:lastModifiedBy>
  <cp:revision>19</cp:revision>
  <cp:lastPrinted>2021-10-28T15:19:00Z</cp:lastPrinted>
  <dcterms:created xsi:type="dcterms:W3CDTF">2022-02-21T12:20:00Z</dcterms:created>
  <dcterms:modified xsi:type="dcterms:W3CDTF">2022-03-10T11:57:00Z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7,8,a,b,d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2022-03-10T10:39:25Z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e8c8e26e-ecd0-4c40-8b9a-9c43478dc111</vt:lpwstr>
  </property>
  <property fmtid="{D5CDD505-2E9C-101B-9397-08002B2CF9AE}" pid="11" name="MSIP_Label_df1a195f-122b-42dc-a2d3-71a1903dcdac_ContentBits">
    <vt:lpwstr>1</vt:lpwstr>
  </property>
</Properties>
</file>