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A4" w:rsidRPr="00015BD3" w:rsidRDefault="004A2A3D" w:rsidP="002F6C45">
      <w:pPr>
        <w:pStyle w:val="StandardWeb"/>
        <w:spacing w:line="360" w:lineRule="auto"/>
        <w:ind w:left="14"/>
        <w:jc w:val="both"/>
        <w:rPr>
          <w:rFonts w:ascii="Arial" w:hAnsi="Arial" w:cs="Arial"/>
          <w:b/>
          <w:sz w:val="36"/>
          <w:szCs w:val="36"/>
        </w:rPr>
      </w:pPr>
      <w:r w:rsidRPr="004A2A3D">
        <w:rPr>
          <w:rFonts w:ascii="Arial" w:hAnsi="Arial"/>
          <w:b/>
          <w:sz w:val="36"/>
        </w:rPr>
        <w:t>Fresadora a frio W 200 Hi da Wirtgen comprova sua versatilidade na Itália</w:t>
      </w:r>
      <w:r w:rsidR="00ED3486">
        <w:rPr>
          <w:rFonts w:ascii="Arial" w:hAnsi="Arial"/>
          <w:b/>
          <w:sz w:val="36"/>
        </w:rPr>
        <w:t xml:space="preserve"> </w:t>
      </w:r>
    </w:p>
    <w:p w:rsidR="00574355" w:rsidRDefault="00B75F6E" w:rsidP="00015BD3">
      <w:pPr>
        <w:suppressAutoHyphens/>
        <w:spacing w:after="240" w:line="360" w:lineRule="auto"/>
        <w:jc w:val="both"/>
        <w:rPr>
          <w:rFonts w:ascii="Arial" w:eastAsia="Times" w:hAnsi="Arial" w:cs="Arial"/>
          <w:b/>
          <w:color w:val="000000"/>
          <w:sz w:val="22"/>
        </w:rPr>
      </w:pPr>
      <w:r>
        <w:rPr>
          <w:rFonts w:ascii="Arial" w:hAnsi="Arial"/>
          <w:b/>
          <w:color w:val="000000"/>
          <w:sz w:val="22"/>
        </w:rPr>
        <w:t>No sul da Europa, está entrando em uso uma das primeiras fresadoras a frio W 200 Hi da Wirtgen. O caminho leva à Itália, onde a fresadora de grande porte comprova sua flexibilidade única para utilização em obras, graças ao agregado de tambor fresador ajustável em 400 mm de ambos os lados.</w:t>
      </w:r>
    </w:p>
    <w:p w:rsidR="00FB00E7" w:rsidRDefault="00574355"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A Endi Asfalti é uma construtora da Toscana e adepta convicta da W 200 Hi da Wirtgen. Com o novo modelo, a empresa não apenas expandiu seu parque de veículos, mas também promoveu a estreia da máquina na Itália. Graças à sua flexibilidade de utilização, a W 200 Hi assume diferentes funções, que antes a empresa só conseguia executar combinando fresadoras de pequeno e grande porte. </w:t>
      </w:r>
    </w:p>
    <w:p w:rsidR="00015BD3" w:rsidRDefault="00DA6103" w:rsidP="00015BD3">
      <w:pPr>
        <w:suppressAutoHyphens/>
        <w:spacing w:after="240" w:line="360" w:lineRule="auto"/>
        <w:jc w:val="both"/>
        <w:rPr>
          <w:rFonts w:ascii="Arial" w:eastAsia="Times" w:hAnsi="Arial" w:cs="Arial"/>
          <w:b/>
          <w:color w:val="000000"/>
          <w:sz w:val="22"/>
        </w:rPr>
      </w:pPr>
      <w:r>
        <w:rPr>
          <w:rFonts w:ascii="Arial" w:hAnsi="Arial"/>
          <w:color w:val="000000"/>
          <w:sz w:val="22"/>
        </w:rPr>
        <w:t xml:space="preserve">A Wirtgen aprimorou sua fresadora a frio W 200, já estabelecida no mercado, exatamente para atender às necessidades dos clientes de executar obras de forma ainda mais eficiente e econômica. </w:t>
      </w:r>
      <w:r w:rsidRPr="0036198C">
        <w:rPr>
          <w:rFonts w:ascii="Arial" w:hAnsi="Arial"/>
          <w:color w:val="000000"/>
          <w:sz w:val="22"/>
        </w:rPr>
        <w:t>De acordo com a lei de emissão de gases específica de cada país, a W 200 Hi está disponível para os níveis de emissão EU Stage 4 / US Tier 4f ou, como W 200 H, para o EU Stage 3a / US Tier 3.</w:t>
      </w:r>
      <w:r>
        <w:rPr>
          <w:rFonts w:ascii="Arial" w:hAnsi="Arial"/>
          <w:color w:val="000000"/>
          <w:sz w:val="22"/>
        </w:rPr>
        <w:t xml:space="preserve"> A versatilidade de aplicação da W 200 Hi baseia-se em um recurso inovador: o agregado de tambor fresador com acionamento hidráulico. A possibilidade de ajuste de 400 mm à esquerda e à direita abre possibilidades totalmente novas na obra. As vantagens do novo conceito de aplicação e os outros recursos revelaram-se já nas primeiras utilizações pela construtora italiana. </w:t>
      </w:r>
    </w:p>
    <w:p w:rsidR="00015BD3" w:rsidRDefault="005E6623" w:rsidP="00015BD3">
      <w:pPr>
        <w:suppressAutoHyphens/>
        <w:spacing w:after="240" w:line="360" w:lineRule="auto"/>
        <w:jc w:val="both"/>
        <w:rPr>
          <w:rFonts w:ascii="Arial" w:eastAsia="Times" w:hAnsi="Arial" w:cs="Arial"/>
          <w:b/>
          <w:color w:val="000000"/>
          <w:sz w:val="22"/>
        </w:rPr>
      </w:pPr>
      <w:r>
        <w:rPr>
          <w:rFonts w:ascii="Arial" w:hAnsi="Arial"/>
          <w:b/>
          <w:color w:val="000000"/>
          <w:sz w:val="22"/>
        </w:rPr>
        <w:t>Módena – fresagem em grande área da camada de cobertura com pequenos obstáculos</w:t>
      </w:r>
    </w:p>
    <w:p w:rsidR="00D51E70" w:rsidRDefault="008C234C" w:rsidP="00015BD3">
      <w:pPr>
        <w:suppressAutoHyphens/>
        <w:spacing w:after="240" w:line="360" w:lineRule="auto"/>
        <w:jc w:val="both"/>
        <w:rPr>
          <w:rFonts w:ascii="Arial" w:eastAsia="Times" w:hAnsi="Arial" w:cs="Arial"/>
          <w:color w:val="000000"/>
          <w:sz w:val="22"/>
        </w:rPr>
      </w:pPr>
      <w:r>
        <w:rPr>
          <w:rFonts w:ascii="Arial" w:hAnsi="Arial"/>
          <w:color w:val="000000"/>
          <w:sz w:val="22"/>
        </w:rPr>
        <w:lastRenderedPageBreak/>
        <w:t xml:space="preserve">Apesar da ampla cobertura oferecida pelo sistema de transporte público de Módena, mais de 120.000 veículos trafegam diariamente pelas ruas da cidade. Isto causa um grande desgaste dos cerca de 850 km de pista que percorrem a cidade, localizada no norte da Itália na região de Emilia-Romagna. Para conter os danos nas ruas, o "Departamento de Trabalho e manutenção Pública" investe continuamente na manutenção das mesmas. </w:t>
      </w:r>
    </w:p>
    <w:p w:rsidR="005E6623" w:rsidRDefault="00D51E70" w:rsidP="00015BD3">
      <w:pPr>
        <w:suppressAutoHyphens/>
        <w:spacing w:after="240" w:line="360" w:lineRule="auto"/>
        <w:jc w:val="both"/>
        <w:rPr>
          <w:rFonts w:ascii="Arial" w:eastAsia="Times" w:hAnsi="Arial" w:cs="Arial"/>
          <w:color w:val="000000"/>
          <w:sz w:val="22"/>
        </w:rPr>
      </w:pPr>
      <w:r>
        <w:rPr>
          <w:rFonts w:ascii="Arial" w:hAnsi="Arial"/>
          <w:color w:val="000000"/>
          <w:sz w:val="22"/>
        </w:rPr>
        <w:t>Na parte leste da cidade, foi necessário fresar 4 cm da camada de cobertura, em um trecho de cerca de 2 km, no âmbito de trabalhos de rotina realizados próximo ao centro atacadista de frutas e verduras.</w:t>
      </w:r>
      <w:r>
        <w:t xml:space="preserve"> </w:t>
      </w:r>
    </w:p>
    <w:p w:rsidR="00D24A99" w:rsidRDefault="00AF1579" w:rsidP="00015BD3">
      <w:pPr>
        <w:suppressAutoHyphens/>
        <w:spacing w:after="240" w:line="360" w:lineRule="auto"/>
        <w:jc w:val="both"/>
        <w:rPr>
          <w:rFonts w:ascii="Arial" w:eastAsia="Times" w:hAnsi="Arial" w:cs="Arial"/>
          <w:color w:val="000000"/>
          <w:sz w:val="22"/>
        </w:rPr>
      </w:pPr>
      <w:r>
        <w:rPr>
          <w:rFonts w:ascii="Arial" w:hAnsi="Arial"/>
          <w:color w:val="000000"/>
          <w:sz w:val="22"/>
        </w:rPr>
        <w:t>Devido ao alto volume de tráfego, em especial devido à grande quantidade de caminhões pesados, a meta era finalizar a obra o mais rápido possível. Ao mesmo tempo, era necessária precisão máxima na fresagem: devido às linhas de alimentação ali existentes, existe um grande número de tampas de bueiro em alguns trechos da rua. Trata-se de um verdadeiro trabalho em equipe, no qual a fresadora grande primeiro remove a maior parte da cobertura da pista e, depois, passa o bastão para a fresadora pequena, que dá o acabamento nas beiradas da rua, incluindo as tampas de bueiro. Mas não nessa obra! Em vez disso, a Endi Asfalti decidiu utilizar apenas uma fresadora a frio: a W 200 Hi. Também em Módena utilizou-se o novo conceito de aplicação do agregado de tambor fresador com acionamento hidráulico que, dentre outras coisas, possibilita raios de fresagem consideravelmente menores. Assim, o operador da máquina primeiro fresava de forma precisa em torno das tampas de bueiro, instaladas à esquerda e à direita ao longo da beirada da rua. Em seguida, a fresadora grande processava em uma passada as áreas maiores, com 433 kW de potência e uma velocidade de cerca de 20 m/min. Assim foi possível finalizar os trabalhos de manutenção de forma rápida e confiável, conforme exigido.</w:t>
      </w:r>
    </w:p>
    <w:p w:rsidR="008B1392" w:rsidRPr="00A8275B" w:rsidRDefault="008B1392" w:rsidP="00015BD3">
      <w:pPr>
        <w:suppressAutoHyphens/>
        <w:spacing w:after="240" w:line="360" w:lineRule="auto"/>
        <w:jc w:val="both"/>
        <w:rPr>
          <w:rFonts w:ascii="Arial" w:eastAsia="Times" w:hAnsi="Arial" w:cs="Arial"/>
          <w:b/>
          <w:color w:val="000000"/>
          <w:sz w:val="22"/>
        </w:rPr>
      </w:pPr>
      <w:r>
        <w:rPr>
          <w:rFonts w:ascii="Arial" w:hAnsi="Arial"/>
          <w:b/>
          <w:color w:val="000000"/>
          <w:sz w:val="22"/>
        </w:rPr>
        <w:t xml:space="preserve">Prato – ruas e passagens estreitas caracterizam o centro da cidade medieval </w:t>
      </w:r>
    </w:p>
    <w:p w:rsidR="00A8275B" w:rsidRDefault="00A8275B" w:rsidP="00015BD3">
      <w:pPr>
        <w:suppressAutoHyphens/>
        <w:spacing w:after="240" w:line="360" w:lineRule="auto"/>
        <w:jc w:val="both"/>
        <w:rPr>
          <w:rFonts w:ascii="Arial" w:eastAsia="Times" w:hAnsi="Arial" w:cs="Arial"/>
          <w:color w:val="000000"/>
          <w:sz w:val="22"/>
        </w:rPr>
      </w:pPr>
      <w:r>
        <w:rPr>
          <w:rFonts w:ascii="Arial" w:hAnsi="Arial"/>
          <w:color w:val="000000"/>
          <w:sz w:val="22"/>
        </w:rPr>
        <w:lastRenderedPageBreak/>
        <w:t xml:space="preserve">No centro da cidade medieval de Prato, os requisitos eram totalmente diferentes. A cidade de Prato, localizada </w:t>
      </w:r>
      <w:r w:rsidR="00AC2802">
        <w:rPr>
          <w:rFonts w:ascii="Arial" w:hAnsi="Arial"/>
          <w:color w:val="000000"/>
          <w:sz w:val="22"/>
        </w:rPr>
        <w:t>1</w:t>
      </w:r>
      <w:r>
        <w:rPr>
          <w:rFonts w:ascii="Arial" w:hAnsi="Arial"/>
          <w:color w:val="000000"/>
          <w:sz w:val="22"/>
        </w:rPr>
        <w:t>0 km a noroeste de Florença, e capital da província de mesmo nome, é conhecida pela produção e comércio de tecidos de moda. Similarmente a Módena, os responsáveis em Prato também tentam manter o elevado padrão de suas ruas através de um eficiente programa de recuperação. Nas típicas ruas estreitas e sinuosas, era necessário respeitar o mais precisamente possível as diferentes profundidades de fresagem, para não danificar as placas de pedra históricas existentes debaixo do asfalto. Outro desafio: a pequena largura da rua, de apenas 4 a 5 m. Na verdade, uma tarefa para uma fresadora pequena, mas os inúmeros recursos da W 200 Hi da Wirtgen comprovaram também aqui sua eficiência.</w:t>
      </w:r>
    </w:p>
    <w:p w:rsidR="00496C0F" w:rsidRDefault="00A8275B"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Na Via Carbonaia, uma rua dentro das muralhas originais da cidade, era necessário fresar cerca de 300 m de asfalto. Para reperfilar a camada de superfície para a camada de cobertura e ligante e evitar danos na camada inferior, a profundidade de fresagem variava entre 5 e 12 cm. Graças ao sistema de nivelamento automático LEVEL PRO, o operador pôde respeitar sem problemas as diferentes profundidades de fresagem exigidas nas especificações. O sistema automático de nivelamento LEVEL PRO, integrado ao sistema de comando da máquina, alinha continuamente a profundidade de fresagem atual com o valor nominal pré-ajustado, rapidamente pré-programado através da prática função Memory. Resultado: fresagem de alta qualidade e precisa, com operação simples e intuitiva. </w:t>
      </w:r>
    </w:p>
    <w:p w:rsidR="00910458" w:rsidRDefault="002A2CB1" w:rsidP="00015BD3">
      <w:pPr>
        <w:suppressAutoHyphens/>
        <w:spacing w:after="240" w:line="360" w:lineRule="auto"/>
        <w:jc w:val="both"/>
        <w:rPr>
          <w:rFonts w:ascii="Arial" w:eastAsia="Times" w:hAnsi="Arial" w:cs="Arial"/>
          <w:color w:val="000000"/>
          <w:sz w:val="22"/>
        </w:rPr>
      </w:pPr>
      <w:r>
        <w:rPr>
          <w:rFonts w:ascii="Arial" w:hAnsi="Arial"/>
          <w:color w:val="000000"/>
          <w:sz w:val="22"/>
        </w:rPr>
        <w:t>Devido à pequena largura da rua, era impossível realizar uma manobra de viragem. Isso não foi problema para a W 200 Hi, que utilizou o agregado de fresagem de acionamento hidráulico e ajuste lateral e realizou a fresagem tanto à direita quanto à esquerda rente à beirada, de acordo com a necessidade. Uma grande vantagem no local e também de importância vital em rodovias, tanto na fresagem ao longo de barreiras de concreto na direção do tráfego, quanto no que se refere à logística. Isso permite que os caminhões desviem, de forma rápida e segura, para dentro da obra na direção do tráfego e, em seguida, insiram-se novamente no fluxo.</w:t>
      </w:r>
    </w:p>
    <w:p w:rsidR="00991568" w:rsidRDefault="002E1800" w:rsidP="00015BD3">
      <w:pPr>
        <w:suppressAutoHyphens/>
        <w:spacing w:after="240" w:line="360" w:lineRule="auto"/>
        <w:jc w:val="both"/>
        <w:rPr>
          <w:rFonts w:ascii="Arial" w:eastAsia="Times" w:hAnsi="Arial" w:cs="Arial"/>
          <w:color w:val="000000"/>
          <w:sz w:val="22"/>
        </w:rPr>
      </w:pPr>
      <w:r>
        <w:rPr>
          <w:rFonts w:ascii="Arial" w:hAnsi="Arial"/>
          <w:color w:val="000000"/>
          <w:sz w:val="22"/>
        </w:rPr>
        <w:lastRenderedPageBreak/>
        <w:t xml:space="preserve">Além disso, no centro de Prato, andaimes que invadiam a rua representaram obstáculos adicionais, que a fresadora grande da Wirtgen conseguiu contornar de forma elegante e segura, graças ao agregado de tambor fresador ajustável. Enquanto o chassi da máquina e a cabine do condutor ofereciam uma distância de segurança suficiente aos andaimes, o agregado de fresagem penetrava o asfalto, imune às influências e rente à beira da rua, graças às duas bordas "zero". </w:t>
      </w:r>
    </w:p>
    <w:p w:rsidR="00B56485" w:rsidRPr="005522C3" w:rsidRDefault="00EF7A92" w:rsidP="00015BD3">
      <w:pPr>
        <w:suppressAutoHyphens/>
        <w:spacing w:after="240" w:line="360" w:lineRule="auto"/>
        <w:jc w:val="both"/>
        <w:rPr>
          <w:rFonts w:ascii="Arial" w:eastAsia="Times" w:hAnsi="Arial" w:cs="Arial"/>
          <w:b/>
          <w:color w:val="000000"/>
          <w:sz w:val="22"/>
        </w:rPr>
      </w:pPr>
      <w:r>
        <w:rPr>
          <w:rFonts w:ascii="Arial" w:hAnsi="Arial"/>
          <w:b/>
          <w:color w:val="000000"/>
          <w:sz w:val="22"/>
        </w:rPr>
        <w:t xml:space="preserve">Feito sob medida para as necessidades do condutor </w:t>
      </w:r>
    </w:p>
    <w:p w:rsidR="001B118A" w:rsidRDefault="00EF7A92"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Uma das principais vantagens da W 200 Hi é o fato de ela ser feita sob medida para as necessidades do operador da máquina, diz Roberto Rinaldi. O experiente operador de fresadora da Endi Asfalti trabalha quase diariamente com a W 200 Hi e está satisfeito com a máquina: "Nos nossos trabalhos em trechos longos, fora das áreas urbanas, a fresadora apresenta um desempenho excelente e proporciona altíssima produtividade. A grande parte dos nossos pedidos, contudo, provém dos centros urbanos. Aqui, a W 200 Hi demonstra todas as suas capacidades em comparação com outros modelos." A combinação entre tambor fresador ajustável, visão geral perfeita dos dois lados e recursos práticos, como display e outros sistemas de operação, são considerados por Rinaldi como uma enorme vantagem no que se refere a precisão e produtividade. "Acho que falamos aqui de uma economia de tempo de 30%, que consigo atingir com a W 200 Hi da Wirtgen." Além disso, é dispensada a utilização da fresadora pequena, que geralmente faz os acabamentos. </w:t>
      </w:r>
    </w:p>
    <w:p w:rsidR="001B118A" w:rsidRDefault="001B118A"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"Levando em consideração a operação simples com joystick multifuncional ou LEVEL PRO, a W 200 Hi da Wirtgen significa um outro nível para mim  – especialmente em trabalhos de fresagem em centros urbanos", comenta Rinaldi com entusiasmo sobre o avanço pioneiro da Wirtgen. </w:t>
      </w:r>
    </w:p>
    <w:p w:rsidR="005522C3" w:rsidRPr="005E6623" w:rsidRDefault="00485A34" w:rsidP="00485A34">
      <w:pPr>
        <w:suppressAutoHyphens/>
        <w:spacing w:after="240" w:line="360" w:lineRule="auto"/>
        <w:jc w:val="center"/>
        <w:rPr>
          <w:rFonts w:ascii="Arial" w:eastAsia="Times" w:hAnsi="Arial" w:cs="Arial"/>
          <w:color w:val="000000"/>
          <w:sz w:val="22"/>
        </w:rPr>
      </w:pPr>
      <w:r>
        <w:rPr>
          <w:rFonts w:ascii="Arial" w:hAnsi="Arial"/>
          <w:color w:val="000000"/>
          <w:sz w:val="22"/>
        </w:rPr>
        <w:t>--------</w:t>
      </w:r>
    </w:p>
    <w:p w:rsidR="007043C8" w:rsidRDefault="00496C0F" w:rsidP="0054223F">
      <w:pPr>
        <w:pStyle w:val="Pressetext11pt"/>
        <w:rPr>
          <w:rFonts w:ascii="Arial" w:hAnsi="Arial"/>
          <w:b/>
        </w:rPr>
      </w:pPr>
      <w:r>
        <w:br w:type="page"/>
      </w:r>
      <w:r>
        <w:rPr>
          <w:rFonts w:ascii="Arial" w:hAnsi="Arial"/>
          <w:b/>
        </w:rPr>
        <w:lastRenderedPageBreak/>
        <w:t>Fotos: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rPr>
            </w:pPr>
          </w:p>
          <w:p w:rsidR="007043C8" w:rsidRPr="005713AC" w:rsidRDefault="00832927" w:rsidP="00A64075">
            <w:pPr>
              <w:rPr>
                <w:rFonts w:ascii="Arial" w:hAnsi="Arial" w:cs="Arial"/>
              </w:rPr>
            </w:pPr>
            <w:r>
              <w:rPr>
                <w:rFonts w:ascii="Arial" w:hAnsi="Arial" w:cs="Arial"/>
                <w:noProof/>
                <w:lang w:val="de-DE" w:eastAsia="de-DE" w:bidi="ar-SA"/>
              </w:rPr>
              <w:drawing>
                <wp:inline distT="0" distB="0" distL="0" distR="0">
                  <wp:extent cx="1802765" cy="1362710"/>
                  <wp:effectExtent l="19050" t="0" r="6985" b="0"/>
                  <wp:docPr id="1" name="Bild 1" descr="W200Hi_0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200Hi_00546"/>
                          <pic:cNvPicPr>
                            <a:picLocks noChangeAspect="1" noChangeArrowheads="1"/>
                          </pic:cNvPicPr>
                        </pic:nvPicPr>
                        <pic:blipFill>
                          <a:blip r:embed="rId8" cstate="print"/>
                          <a:srcRect/>
                          <a:stretch>
                            <a:fillRect/>
                          </a:stretch>
                        </pic:blipFill>
                        <pic:spPr bwMode="auto">
                          <a:xfrm>
                            <a:off x="0" y="0"/>
                            <a:ext cx="180276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D93DC8" w:rsidRPr="005713AC" w:rsidRDefault="00D93DC8" w:rsidP="00D93DC8">
            <w:pPr>
              <w:rPr>
                <w:rFonts w:ascii="Arial" w:hAnsi="Arial" w:cs="Arial"/>
                <w:i/>
                <w:sz w:val="22"/>
                <w:szCs w:val="22"/>
              </w:rPr>
            </w:pPr>
          </w:p>
          <w:p w:rsidR="00ED786C" w:rsidRDefault="000645E2" w:rsidP="00ED786C">
            <w:pPr>
              <w:ind w:right="-284"/>
              <w:rPr>
                <w:rFonts w:ascii="Arial" w:eastAsia="Calibri" w:hAnsi="Arial"/>
                <w:i/>
                <w:sz w:val="22"/>
                <w:szCs w:val="22"/>
              </w:rPr>
            </w:pPr>
            <w:r>
              <w:rPr>
                <w:rFonts w:ascii="Arial" w:hAnsi="Arial"/>
                <w:sz w:val="22"/>
              </w:rPr>
              <w:t xml:space="preserve"> </w:t>
            </w:r>
            <w:r>
              <w:rPr>
                <w:rFonts w:ascii="Arial" w:hAnsi="Arial"/>
                <w:i/>
                <w:sz w:val="22"/>
              </w:rPr>
              <w:t>W200Hi_00546</w:t>
            </w:r>
          </w:p>
          <w:p w:rsidR="00ED786C" w:rsidRDefault="00ED786C" w:rsidP="00ED786C">
            <w:pPr>
              <w:ind w:right="-284"/>
              <w:rPr>
                <w:rFonts w:ascii="Arial" w:eastAsia="Calibri" w:hAnsi="Arial"/>
                <w:sz w:val="22"/>
                <w:szCs w:val="22"/>
              </w:rPr>
            </w:pPr>
          </w:p>
          <w:p w:rsidR="00ED786C" w:rsidRPr="00ED786C" w:rsidRDefault="00ED786C" w:rsidP="00ED786C">
            <w:pPr>
              <w:ind w:right="-284"/>
              <w:rPr>
                <w:rFonts w:ascii="Arial" w:hAnsi="Arial" w:cs="Arial"/>
                <w:sz w:val="22"/>
                <w:szCs w:val="22"/>
              </w:rPr>
            </w:pPr>
            <w:r>
              <w:rPr>
                <w:rFonts w:ascii="Arial" w:hAnsi="Arial"/>
                <w:sz w:val="22"/>
              </w:rPr>
              <w:t>Com largura de trabalho de 2,1 m, a fresadora a frio W 200 Hi da Wirtgen realiza medidas de manutenção em grandes superfícies de todos os tipos, de forma rápida e econômica. Sua utilização ideal é em obras grandes, complicadas e com vias estreitas, nas quais por exemplo só é possível fresar na direção do fluxo do trânsito.</w:t>
            </w:r>
          </w:p>
          <w:p w:rsidR="007043C8" w:rsidRPr="00520ACB" w:rsidRDefault="007043C8" w:rsidP="001A0D73">
            <w:pPr>
              <w:rPr>
                <w:rFonts w:ascii="Arial" w:hAnsi="Arial" w:cs="Arial"/>
                <w:sz w:val="22"/>
                <w:szCs w:val="22"/>
              </w:rPr>
            </w:pPr>
          </w:p>
        </w:tc>
      </w:tr>
      <w:tr w:rsidR="00160077"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160077" w:rsidRDefault="00160077" w:rsidP="00A64075">
            <w:pPr>
              <w:rPr>
                <w:rFonts w:ascii="Arial" w:hAnsi="Arial" w:cs="Arial"/>
              </w:rPr>
            </w:pPr>
          </w:p>
          <w:p w:rsidR="00160077" w:rsidRDefault="00160077" w:rsidP="00A64075">
            <w:pPr>
              <w:rPr>
                <w:rFonts w:ascii="Arial" w:hAnsi="Arial" w:cs="Arial"/>
              </w:rPr>
            </w:pPr>
            <w:r>
              <w:rPr>
                <w:rFonts w:ascii="Arial" w:hAnsi="Arial"/>
              </w:rPr>
              <w:t xml:space="preserve">      </w:t>
            </w:r>
            <w:r>
              <w:rPr>
                <w:rFonts w:ascii="Arial" w:hAnsi="Arial" w:cs="Arial"/>
                <w:noProof/>
                <w:lang w:val="de-DE" w:eastAsia="de-DE" w:bidi="ar-SA"/>
              </w:rPr>
              <w:drawing>
                <wp:inline distT="0" distB="0" distL="0" distR="0">
                  <wp:extent cx="1311275" cy="1751330"/>
                  <wp:effectExtent l="19050" t="0" r="3175" b="0"/>
                  <wp:docPr id="2" name="Bild 2" descr="W200Hi_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200Hi_00544"/>
                          <pic:cNvPicPr>
                            <a:picLocks noChangeAspect="1" noChangeArrowheads="1"/>
                          </pic:cNvPicPr>
                        </pic:nvPicPr>
                        <pic:blipFill>
                          <a:blip r:embed="rId9" cstate="print"/>
                          <a:srcRect/>
                          <a:stretch>
                            <a:fillRect/>
                          </a:stretch>
                        </pic:blipFill>
                        <pic:spPr bwMode="auto">
                          <a:xfrm>
                            <a:off x="0" y="0"/>
                            <a:ext cx="1311275" cy="1751330"/>
                          </a:xfrm>
                          <a:prstGeom prst="rect">
                            <a:avLst/>
                          </a:prstGeom>
                          <a:noFill/>
                          <a:ln w="9525">
                            <a:noFill/>
                            <a:miter lim="800000"/>
                            <a:headEnd/>
                            <a:tailEnd/>
                          </a:ln>
                        </pic:spPr>
                      </pic:pic>
                    </a:graphicData>
                  </a:graphic>
                </wp:inline>
              </w:drawing>
            </w:r>
          </w:p>
          <w:p w:rsidR="00160077" w:rsidRPr="005713AC" w:rsidRDefault="00160077" w:rsidP="00A64075">
            <w:pPr>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160077" w:rsidRDefault="00160077" w:rsidP="00D93DC8">
            <w:pPr>
              <w:rPr>
                <w:rFonts w:ascii="Arial" w:hAnsi="Arial" w:cs="Arial"/>
                <w:i/>
                <w:sz w:val="22"/>
                <w:szCs w:val="22"/>
              </w:rPr>
            </w:pPr>
          </w:p>
          <w:p w:rsidR="00160077" w:rsidRPr="005713AC" w:rsidRDefault="00160077" w:rsidP="00160077">
            <w:pPr>
              <w:ind w:right="-284"/>
              <w:rPr>
                <w:rFonts w:ascii="Arial" w:hAnsi="Arial" w:cs="Arial"/>
                <w:i/>
                <w:sz w:val="22"/>
                <w:szCs w:val="22"/>
              </w:rPr>
            </w:pPr>
            <w:r>
              <w:rPr>
                <w:rFonts w:ascii="Arial" w:hAnsi="Arial"/>
                <w:i/>
                <w:sz w:val="22"/>
              </w:rPr>
              <w:t>W200Hi_00544</w:t>
            </w:r>
          </w:p>
          <w:p w:rsidR="00160077" w:rsidRPr="00520ACB" w:rsidRDefault="00160077" w:rsidP="00160077">
            <w:pPr>
              <w:ind w:right="-284"/>
              <w:rPr>
                <w:rFonts w:ascii="Arial" w:hAnsi="Arial" w:cs="Arial"/>
                <w:sz w:val="22"/>
                <w:szCs w:val="22"/>
              </w:rPr>
            </w:pPr>
          </w:p>
          <w:p w:rsidR="00160077" w:rsidRPr="00160077" w:rsidRDefault="00160077" w:rsidP="00160077">
            <w:pPr>
              <w:rPr>
                <w:rFonts w:ascii="Arial" w:hAnsi="Arial" w:cs="Arial"/>
                <w:sz w:val="22"/>
                <w:szCs w:val="22"/>
              </w:rPr>
            </w:pPr>
            <w:r>
              <w:rPr>
                <w:rFonts w:ascii="Arial" w:hAnsi="Arial"/>
                <w:sz w:val="22"/>
              </w:rPr>
              <w:t>A fresagem rápida, com precisão de milímetros, de trechos de grande área era apenas um dos desafios em Módena. A W 200 Hi da Wirtgen satisfaz com a sua alta produtividade.</w:t>
            </w:r>
          </w:p>
        </w:tc>
      </w:tr>
      <w:tr w:rsidR="0071289D" w:rsidRPr="005713AC"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1289D" w:rsidRDefault="0071289D" w:rsidP="00A64075">
            <w:pPr>
              <w:rPr>
                <w:rFonts w:ascii="Arial" w:hAnsi="Arial" w:cs="Arial"/>
              </w:rPr>
            </w:pPr>
          </w:p>
          <w:p w:rsidR="0071289D" w:rsidRPr="005713AC" w:rsidRDefault="00832927" w:rsidP="00A64075">
            <w:pPr>
              <w:rPr>
                <w:rFonts w:ascii="Arial" w:hAnsi="Arial" w:cs="Arial"/>
              </w:rPr>
            </w:pPr>
            <w:r>
              <w:rPr>
                <w:rFonts w:ascii="Arial" w:hAnsi="Arial" w:cs="Arial"/>
                <w:noProof/>
                <w:lang w:val="de-DE" w:eastAsia="de-DE" w:bidi="ar-SA"/>
              </w:rPr>
              <w:drawing>
                <wp:inline distT="0" distB="0" distL="0" distR="0">
                  <wp:extent cx="1811655" cy="1362710"/>
                  <wp:effectExtent l="19050" t="0" r="0" b="0"/>
                  <wp:docPr id="3" name="Bild 3" descr="W200Hi_0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200Hi_00541"/>
                          <pic:cNvPicPr>
                            <a:picLocks noChangeAspect="1" noChangeArrowheads="1"/>
                          </pic:cNvPicPr>
                        </pic:nvPicPr>
                        <pic:blipFill>
                          <a:blip r:embed="rId10"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71289D" w:rsidRDefault="0071289D" w:rsidP="00A64075">
            <w:pPr>
              <w:rPr>
                <w:rFonts w:ascii="Arial" w:hAnsi="Arial" w:cs="Arial"/>
                <w:i/>
                <w:sz w:val="22"/>
                <w:szCs w:val="22"/>
              </w:rPr>
            </w:pPr>
          </w:p>
          <w:p w:rsidR="0071289D" w:rsidRDefault="0071289D" w:rsidP="0071289D">
            <w:pPr>
              <w:rPr>
                <w:rFonts w:ascii="Arial" w:hAnsi="Arial" w:cs="Arial"/>
                <w:i/>
                <w:sz w:val="22"/>
                <w:szCs w:val="22"/>
              </w:rPr>
            </w:pPr>
            <w:r>
              <w:rPr>
                <w:rFonts w:ascii="Arial" w:hAnsi="Arial"/>
                <w:i/>
                <w:sz w:val="22"/>
              </w:rPr>
              <w:t>W200Hi_00541</w:t>
            </w:r>
          </w:p>
          <w:p w:rsidR="0071289D" w:rsidRPr="000D2576" w:rsidRDefault="0071289D" w:rsidP="0071289D">
            <w:pPr>
              <w:rPr>
                <w:rFonts w:ascii="Arial" w:hAnsi="Arial" w:cs="Arial"/>
                <w:sz w:val="22"/>
                <w:szCs w:val="22"/>
              </w:rPr>
            </w:pPr>
          </w:p>
          <w:p w:rsidR="0071289D" w:rsidRPr="005713AC" w:rsidRDefault="0071289D" w:rsidP="0071289D">
            <w:pPr>
              <w:rPr>
                <w:rFonts w:ascii="Arial" w:hAnsi="Arial" w:cs="Arial"/>
                <w:i/>
                <w:sz w:val="22"/>
                <w:szCs w:val="22"/>
              </w:rPr>
            </w:pPr>
            <w:r>
              <w:rPr>
                <w:rFonts w:ascii="Arial" w:hAnsi="Arial"/>
                <w:sz w:val="22"/>
              </w:rPr>
              <w:t>Roberto Rinaldi, operador de fresadora da Endi Asfalti: "Acho que consigo obter uma economia de tempo de 30% com a W 200 Hi da Wirtgen."</w:t>
            </w:r>
          </w:p>
        </w:tc>
      </w:tr>
      <w:tr w:rsidR="008B7A4F"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8B7A4F" w:rsidRDefault="008B7A4F" w:rsidP="008B7A4F">
            <w:pPr>
              <w:jc w:val="both"/>
              <w:rPr>
                <w:sz w:val="20"/>
              </w:rPr>
            </w:pPr>
          </w:p>
          <w:p w:rsidR="008B7A4F" w:rsidRDefault="00B72228" w:rsidP="008B7A4F">
            <w:pPr>
              <w:jc w:val="both"/>
              <w:rPr>
                <w:rFonts w:ascii="Arial" w:hAnsi="Arial" w:cs="Arial"/>
              </w:rPr>
            </w:pPr>
            <w:r>
              <w:rPr>
                <w:rFonts w:ascii="Arial" w:hAnsi="Arial"/>
              </w:rPr>
              <w:t xml:space="preserve">      </w:t>
            </w:r>
            <w:r>
              <w:rPr>
                <w:rFonts w:ascii="Arial" w:hAnsi="Arial" w:cs="Arial"/>
                <w:noProof/>
                <w:lang w:val="de-DE" w:eastAsia="de-DE" w:bidi="ar-SA"/>
              </w:rPr>
              <w:drawing>
                <wp:inline distT="0" distB="0" distL="0" distR="0">
                  <wp:extent cx="1302385" cy="1725295"/>
                  <wp:effectExtent l="19050" t="0" r="0" b="0"/>
                  <wp:docPr id="4" name="Bild 4" descr="LGJ-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GJ-1-26"/>
                          <pic:cNvPicPr>
                            <a:picLocks noChangeAspect="1" noChangeArrowheads="1"/>
                          </pic:cNvPicPr>
                        </pic:nvPicPr>
                        <pic:blipFill>
                          <a:blip r:embed="rId11" cstate="print"/>
                          <a:srcRect/>
                          <a:stretch>
                            <a:fillRect/>
                          </a:stretch>
                        </pic:blipFill>
                        <pic:spPr bwMode="auto">
                          <a:xfrm>
                            <a:off x="0" y="0"/>
                            <a:ext cx="1302385" cy="1725295"/>
                          </a:xfrm>
                          <a:prstGeom prst="rect">
                            <a:avLst/>
                          </a:prstGeom>
                          <a:noFill/>
                          <a:ln w="9525">
                            <a:noFill/>
                            <a:miter lim="800000"/>
                            <a:headEnd/>
                            <a:tailEnd/>
                          </a:ln>
                        </pic:spPr>
                      </pic:pic>
                    </a:graphicData>
                  </a:graphic>
                </wp:inline>
              </w:drawing>
            </w:r>
          </w:p>
          <w:p w:rsidR="00B35012" w:rsidRPr="005713AC" w:rsidRDefault="00B35012" w:rsidP="008B7A4F">
            <w:pPr>
              <w:jc w:val="both"/>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C66A7E" w:rsidRPr="005713AC" w:rsidRDefault="00C66A7E" w:rsidP="00C66A7E">
            <w:pPr>
              <w:rPr>
                <w:rFonts w:ascii="Arial" w:hAnsi="Arial" w:cs="Arial"/>
                <w:i/>
                <w:sz w:val="22"/>
                <w:szCs w:val="22"/>
              </w:rPr>
            </w:pPr>
          </w:p>
          <w:p w:rsidR="00C66A7E" w:rsidRPr="005713AC" w:rsidRDefault="000D6C17" w:rsidP="00C66A7E">
            <w:pPr>
              <w:ind w:right="-284"/>
              <w:rPr>
                <w:rFonts w:ascii="Arial" w:hAnsi="Arial" w:cs="Arial"/>
                <w:i/>
                <w:sz w:val="22"/>
                <w:szCs w:val="22"/>
              </w:rPr>
            </w:pPr>
            <w:r>
              <w:rPr>
                <w:rFonts w:ascii="Arial" w:hAnsi="Arial"/>
                <w:i/>
                <w:sz w:val="22"/>
              </w:rPr>
              <w:t>W200Hi_00663</w:t>
            </w:r>
          </w:p>
          <w:p w:rsidR="00C66A7E" w:rsidRPr="00520ACB" w:rsidRDefault="00C66A7E" w:rsidP="00C66A7E">
            <w:pPr>
              <w:ind w:right="-284"/>
              <w:rPr>
                <w:rFonts w:ascii="Arial" w:hAnsi="Arial" w:cs="Arial"/>
                <w:sz w:val="22"/>
                <w:szCs w:val="22"/>
              </w:rPr>
            </w:pPr>
          </w:p>
          <w:p w:rsidR="008B7A4F" w:rsidRPr="000645E2" w:rsidRDefault="000645E2" w:rsidP="007C51C7">
            <w:pPr>
              <w:rPr>
                <w:rFonts w:ascii="Arial" w:hAnsi="Arial" w:cs="Arial"/>
                <w:sz w:val="22"/>
                <w:szCs w:val="22"/>
              </w:rPr>
            </w:pPr>
            <w:r>
              <w:rPr>
                <w:rFonts w:ascii="Arial" w:hAnsi="Arial"/>
                <w:sz w:val="22"/>
              </w:rPr>
              <w:t xml:space="preserve">Normalmente, andaimes até a beira da rua e além dela podem se tornar um problema. Mas não em Prato, onde a W 200 Hi da Wirtgen simplesmente contorna o obstáculo. </w:t>
            </w:r>
            <w:r w:rsidR="00EB4284">
              <w:rPr>
                <w:rFonts w:ascii="Arial" w:hAnsi="Arial"/>
                <w:sz w:val="22"/>
              </w:rPr>
              <w:t>Para possibilitar o fresamento rente às beiras mesmo a grandes profundidades de trabalho, é possível suspender a chapa de proteção do rebordo respectivamente 420 mm tanto para a esquerda quanto para a direita.</w:t>
            </w:r>
          </w:p>
        </w:tc>
      </w:tr>
      <w:tr w:rsidR="005713AC"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5713AC" w:rsidRPr="005713AC" w:rsidRDefault="005713AC" w:rsidP="006C3570">
            <w:pPr>
              <w:rPr>
                <w:rFonts w:ascii="Arial" w:hAnsi="Arial" w:cs="Arial"/>
              </w:rPr>
            </w:pPr>
          </w:p>
          <w:p w:rsidR="005713AC" w:rsidRPr="005713AC" w:rsidRDefault="00832927" w:rsidP="006C3570">
            <w:pPr>
              <w:rPr>
                <w:rFonts w:ascii="Arial" w:hAnsi="Arial" w:cs="Arial"/>
              </w:rPr>
            </w:pPr>
            <w:r>
              <w:rPr>
                <w:rFonts w:ascii="Arial" w:hAnsi="Arial" w:cs="Arial"/>
                <w:noProof/>
                <w:lang w:val="de-DE" w:eastAsia="de-DE" w:bidi="ar-SA"/>
              </w:rPr>
              <w:drawing>
                <wp:inline distT="0" distB="0" distL="0" distR="0">
                  <wp:extent cx="1811655" cy="1362710"/>
                  <wp:effectExtent l="19050" t="0" r="0" b="0"/>
                  <wp:docPr id="5" name="Bild 5" descr="LGJ-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GJ-1-28"/>
                          <pic:cNvPicPr>
                            <a:picLocks noChangeAspect="1" noChangeArrowheads="1"/>
                          </pic:cNvPicPr>
                        </pic:nvPicPr>
                        <pic:blipFill>
                          <a:blip r:embed="rId12"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5713AC" w:rsidRPr="005713AC" w:rsidRDefault="005713AC" w:rsidP="006C3570">
            <w:pPr>
              <w:rPr>
                <w:rFonts w:ascii="Arial" w:hAnsi="Arial" w:cs="Arial"/>
                <w:i/>
                <w:sz w:val="22"/>
                <w:szCs w:val="22"/>
              </w:rPr>
            </w:pPr>
          </w:p>
          <w:p w:rsidR="005713AC" w:rsidRDefault="00874D47" w:rsidP="005713AC">
            <w:pPr>
              <w:rPr>
                <w:rFonts w:ascii="Arial" w:hAnsi="Arial" w:cs="Arial"/>
                <w:i/>
                <w:sz w:val="22"/>
                <w:szCs w:val="22"/>
              </w:rPr>
            </w:pPr>
            <w:r>
              <w:rPr>
                <w:rFonts w:ascii="Arial" w:hAnsi="Arial"/>
                <w:i/>
                <w:sz w:val="22"/>
              </w:rPr>
              <w:t xml:space="preserve">W200Hi_00556 </w:t>
            </w:r>
          </w:p>
          <w:p w:rsidR="00874D47" w:rsidRPr="005713AC" w:rsidRDefault="00874D47" w:rsidP="005713AC">
            <w:pPr>
              <w:rPr>
                <w:rFonts w:ascii="Arial" w:hAnsi="Arial" w:cs="Arial"/>
                <w:i/>
                <w:sz w:val="22"/>
                <w:szCs w:val="22"/>
              </w:rPr>
            </w:pPr>
          </w:p>
          <w:p w:rsidR="005713AC" w:rsidRPr="00E04DD4" w:rsidRDefault="005617D6" w:rsidP="00531A0F">
            <w:pPr>
              <w:rPr>
                <w:rFonts w:ascii="Arial" w:hAnsi="Arial" w:cs="Arial"/>
                <w:sz w:val="22"/>
                <w:szCs w:val="22"/>
              </w:rPr>
            </w:pPr>
            <w:r>
              <w:rPr>
                <w:rFonts w:ascii="Arial" w:hAnsi="Arial"/>
                <w:sz w:val="22"/>
              </w:rPr>
              <w:t xml:space="preserve">Não há espaço para manobras de viragem nas ruas de apenas </w:t>
            </w:r>
            <w:r>
              <w:rPr>
                <w:rFonts w:ascii="Arial" w:hAnsi="Arial"/>
                <w:color w:val="000000"/>
                <w:sz w:val="22"/>
              </w:rPr>
              <w:t xml:space="preserve">4 a 5 m de largura. </w:t>
            </w:r>
            <w:r>
              <w:rPr>
                <w:rFonts w:ascii="Arial" w:hAnsi="Arial"/>
                <w:sz w:val="22"/>
              </w:rPr>
              <w:t>Mesmo assim, a W 200 Hi</w:t>
            </w:r>
            <w:r>
              <w:rPr>
                <w:rFonts w:ascii="Arial" w:hAnsi="Arial"/>
                <w:color w:val="000000"/>
                <w:sz w:val="22"/>
              </w:rPr>
              <w:t xml:space="preserve"> da </w:t>
            </w:r>
            <w:r>
              <w:rPr>
                <w:rFonts w:ascii="Arial" w:hAnsi="Arial"/>
                <w:sz w:val="22"/>
              </w:rPr>
              <w:t>Wirtgen consegue remover a camada de cobertura danificada rente à beirada, tanto à direita quanto à esquerda, graças ao inovador agregado de tambor fresador.</w:t>
            </w:r>
          </w:p>
        </w:tc>
      </w:tr>
      <w:tr w:rsidR="00F8041F"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rPr>
            </w:pPr>
          </w:p>
          <w:p w:rsidR="00F8041F" w:rsidRPr="005713AC" w:rsidRDefault="00832927" w:rsidP="006C3570">
            <w:pPr>
              <w:rPr>
                <w:rFonts w:ascii="Arial" w:hAnsi="Arial" w:cs="Arial"/>
              </w:rPr>
            </w:pPr>
            <w:r>
              <w:rPr>
                <w:rFonts w:ascii="Arial" w:hAnsi="Arial" w:cs="Arial"/>
                <w:noProof/>
                <w:lang w:val="de-DE" w:eastAsia="de-DE" w:bidi="ar-SA"/>
              </w:rPr>
              <w:drawing>
                <wp:inline distT="0" distB="0" distL="0" distR="0">
                  <wp:extent cx="1819910" cy="1354455"/>
                  <wp:effectExtent l="19050" t="0" r="8890" b="0"/>
                  <wp:docPr id="6" name="Bild 6" descr="Kombi aus W200Hi_00191 und W200Hi_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mbi aus W200Hi_00191 und W200Hi_00200"/>
                          <pic:cNvPicPr>
                            <a:picLocks noChangeAspect="1" noChangeArrowheads="1"/>
                          </pic:cNvPicPr>
                        </pic:nvPicPr>
                        <pic:blipFill>
                          <a:blip r:embed="rId13"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F8041F" w:rsidRDefault="00B72228" w:rsidP="006C3570">
            <w:pPr>
              <w:rPr>
                <w:rFonts w:ascii="Arial" w:hAnsi="Arial" w:cs="Arial"/>
                <w:i/>
                <w:sz w:val="22"/>
                <w:szCs w:val="22"/>
              </w:rPr>
            </w:pPr>
            <w:r>
              <w:rPr>
                <w:rFonts w:ascii="Arial" w:hAnsi="Arial" w:cs="Arial"/>
                <w:i/>
                <w:sz w:val="22"/>
                <w:szCs w:val="22"/>
              </w:rPr>
              <w:br/>
            </w:r>
            <w:r>
              <w:rPr>
                <w:rFonts w:ascii="Arial" w:hAnsi="Arial"/>
                <w:i/>
                <w:sz w:val="22"/>
              </w:rPr>
              <w:t>W200Hi_00191 + W200Hi_00200</w:t>
            </w:r>
          </w:p>
          <w:p w:rsidR="001159C0" w:rsidRDefault="001159C0" w:rsidP="006C3570">
            <w:pPr>
              <w:rPr>
                <w:rFonts w:ascii="Arial" w:hAnsi="Arial" w:cs="Arial"/>
                <w:i/>
                <w:sz w:val="22"/>
                <w:szCs w:val="22"/>
              </w:rPr>
            </w:pPr>
          </w:p>
          <w:p w:rsidR="001159C0" w:rsidRPr="001159C0" w:rsidRDefault="001159C0" w:rsidP="00892E17">
            <w:pPr>
              <w:rPr>
                <w:rFonts w:ascii="Arial" w:hAnsi="Arial" w:cs="Arial"/>
                <w:sz w:val="22"/>
                <w:szCs w:val="22"/>
              </w:rPr>
            </w:pPr>
            <w:r>
              <w:rPr>
                <w:rFonts w:ascii="Arial" w:hAnsi="Arial"/>
                <w:sz w:val="22"/>
              </w:rPr>
              <w:t>O destaque da W 200 Hi da Wirtgen: fresagem rente à beira à direita e à esquerda, graças às duas bordas zero.</w:t>
            </w:r>
          </w:p>
        </w:tc>
      </w:tr>
      <w:tr w:rsidR="001159C0" w:rsidRPr="005713AC"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rPr>
            </w:pPr>
          </w:p>
          <w:p w:rsidR="001159C0" w:rsidRDefault="00832927" w:rsidP="006C3570">
            <w:pPr>
              <w:rPr>
                <w:rFonts w:ascii="Arial" w:hAnsi="Arial" w:cs="Arial"/>
              </w:rPr>
            </w:pPr>
            <w:r>
              <w:rPr>
                <w:rFonts w:ascii="Arial" w:hAnsi="Arial" w:cs="Arial"/>
                <w:noProof/>
                <w:lang w:val="de-DE" w:eastAsia="de-DE" w:bidi="ar-SA"/>
              </w:rPr>
              <w:drawing>
                <wp:inline distT="0" distB="0" distL="0" distR="0">
                  <wp:extent cx="1819910" cy="1354455"/>
                  <wp:effectExtent l="19050" t="0" r="8890" b="0"/>
                  <wp:docPr id="7" name="Bild 7" descr="Kombi aus W200Hi_00144 und W200Hi_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mbi aus W200Hi_00144 und W200Hi_00147"/>
                          <pic:cNvPicPr>
                            <a:picLocks noChangeAspect="1" noChangeArrowheads="1"/>
                          </pic:cNvPicPr>
                        </pic:nvPicPr>
                        <pic:blipFill>
                          <a:blip r:embed="rId14"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i/>
                <w:sz w:val="22"/>
                <w:szCs w:val="22"/>
              </w:rPr>
            </w:pPr>
            <w:r>
              <w:rPr>
                <w:rFonts w:ascii="Arial" w:hAnsi="Arial" w:cs="Arial"/>
                <w:i/>
                <w:sz w:val="22"/>
                <w:szCs w:val="22"/>
              </w:rPr>
              <w:br/>
            </w:r>
            <w:r>
              <w:rPr>
                <w:rFonts w:ascii="Arial" w:hAnsi="Arial"/>
                <w:i/>
                <w:sz w:val="22"/>
              </w:rPr>
              <w:t>W200Hi_00144 e W200Hi_00147</w:t>
            </w:r>
          </w:p>
          <w:p w:rsidR="001159C0" w:rsidRDefault="001159C0" w:rsidP="006C3570">
            <w:pPr>
              <w:rPr>
                <w:rFonts w:ascii="Arial" w:hAnsi="Arial" w:cs="Arial"/>
                <w:i/>
                <w:sz w:val="22"/>
                <w:szCs w:val="22"/>
              </w:rPr>
            </w:pPr>
          </w:p>
          <w:p w:rsidR="001159C0" w:rsidRDefault="001159C0" w:rsidP="005617D6">
            <w:pPr>
              <w:rPr>
                <w:rFonts w:ascii="Arial" w:hAnsi="Arial" w:cs="Arial"/>
                <w:i/>
                <w:sz w:val="22"/>
                <w:szCs w:val="22"/>
              </w:rPr>
            </w:pPr>
            <w:r>
              <w:rPr>
                <w:rFonts w:ascii="Arial" w:hAnsi="Arial"/>
                <w:sz w:val="22"/>
              </w:rPr>
              <w:t>Graças ao agregado de tambor fresador com ajuste hidráulico de 400 mm de ambos os lados, a fresagem em torno de obstáculos não é problema, mas sim um ponto forte da versátil W 200 Hi da Wirtgen.</w:t>
            </w:r>
          </w:p>
        </w:tc>
      </w:tr>
    </w:tbl>
    <w:p w:rsidR="00093376" w:rsidRDefault="00093376" w:rsidP="00832927">
      <w:pPr>
        <w:pStyle w:val="Pressetext11pt"/>
        <w:jc w:val="center"/>
        <w:rPr>
          <w:rFonts w:ascii="Arial" w:hAnsi="Arial"/>
        </w:rPr>
      </w:pPr>
    </w:p>
    <w:p w:rsidR="006E5394" w:rsidRDefault="006E5394" w:rsidP="006E5394">
      <w:pPr>
        <w:pStyle w:val="Pressetext11pt"/>
        <w:rPr>
          <w:rFonts w:ascii="Arial" w:hAnsi="Arial" w:cs="Arial"/>
          <w:b/>
          <w:bCs/>
          <w:szCs w:val="22"/>
        </w:rPr>
      </w:pPr>
      <w:r w:rsidRPr="00BE5846">
        <w:rPr>
          <w:rFonts w:ascii="Arial" w:hAnsi="Arial" w:cs="Arial"/>
          <w:b/>
          <w:bCs/>
          <w:szCs w:val="22"/>
        </w:rPr>
        <w:lastRenderedPageBreak/>
        <w:t>Para mais informações, por favor, contate:</w:t>
      </w:r>
    </w:p>
    <w:p w:rsidR="0089186F" w:rsidRPr="006E5394" w:rsidRDefault="0089186F" w:rsidP="0089186F">
      <w:pPr>
        <w:pStyle w:val="Pressetext11pt"/>
        <w:tabs>
          <w:tab w:val="left" w:pos="3686"/>
          <w:tab w:val="left" w:pos="4536"/>
        </w:tabs>
        <w:jc w:val="left"/>
        <w:rPr>
          <w:rFonts w:ascii="Arial" w:hAnsi="Arial"/>
          <w:lang w:val="de-DE"/>
        </w:rPr>
      </w:pPr>
      <w:r w:rsidRPr="006E5394">
        <w:rPr>
          <w:rFonts w:ascii="Arial" w:hAnsi="Arial"/>
          <w:lang w:val="de-DE"/>
        </w:rPr>
        <w:t>Wirtgen GmbH</w:t>
      </w:r>
      <w:r w:rsidRPr="006E5394">
        <w:rPr>
          <w:lang w:val="de-DE"/>
        </w:rPr>
        <w:tab/>
      </w:r>
      <w:r w:rsidRPr="006E5394">
        <w:rPr>
          <w:rFonts w:ascii="Arial" w:hAnsi="Arial"/>
          <w:lang w:val="de-DE"/>
        </w:rPr>
        <w:br/>
        <w:t>Corporate Communications</w:t>
      </w:r>
      <w:r w:rsidRPr="006E5394">
        <w:rPr>
          <w:rFonts w:ascii="Arial" w:hAnsi="Arial"/>
          <w:lang w:val="de-DE"/>
        </w:rPr>
        <w:br/>
        <w:t>Michaela Adams, Mario Linnemann                                                                                 Reinhard-Wirtgen-Straße 2</w:t>
      </w:r>
      <w:r w:rsidRPr="006E5394">
        <w:rPr>
          <w:lang w:val="de-DE"/>
        </w:rPr>
        <w:tab/>
      </w:r>
      <w:r w:rsidRPr="006E5394">
        <w:rPr>
          <w:rFonts w:ascii="Arial" w:hAnsi="Arial"/>
          <w:lang w:val="de-DE"/>
        </w:rPr>
        <w:br/>
        <w:t xml:space="preserve">53578 </w:t>
      </w:r>
      <w:proofErr w:type="spellStart"/>
      <w:r w:rsidRPr="006E5394">
        <w:rPr>
          <w:rFonts w:ascii="Arial" w:hAnsi="Arial"/>
          <w:lang w:val="de-DE"/>
        </w:rPr>
        <w:t>Windhagen</w:t>
      </w:r>
      <w:proofErr w:type="spellEnd"/>
      <w:r w:rsidRPr="006E5394">
        <w:rPr>
          <w:lang w:val="de-DE"/>
        </w:rPr>
        <w:tab/>
      </w:r>
      <w:r w:rsidRPr="006E5394">
        <w:rPr>
          <w:rFonts w:ascii="Arial" w:hAnsi="Arial"/>
          <w:lang w:val="de-DE"/>
        </w:rPr>
        <w:br/>
        <w:t>Deutschland</w:t>
      </w:r>
      <w:r w:rsidRPr="006E5394">
        <w:rPr>
          <w:lang w:val="de-DE"/>
        </w:rPr>
        <w:tab/>
      </w:r>
    </w:p>
    <w:p w:rsidR="0089186F" w:rsidRPr="00093376" w:rsidRDefault="0089186F" w:rsidP="0089186F">
      <w:pPr>
        <w:pStyle w:val="Pressetext11ptArial"/>
        <w:spacing w:line="360" w:lineRule="auto"/>
        <w:jc w:val="both"/>
        <w:rPr>
          <w:rFonts w:ascii="Arial" w:hAnsi="Arial" w:cs="Arial"/>
          <w:color w:val="auto"/>
          <w:sz w:val="22"/>
          <w:szCs w:val="22"/>
          <w:lang w:val="fr-FR"/>
        </w:rPr>
      </w:pPr>
      <w:r w:rsidRPr="006E5394">
        <w:rPr>
          <w:rFonts w:ascii="Arial" w:hAnsi="Arial"/>
          <w:color w:val="auto"/>
          <w:sz w:val="22"/>
          <w:lang w:val="fr-FR"/>
        </w:rPr>
        <w:t xml:space="preserve">Phone: </w:t>
      </w:r>
      <w:r w:rsidRPr="006E5394">
        <w:rPr>
          <w:lang w:val="fr-FR"/>
        </w:rPr>
        <w:tab/>
      </w:r>
      <w:r w:rsidRPr="006E5394">
        <w:rPr>
          <w:rFonts w:ascii="Arial" w:hAnsi="Arial"/>
          <w:color w:val="auto"/>
          <w:sz w:val="22"/>
          <w:lang w:val="fr-FR"/>
        </w:rPr>
        <w:t>+49 – 26 45 – 1 31 – 0</w:t>
      </w:r>
      <w:r w:rsidRPr="006E5394">
        <w:rPr>
          <w:lang w:val="fr-FR"/>
        </w:rPr>
        <w:tab/>
      </w:r>
      <w:r w:rsidRPr="006E5394">
        <w:rPr>
          <w:rFonts w:ascii="Arial" w:hAnsi="Arial"/>
          <w:color w:val="auto"/>
          <w:sz w:val="22"/>
          <w:szCs w:val="22"/>
          <w:lang w:val="fr-FR"/>
        </w:rPr>
        <w:br/>
      </w:r>
      <w:r w:rsidRPr="006E5394">
        <w:rPr>
          <w:rFonts w:ascii="Arial" w:hAnsi="Arial"/>
          <w:color w:val="auto"/>
          <w:sz w:val="22"/>
          <w:lang w:val="fr-FR"/>
        </w:rPr>
        <w:t xml:space="preserve">Fax: </w:t>
      </w:r>
      <w:r w:rsidRPr="006E5394">
        <w:rPr>
          <w:lang w:val="fr-FR"/>
        </w:rPr>
        <w:tab/>
      </w:r>
      <w:r w:rsidRPr="006E5394">
        <w:rPr>
          <w:lang w:val="fr-FR"/>
        </w:rPr>
        <w:tab/>
      </w:r>
      <w:r w:rsidRPr="006E5394">
        <w:rPr>
          <w:rFonts w:ascii="Arial" w:hAnsi="Arial"/>
          <w:color w:val="auto"/>
          <w:sz w:val="22"/>
          <w:lang w:val="fr-FR"/>
        </w:rPr>
        <w:t>+49 – 26 45 – 1 31 – 4 99</w:t>
      </w:r>
      <w:r w:rsidRPr="006E5394">
        <w:rPr>
          <w:lang w:val="fr-FR"/>
        </w:rPr>
        <w:tab/>
      </w:r>
      <w:r w:rsidRPr="006E5394">
        <w:rPr>
          <w:rFonts w:ascii="Arial" w:hAnsi="Arial"/>
          <w:color w:val="auto"/>
          <w:sz w:val="22"/>
          <w:szCs w:val="22"/>
          <w:lang w:val="fr-FR"/>
        </w:rPr>
        <w:br/>
      </w:r>
      <w:r w:rsidRPr="006E5394">
        <w:rPr>
          <w:rFonts w:ascii="Arial" w:hAnsi="Arial"/>
          <w:color w:val="auto"/>
          <w:sz w:val="22"/>
          <w:lang w:val="fr-FR"/>
        </w:rPr>
        <w:t xml:space="preserve">E-Mail: </w:t>
      </w:r>
      <w:r w:rsidRPr="006E5394">
        <w:rPr>
          <w:lang w:val="fr-FR"/>
        </w:rPr>
        <w:tab/>
      </w:r>
      <w:hyperlink r:id="rId15">
        <w:r w:rsidRPr="006E5394">
          <w:rPr>
            <w:rStyle w:val="Hyperlink"/>
            <w:rFonts w:ascii="Arial" w:hAnsi="Arial"/>
            <w:color w:val="auto"/>
            <w:sz w:val="22"/>
            <w:u w:val="none"/>
            <w:lang w:val="fr-FR"/>
          </w:rPr>
          <w:t>presse@wirtgen.com</w:t>
        </w:r>
      </w:hyperlink>
      <w:r w:rsidRPr="006E5394">
        <w:rPr>
          <w:lang w:val="fr-FR"/>
        </w:rPr>
        <w:tab/>
      </w:r>
      <w:r w:rsidRPr="006E5394">
        <w:rPr>
          <w:rFonts w:ascii="Arial" w:hAnsi="Arial" w:cs="Arial"/>
          <w:color w:val="auto"/>
          <w:sz w:val="22"/>
          <w:szCs w:val="22"/>
          <w:lang w:val="fr-FR"/>
        </w:rPr>
        <w:br/>
      </w:r>
      <w:r w:rsidRPr="006E5394">
        <w:rPr>
          <w:rFonts w:ascii="Arial" w:hAnsi="Arial"/>
          <w:color w:val="auto"/>
          <w:sz w:val="22"/>
          <w:lang w:val="fr-FR"/>
        </w:rPr>
        <w:t>Internet:</w:t>
      </w:r>
      <w:r w:rsidRPr="006E5394">
        <w:rPr>
          <w:lang w:val="fr-FR"/>
        </w:rPr>
        <w:tab/>
      </w:r>
      <w:r w:rsidRPr="006E5394">
        <w:rPr>
          <w:rFonts w:ascii="Arial" w:hAnsi="Arial"/>
          <w:color w:val="auto"/>
          <w:sz w:val="22"/>
          <w:lang w:val="fr-FR"/>
        </w:rPr>
        <w:t>www.wirtgen.com</w:t>
      </w:r>
      <w:bookmarkStart w:id="0" w:name="_GoBack"/>
      <w:bookmarkEnd w:id="0"/>
    </w:p>
    <w:p w:rsidR="002443B1" w:rsidRPr="00093376" w:rsidRDefault="002443B1" w:rsidP="00791AC5">
      <w:pPr>
        <w:pStyle w:val="Pressetext11pt"/>
        <w:tabs>
          <w:tab w:val="left" w:pos="3686"/>
          <w:tab w:val="left" w:pos="4536"/>
        </w:tabs>
        <w:jc w:val="left"/>
        <w:rPr>
          <w:lang w:val="fr-FR"/>
        </w:rPr>
      </w:pPr>
    </w:p>
    <w:sectPr w:rsidR="002443B1" w:rsidRPr="00093376" w:rsidSect="00093376">
      <w:headerReference w:type="even" r:id="rId16"/>
      <w:headerReference w:type="default" r:id="rId17"/>
      <w:footerReference w:type="even" r:id="rId18"/>
      <w:footerReference w:type="default" r:id="rId19"/>
      <w:headerReference w:type="first" r:id="rId20"/>
      <w:footerReference w:type="first" r:id="rId21"/>
      <w:pgSz w:w="11906" w:h="16838"/>
      <w:pgMar w:top="4111" w:right="1416" w:bottom="1702"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7A0" w:rsidRDefault="00C067A0">
      <w:r>
        <w:separator/>
      </w:r>
    </w:p>
  </w:endnote>
  <w:endnote w:type="continuationSeparator" w:id="0">
    <w:p w:rsidR="00C067A0" w:rsidRDefault="00C0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844" w:rsidRDefault="0042084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Página / page </w:t>
    </w:r>
    <w:r w:rsidR="00F67AD4"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F67AD4" w:rsidRPr="006369B1">
      <w:rPr>
        <w:rFonts w:ascii="Arial" w:hAnsi="Arial"/>
      </w:rPr>
      <w:fldChar w:fldCharType="separate"/>
    </w:r>
    <w:r w:rsidR="006E5394">
      <w:rPr>
        <w:rFonts w:ascii="Arial" w:hAnsi="Arial"/>
        <w:noProof/>
      </w:rPr>
      <w:t>7</w:t>
    </w:r>
    <w:r w:rsidR="00F67AD4" w:rsidRPr="006369B1">
      <w:rPr>
        <w:rFonts w:ascii="Arial" w:hAnsi="Arial"/>
      </w:rPr>
      <w:fldChar w:fldCharType="end"/>
    </w:r>
    <w:r>
      <w:rPr>
        <w:rFonts w:ascii="Arial" w:hAnsi="Arial"/>
      </w:rPr>
      <w:t xml:space="preserve"> de / of </w:t>
    </w:r>
    <w:r w:rsidR="00F67AD4"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F67AD4" w:rsidRPr="006369B1">
      <w:rPr>
        <w:rFonts w:ascii="Arial" w:hAnsi="Arial"/>
      </w:rPr>
      <w:fldChar w:fldCharType="separate"/>
    </w:r>
    <w:r w:rsidR="006E5394">
      <w:rPr>
        <w:rFonts w:ascii="Arial" w:hAnsi="Arial"/>
        <w:noProof/>
      </w:rPr>
      <w:t>7</w:t>
    </w:r>
    <w:r w:rsidR="00F67AD4" w:rsidRPr="006369B1">
      <w:rPr>
        <w:rFonts w:ascii="Arial" w:hAnsi="Arial"/>
      </w:rPr>
      <w:fldChar w:fldCharType="end"/>
    </w:r>
  </w:p>
  <w:p w:rsidR="00A87FF8" w:rsidRDefault="00A87FF8">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844" w:rsidRDefault="0042084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7A0" w:rsidRDefault="00C067A0">
      <w:r>
        <w:separator/>
      </w:r>
    </w:p>
  </w:footnote>
  <w:footnote w:type="continuationSeparator" w:id="0">
    <w:p w:rsidR="00C067A0" w:rsidRDefault="00C06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844" w:rsidRDefault="0042084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832927" w:rsidP="008B022E">
    <w:pPr>
      <w:pStyle w:val="Kopfzeile"/>
      <w:ind w:left="-1985"/>
    </w:pPr>
    <w:r>
      <w:rPr>
        <w:noProof/>
        <w:lang w:val="de-DE" w:eastAsia="de-DE" w:bidi="ar-SA"/>
      </w:rPr>
      <w:drawing>
        <wp:inline distT="0" distB="0" distL="0" distR="0">
          <wp:extent cx="7556500" cy="2251710"/>
          <wp:effectExtent l="19050" t="0" r="6350" b="0"/>
          <wp:docPr id="8" name="Bild 8"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ese_GmbH"/>
                  <pic:cNvPicPr>
                    <a:picLocks noChangeAspect="1" noChangeArrowheads="1"/>
                  </pic:cNvPicPr>
                </pic:nvPicPr>
                <pic:blipFill>
                  <a:blip r:embed="rId1"/>
                  <a:srcRect/>
                  <a:stretch>
                    <a:fillRect/>
                  </a:stretch>
                </pic:blipFill>
                <pic:spPr bwMode="auto">
                  <a:xfrm>
                    <a:off x="0" y="0"/>
                    <a:ext cx="7556500" cy="2251710"/>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844" w:rsidRDefault="0042084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5B1B58"/>
    <w:rsid w:val="00001343"/>
    <w:rsid w:val="00015BD3"/>
    <w:rsid w:val="00020B1D"/>
    <w:rsid w:val="000363AB"/>
    <w:rsid w:val="000364AA"/>
    <w:rsid w:val="000426C4"/>
    <w:rsid w:val="00043B28"/>
    <w:rsid w:val="00050290"/>
    <w:rsid w:val="000513B3"/>
    <w:rsid w:val="00055B83"/>
    <w:rsid w:val="00056E58"/>
    <w:rsid w:val="00062B32"/>
    <w:rsid w:val="000635EC"/>
    <w:rsid w:val="000645E2"/>
    <w:rsid w:val="00080ECA"/>
    <w:rsid w:val="00080ED6"/>
    <w:rsid w:val="00085976"/>
    <w:rsid w:val="00087C8B"/>
    <w:rsid w:val="00093376"/>
    <w:rsid w:val="000B685D"/>
    <w:rsid w:val="000D2220"/>
    <w:rsid w:val="000D2576"/>
    <w:rsid w:val="000D37C2"/>
    <w:rsid w:val="000D5571"/>
    <w:rsid w:val="000D6C17"/>
    <w:rsid w:val="00100EC6"/>
    <w:rsid w:val="001159C0"/>
    <w:rsid w:val="00116096"/>
    <w:rsid w:val="0012006E"/>
    <w:rsid w:val="00122ABC"/>
    <w:rsid w:val="00140DBF"/>
    <w:rsid w:val="001552CD"/>
    <w:rsid w:val="00160077"/>
    <w:rsid w:val="00161948"/>
    <w:rsid w:val="00161A3A"/>
    <w:rsid w:val="00166D40"/>
    <w:rsid w:val="001A0D73"/>
    <w:rsid w:val="001A5918"/>
    <w:rsid w:val="001B118A"/>
    <w:rsid w:val="001B1B9B"/>
    <w:rsid w:val="001B36A4"/>
    <w:rsid w:val="001D635B"/>
    <w:rsid w:val="001E2855"/>
    <w:rsid w:val="001F7032"/>
    <w:rsid w:val="00200389"/>
    <w:rsid w:val="00217A4E"/>
    <w:rsid w:val="00224F98"/>
    <w:rsid w:val="00232FB4"/>
    <w:rsid w:val="0024399D"/>
    <w:rsid w:val="002443B1"/>
    <w:rsid w:val="00244F65"/>
    <w:rsid w:val="00255E0D"/>
    <w:rsid w:val="00290BAD"/>
    <w:rsid w:val="00296AE1"/>
    <w:rsid w:val="002A2CB1"/>
    <w:rsid w:val="002B46F8"/>
    <w:rsid w:val="002D5D0C"/>
    <w:rsid w:val="002E1800"/>
    <w:rsid w:val="002F6C45"/>
    <w:rsid w:val="0032251B"/>
    <w:rsid w:val="003301B3"/>
    <w:rsid w:val="00346FC8"/>
    <w:rsid w:val="00351E15"/>
    <w:rsid w:val="0036198C"/>
    <w:rsid w:val="00381B55"/>
    <w:rsid w:val="00386954"/>
    <w:rsid w:val="003D22F3"/>
    <w:rsid w:val="004155EB"/>
    <w:rsid w:val="00420844"/>
    <w:rsid w:val="00423FF8"/>
    <w:rsid w:val="00424D0B"/>
    <w:rsid w:val="00425691"/>
    <w:rsid w:val="00425DC8"/>
    <w:rsid w:val="00435069"/>
    <w:rsid w:val="0045470E"/>
    <w:rsid w:val="00454CE3"/>
    <w:rsid w:val="00460D00"/>
    <w:rsid w:val="00464AB3"/>
    <w:rsid w:val="00470937"/>
    <w:rsid w:val="0047776D"/>
    <w:rsid w:val="00485A34"/>
    <w:rsid w:val="00496C0F"/>
    <w:rsid w:val="0049737C"/>
    <w:rsid w:val="004A2A3D"/>
    <w:rsid w:val="004A2D0D"/>
    <w:rsid w:val="004A5688"/>
    <w:rsid w:val="004B4349"/>
    <w:rsid w:val="004B6D0F"/>
    <w:rsid w:val="004D03C7"/>
    <w:rsid w:val="004D3EEA"/>
    <w:rsid w:val="004D46E4"/>
    <w:rsid w:val="004E0E74"/>
    <w:rsid w:val="00501144"/>
    <w:rsid w:val="00501463"/>
    <w:rsid w:val="005024CB"/>
    <w:rsid w:val="00504386"/>
    <w:rsid w:val="00512644"/>
    <w:rsid w:val="005135CF"/>
    <w:rsid w:val="00520767"/>
    <w:rsid w:val="00520ACB"/>
    <w:rsid w:val="00521F31"/>
    <w:rsid w:val="00530DED"/>
    <w:rsid w:val="00531A0F"/>
    <w:rsid w:val="0054223F"/>
    <w:rsid w:val="00542ED3"/>
    <w:rsid w:val="005522C3"/>
    <w:rsid w:val="005617D6"/>
    <w:rsid w:val="00562472"/>
    <w:rsid w:val="00563951"/>
    <w:rsid w:val="005713AC"/>
    <w:rsid w:val="00574355"/>
    <w:rsid w:val="005946A4"/>
    <w:rsid w:val="005B1B58"/>
    <w:rsid w:val="005B1BD3"/>
    <w:rsid w:val="005C2FB5"/>
    <w:rsid w:val="005E30AD"/>
    <w:rsid w:val="005E6160"/>
    <w:rsid w:val="005E6623"/>
    <w:rsid w:val="00604D69"/>
    <w:rsid w:val="00606F73"/>
    <w:rsid w:val="00625845"/>
    <w:rsid w:val="00635235"/>
    <w:rsid w:val="00651A29"/>
    <w:rsid w:val="006638D8"/>
    <w:rsid w:val="00667140"/>
    <w:rsid w:val="00675726"/>
    <w:rsid w:val="006847D8"/>
    <w:rsid w:val="006848FB"/>
    <w:rsid w:val="00692D67"/>
    <w:rsid w:val="006B467B"/>
    <w:rsid w:val="006C1B47"/>
    <w:rsid w:val="006C3570"/>
    <w:rsid w:val="006D10F1"/>
    <w:rsid w:val="006D368B"/>
    <w:rsid w:val="006D3F5C"/>
    <w:rsid w:val="006D4063"/>
    <w:rsid w:val="006D602F"/>
    <w:rsid w:val="006E5394"/>
    <w:rsid w:val="00701268"/>
    <w:rsid w:val="007039F6"/>
    <w:rsid w:val="007043C8"/>
    <w:rsid w:val="00712068"/>
    <w:rsid w:val="0071289D"/>
    <w:rsid w:val="00726DA4"/>
    <w:rsid w:val="007343ED"/>
    <w:rsid w:val="00736C7F"/>
    <w:rsid w:val="00742C8E"/>
    <w:rsid w:val="007565CC"/>
    <w:rsid w:val="00761DC1"/>
    <w:rsid w:val="00791AC5"/>
    <w:rsid w:val="007969F5"/>
    <w:rsid w:val="007C2131"/>
    <w:rsid w:val="007C51C7"/>
    <w:rsid w:val="007D15DF"/>
    <w:rsid w:val="007D204F"/>
    <w:rsid w:val="007E5446"/>
    <w:rsid w:val="007F2F4A"/>
    <w:rsid w:val="00800682"/>
    <w:rsid w:val="008007A9"/>
    <w:rsid w:val="008031F0"/>
    <w:rsid w:val="008147FB"/>
    <w:rsid w:val="008264CA"/>
    <w:rsid w:val="00832927"/>
    <w:rsid w:val="008349B4"/>
    <w:rsid w:val="00844035"/>
    <w:rsid w:val="00852972"/>
    <w:rsid w:val="00857BCC"/>
    <w:rsid w:val="00860DDD"/>
    <w:rsid w:val="00874D47"/>
    <w:rsid w:val="0089186F"/>
    <w:rsid w:val="00892E17"/>
    <w:rsid w:val="00895F4D"/>
    <w:rsid w:val="008A0637"/>
    <w:rsid w:val="008A26C2"/>
    <w:rsid w:val="008A6336"/>
    <w:rsid w:val="008B022E"/>
    <w:rsid w:val="008B1392"/>
    <w:rsid w:val="008B7A4F"/>
    <w:rsid w:val="008C234C"/>
    <w:rsid w:val="008D1DA2"/>
    <w:rsid w:val="008D57B2"/>
    <w:rsid w:val="008F5971"/>
    <w:rsid w:val="00906988"/>
    <w:rsid w:val="00910458"/>
    <w:rsid w:val="00923AC2"/>
    <w:rsid w:val="009444AE"/>
    <w:rsid w:val="0095150C"/>
    <w:rsid w:val="009539B7"/>
    <w:rsid w:val="00964541"/>
    <w:rsid w:val="00981357"/>
    <w:rsid w:val="00991568"/>
    <w:rsid w:val="00992ACC"/>
    <w:rsid w:val="00997166"/>
    <w:rsid w:val="009B3D8A"/>
    <w:rsid w:val="009C14AD"/>
    <w:rsid w:val="009C57A3"/>
    <w:rsid w:val="009E4777"/>
    <w:rsid w:val="009F7299"/>
    <w:rsid w:val="00A027B2"/>
    <w:rsid w:val="00A06594"/>
    <w:rsid w:val="00A20F5F"/>
    <w:rsid w:val="00A2427D"/>
    <w:rsid w:val="00A246A7"/>
    <w:rsid w:val="00A33899"/>
    <w:rsid w:val="00A41C08"/>
    <w:rsid w:val="00A44C6F"/>
    <w:rsid w:val="00A45F88"/>
    <w:rsid w:val="00A462F5"/>
    <w:rsid w:val="00A64075"/>
    <w:rsid w:val="00A66B97"/>
    <w:rsid w:val="00A66C2C"/>
    <w:rsid w:val="00A71578"/>
    <w:rsid w:val="00A77AA4"/>
    <w:rsid w:val="00A8275B"/>
    <w:rsid w:val="00A841B8"/>
    <w:rsid w:val="00A87FF8"/>
    <w:rsid w:val="00A937CF"/>
    <w:rsid w:val="00A946F2"/>
    <w:rsid w:val="00AA329D"/>
    <w:rsid w:val="00AB4B2C"/>
    <w:rsid w:val="00AC2802"/>
    <w:rsid w:val="00AE3266"/>
    <w:rsid w:val="00AE3F92"/>
    <w:rsid w:val="00AF1579"/>
    <w:rsid w:val="00AF4F16"/>
    <w:rsid w:val="00B07639"/>
    <w:rsid w:val="00B1641D"/>
    <w:rsid w:val="00B35012"/>
    <w:rsid w:val="00B41740"/>
    <w:rsid w:val="00B42E10"/>
    <w:rsid w:val="00B4346E"/>
    <w:rsid w:val="00B52575"/>
    <w:rsid w:val="00B56485"/>
    <w:rsid w:val="00B6074C"/>
    <w:rsid w:val="00B6140F"/>
    <w:rsid w:val="00B70EFE"/>
    <w:rsid w:val="00B72228"/>
    <w:rsid w:val="00B75F6E"/>
    <w:rsid w:val="00B868CA"/>
    <w:rsid w:val="00B93703"/>
    <w:rsid w:val="00B95CC6"/>
    <w:rsid w:val="00BA4723"/>
    <w:rsid w:val="00BB3A09"/>
    <w:rsid w:val="00BB4315"/>
    <w:rsid w:val="00BB5D55"/>
    <w:rsid w:val="00BB671B"/>
    <w:rsid w:val="00BE4C1A"/>
    <w:rsid w:val="00BF79E6"/>
    <w:rsid w:val="00C013D8"/>
    <w:rsid w:val="00C067A0"/>
    <w:rsid w:val="00C14FAF"/>
    <w:rsid w:val="00C163B8"/>
    <w:rsid w:val="00C23DA5"/>
    <w:rsid w:val="00C275FD"/>
    <w:rsid w:val="00C31DD7"/>
    <w:rsid w:val="00C564B7"/>
    <w:rsid w:val="00C6414F"/>
    <w:rsid w:val="00C66A7E"/>
    <w:rsid w:val="00C67501"/>
    <w:rsid w:val="00C67895"/>
    <w:rsid w:val="00C84897"/>
    <w:rsid w:val="00C858EF"/>
    <w:rsid w:val="00C868C7"/>
    <w:rsid w:val="00C87AF9"/>
    <w:rsid w:val="00CA1A01"/>
    <w:rsid w:val="00CA4227"/>
    <w:rsid w:val="00CA57F0"/>
    <w:rsid w:val="00CA5B6A"/>
    <w:rsid w:val="00CA5DB0"/>
    <w:rsid w:val="00CA6B00"/>
    <w:rsid w:val="00CB4599"/>
    <w:rsid w:val="00CB7461"/>
    <w:rsid w:val="00CC1319"/>
    <w:rsid w:val="00CC4D15"/>
    <w:rsid w:val="00CD08B5"/>
    <w:rsid w:val="00CD758C"/>
    <w:rsid w:val="00CE6E07"/>
    <w:rsid w:val="00D000F4"/>
    <w:rsid w:val="00D034A3"/>
    <w:rsid w:val="00D116FB"/>
    <w:rsid w:val="00D1267F"/>
    <w:rsid w:val="00D24A99"/>
    <w:rsid w:val="00D270B2"/>
    <w:rsid w:val="00D4504D"/>
    <w:rsid w:val="00D46EAF"/>
    <w:rsid w:val="00D50DE6"/>
    <w:rsid w:val="00D51E70"/>
    <w:rsid w:val="00D66A62"/>
    <w:rsid w:val="00D67E6A"/>
    <w:rsid w:val="00D75487"/>
    <w:rsid w:val="00D777C9"/>
    <w:rsid w:val="00D824EF"/>
    <w:rsid w:val="00D82AFC"/>
    <w:rsid w:val="00D93053"/>
    <w:rsid w:val="00D93DC8"/>
    <w:rsid w:val="00DA5203"/>
    <w:rsid w:val="00DA6103"/>
    <w:rsid w:val="00DC0D59"/>
    <w:rsid w:val="00DD4DD4"/>
    <w:rsid w:val="00DD736C"/>
    <w:rsid w:val="00DD7BDF"/>
    <w:rsid w:val="00DE046C"/>
    <w:rsid w:val="00DE47EE"/>
    <w:rsid w:val="00DF0ADC"/>
    <w:rsid w:val="00DF3F52"/>
    <w:rsid w:val="00E002A6"/>
    <w:rsid w:val="00E026D1"/>
    <w:rsid w:val="00E03BAA"/>
    <w:rsid w:val="00E04DD4"/>
    <w:rsid w:val="00E12195"/>
    <w:rsid w:val="00E20CF0"/>
    <w:rsid w:val="00E2256B"/>
    <w:rsid w:val="00E23BEF"/>
    <w:rsid w:val="00E30CA3"/>
    <w:rsid w:val="00E34323"/>
    <w:rsid w:val="00E4530A"/>
    <w:rsid w:val="00E456AF"/>
    <w:rsid w:val="00E46532"/>
    <w:rsid w:val="00E62E94"/>
    <w:rsid w:val="00E62F17"/>
    <w:rsid w:val="00E63741"/>
    <w:rsid w:val="00E72AAD"/>
    <w:rsid w:val="00E75727"/>
    <w:rsid w:val="00E96B78"/>
    <w:rsid w:val="00EA7B76"/>
    <w:rsid w:val="00EB4284"/>
    <w:rsid w:val="00EC22AF"/>
    <w:rsid w:val="00EC5E1A"/>
    <w:rsid w:val="00ED3486"/>
    <w:rsid w:val="00ED786C"/>
    <w:rsid w:val="00EE1E31"/>
    <w:rsid w:val="00EE7A25"/>
    <w:rsid w:val="00EF7A92"/>
    <w:rsid w:val="00F06B33"/>
    <w:rsid w:val="00F14B28"/>
    <w:rsid w:val="00F31A4C"/>
    <w:rsid w:val="00F40E51"/>
    <w:rsid w:val="00F45381"/>
    <w:rsid w:val="00F50B7E"/>
    <w:rsid w:val="00F57E09"/>
    <w:rsid w:val="00F57F8D"/>
    <w:rsid w:val="00F67AD4"/>
    <w:rsid w:val="00F7429A"/>
    <w:rsid w:val="00F74E6C"/>
    <w:rsid w:val="00F8041F"/>
    <w:rsid w:val="00F844AE"/>
    <w:rsid w:val="00F967BC"/>
    <w:rsid w:val="00FB00E7"/>
    <w:rsid w:val="00FB5974"/>
    <w:rsid w:val="00FC216D"/>
    <w:rsid w:val="00FD6DD8"/>
    <w:rsid w:val="00FE4260"/>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pt-BR"/>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F67AD4"/>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pt-BR" w:eastAsia="pt-BR" w:bidi="pt-BR"/>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 w:id="197100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resse@wirtgen.com"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1584</Words>
  <Characters>8182</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9747</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2015-11-16T10:55:00Z</dcterms:created>
  <dcterms:modified xsi:type="dcterms:W3CDTF">2015-12-01T12:43:00Z</dcterms:modified>
</cp:coreProperties>
</file>