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6B5" w:rsidRPr="009660FA" w:rsidRDefault="00B106B5">
      <w:pPr>
        <w:pStyle w:val="Titel1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Новые режущие инструменты для холодных ресайклеров и стабилизаторов грунта Wirtgen </w:t>
      </w:r>
    </w:p>
    <w:p w:rsidR="00B106B5" w:rsidRPr="009660FA" w:rsidRDefault="00B106B5">
      <w:pPr>
        <w:rPr>
          <w:rFonts w:cs="Times New Roman"/>
          <w:szCs w:val="24"/>
          <w:lang w:val="ru-RU"/>
        </w:rPr>
      </w:pPr>
    </w:p>
    <w:p w:rsidR="00B106B5" w:rsidRPr="009660FA" w:rsidRDefault="00B106B5">
      <w:pPr>
        <w:pStyle w:val="Subtitel1"/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На выставке bauma 2016 Wirtgen покажет не только </w:t>
      </w:r>
      <w:r w:rsidR="00C64BEC">
        <w:rPr>
          <w:rFonts w:cs="Times New Roman"/>
          <w:szCs w:val="24"/>
          <w:lang w:val="ru-RU"/>
        </w:rPr>
        <w:t>самую большую</w:t>
      </w:r>
      <w:r w:rsidR="00C64BEC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в мире </w:t>
      </w:r>
      <w:r w:rsidR="00C64BEC">
        <w:rPr>
          <w:rFonts w:cs="Times New Roman"/>
          <w:szCs w:val="24"/>
          <w:lang w:val="ru-RU"/>
        </w:rPr>
        <w:t>линейку техники и оборудования</w:t>
      </w:r>
      <w:r w:rsidR="00C64BEC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в области холодного ресайклинга и </w:t>
      </w:r>
      <w:r w:rsidR="005B25F7">
        <w:rPr>
          <w:rFonts w:cs="Times New Roman"/>
          <w:szCs w:val="24"/>
          <w:lang w:val="ru-RU"/>
        </w:rPr>
        <w:t>стабилизации</w:t>
      </w:r>
      <w:r w:rsidR="005B25F7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грунта. Помимо машин на качество и экономичность работ в значительной степени влияют правильно подобранные режущие инструменты. Wirtgen внесла дальнейшие улучшения </w:t>
      </w:r>
      <w:r w:rsidR="00C64BEC">
        <w:rPr>
          <w:rFonts w:cs="Times New Roman"/>
          <w:szCs w:val="24"/>
          <w:lang w:val="ru-RU"/>
        </w:rPr>
        <w:t>в</w:t>
      </w:r>
      <w:r w:rsidRPr="009660FA">
        <w:rPr>
          <w:rFonts w:cs="Times New Roman"/>
          <w:szCs w:val="24"/>
          <w:lang w:val="ru-RU"/>
        </w:rPr>
        <w:t xml:space="preserve"> </w:t>
      </w:r>
      <w:r w:rsidR="00C64BEC" w:rsidRPr="009660FA">
        <w:rPr>
          <w:rFonts w:cs="Times New Roman"/>
          <w:szCs w:val="24"/>
          <w:lang w:val="ru-RU"/>
        </w:rPr>
        <w:t>технологи</w:t>
      </w:r>
      <w:r w:rsidR="00C64BEC">
        <w:rPr>
          <w:rFonts w:cs="Times New Roman"/>
          <w:szCs w:val="24"/>
          <w:lang w:val="ru-RU"/>
        </w:rPr>
        <w:t>ю</w:t>
      </w:r>
      <w:r w:rsidR="00C64BEC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фрезерования. </w:t>
      </w:r>
    </w:p>
    <w:p w:rsidR="00B106B5" w:rsidRPr="009660FA" w:rsidRDefault="00B106B5">
      <w:pPr>
        <w:pStyle w:val="Subtitel1"/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>Одинаковых грунтов не бывает. Иногда</w:t>
      </w:r>
      <w:r w:rsidR="00AF62C1">
        <w:rPr>
          <w:rFonts w:cs="Times New Roman"/>
          <w:szCs w:val="24"/>
          <w:lang w:val="ru-RU"/>
        </w:rPr>
        <w:t xml:space="preserve"> </w:t>
      </w:r>
      <w:r w:rsidR="00C64BEC">
        <w:rPr>
          <w:rFonts w:cs="Times New Roman"/>
          <w:szCs w:val="24"/>
          <w:lang w:val="ru-RU"/>
        </w:rPr>
        <w:t>стабилизация</w:t>
      </w:r>
      <w:r w:rsidR="00C64BEC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грунта осложняют остатки строительного мусора или крупные камни, иногда требующий восстановления слой основания </w:t>
      </w:r>
      <w:r w:rsidR="00C64BEC">
        <w:rPr>
          <w:rFonts w:cs="Times New Roman"/>
          <w:szCs w:val="24"/>
          <w:lang w:val="ru-RU"/>
        </w:rPr>
        <w:t>содержит</w:t>
      </w:r>
      <w:r w:rsidR="00C64BEC" w:rsidRPr="009660FA">
        <w:rPr>
          <w:rFonts w:cs="Times New Roman"/>
          <w:szCs w:val="24"/>
          <w:lang w:val="ru-RU"/>
        </w:rPr>
        <w:t xml:space="preserve"> абразивны</w:t>
      </w:r>
      <w:r w:rsidR="00C64BEC">
        <w:rPr>
          <w:rFonts w:cs="Times New Roman"/>
          <w:szCs w:val="24"/>
          <w:lang w:val="ru-RU"/>
        </w:rPr>
        <w:t>е</w:t>
      </w:r>
      <w:r w:rsidR="00C64BEC" w:rsidRPr="009660FA">
        <w:rPr>
          <w:rFonts w:cs="Times New Roman"/>
          <w:szCs w:val="24"/>
          <w:lang w:val="ru-RU"/>
        </w:rPr>
        <w:t xml:space="preserve"> материал</w:t>
      </w:r>
      <w:r w:rsidR="00C64BEC">
        <w:rPr>
          <w:rFonts w:cs="Times New Roman"/>
          <w:szCs w:val="24"/>
          <w:lang w:val="ru-RU"/>
        </w:rPr>
        <w:t>ы</w:t>
      </w:r>
      <w:r w:rsidRPr="009660FA">
        <w:rPr>
          <w:rFonts w:cs="Times New Roman"/>
          <w:szCs w:val="24"/>
          <w:lang w:val="ru-RU"/>
        </w:rPr>
        <w:t xml:space="preserve">. Одним словом: существенно варьируются не только асфальтогранулят и смесь, но и силы, воздействующие на фрезерно-смесительный барабан. Для особо тяжелых условий эксплуатации Wirtgen </w:t>
      </w:r>
      <w:r w:rsidR="00AF62C1" w:rsidRPr="00AF62C1">
        <w:rPr>
          <w:rFonts w:cs="Times New Roman"/>
          <w:iCs/>
          <w:szCs w:val="24"/>
          <w:lang w:val="ru-RU"/>
        </w:rPr>
        <w:t>внедряет</w:t>
      </w:r>
      <w:r w:rsidR="00AF62C1" w:rsidRPr="00AF62C1">
        <w:rPr>
          <w:rFonts w:cs="Times New Roman"/>
          <w:i/>
          <w:iCs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новую разработку – согласованные друг с другом резец с круглым </w:t>
      </w:r>
      <w:r w:rsidR="005B25F7">
        <w:rPr>
          <w:rFonts w:cs="Times New Roman"/>
          <w:szCs w:val="24"/>
          <w:lang w:val="ru-RU"/>
        </w:rPr>
        <w:t>стержнем</w:t>
      </w:r>
      <w:r w:rsidR="005B25F7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>нового поколения GENERATION Z и систему резцедержателей для быстрой смены инструмента HT22. Что это дает в результате?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b/>
          <w:szCs w:val="24"/>
          <w:lang w:val="ru-RU"/>
        </w:rPr>
      </w:pPr>
      <w:r w:rsidRPr="009660FA">
        <w:rPr>
          <w:rFonts w:cs="Times New Roman"/>
          <w:b/>
          <w:szCs w:val="24"/>
          <w:lang w:val="ru-RU"/>
        </w:rPr>
        <w:t>GENERATION Z + HT22: производительный дуэт с длительным сроком службы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Во-первых: более высокое сопротивление ударной нагрузке. Среди прочего, в резцах с круглым </w:t>
      </w:r>
      <w:r w:rsidR="005B25F7">
        <w:rPr>
          <w:rFonts w:cs="Times New Roman"/>
          <w:szCs w:val="24"/>
          <w:lang w:val="ru-RU"/>
        </w:rPr>
        <w:t>стержнем</w:t>
      </w:r>
      <w:r w:rsidR="005B25F7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>GENERATION Z дополнительно усилены твердосплавные наконечники новой формы и оптимизировано качество твердого сплава. Это сделало резец более стойким к разрушению и ударной нагрузке при работе с крупными камнями и абразивными материалами.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Во-вторых: меньший износ. Тщательной модификации подверглись также стальной корпус, изнашивающаяся шайба и зажимная втулка. В результате все компоненты GENERATION Z стали более долговечными. Возможность использовать резцы с диаметром </w:t>
      </w:r>
      <w:r w:rsidR="005B25F7">
        <w:rPr>
          <w:rFonts w:cs="Times New Roman"/>
          <w:szCs w:val="24"/>
          <w:lang w:val="ru-RU"/>
        </w:rPr>
        <w:t>стержня</w:t>
      </w:r>
      <w:r w:rsidR="005B25F7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22 мм или 25 мм позволяет </w:t>
      </w:r>
      <w:r w:rsidR="005B25F7">
        <w:rPr>
          <w:rFonts w:cs="Times New Roman"/>
          <w:szCs w:val="24"/>
          <w:lang w:val="ru-RU"/>
        </w:rPr>
        <w:t>клиентам</w:t>
      </w:r>
      <w:r w:rsidR="005B25F7" w:rsidRPr="009660FA">
        <w:rPr>
          <w:rFonts w:cs="Times New Roman"/>
          <w:szCs w:val="24"/>
          <w:lang w:val="ru-RU"/>
        </w:rPr>
        <w:t xml:space="preserve"> </w:t>
      </w:r>
      <w:r w:rsidRPr="009660FA">
        <w:rPr>
          <w:rFonts w:cs="Times New Roman"/>
          <w:szCs w:val="24"/>
          <w:lang w:val="ru-RU"/>
        </w:rPr>
        <w:t xml:space="preserve">целенаправленно решать различные задачи.  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В-третьих: большая стабильность. Система резцедержателей для быстрой смены инструмента HT22 – это полностью новая разработка. Благодаря новой </w:t>
      </w:r>
      <w:r w:rsidRPr="009660FA">
        <w:rPr>
          <w:rFonts w:cs="Times New Roman"/>
          <w:szCs w:val="24"/>
          <w:lang w:val="ru-RU"/>
        </w:rPr>
        <w:lastRenderedPageBreak/>
        <w:t>геометрии и качеству стали такие компоненты системы, как основа, нижняя и верхняя часть резцедержателя отличаются чрезвычайной прочностью..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 xml:space="preserve">Непосредственно для пользователя это означает более продолжительный срок службы резца и системы резцедержателей. Получаемые в результате этого преимущества – менее частая смена резцов, сокращение простоев, увеличение интервалов обслуживания и повышение эксплуатационной готовности машин – позволяют экономично стабилизировать даже самые сложные грунты и эффективно ресайклировать сильно поврежденную дорожную одежду. 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b/>
          <w:szCs w:val="24"/>
          <w:lang w:val="ru-RU"/>
        </w:rPr>
      </w:pPr>
      <w:r w:rsidRPr="009660FA">
        <w:rPr>
          <w:rFonts w:cs="Times New Roman"/>
          <w:b/>
          <w:szCs w:val="24"/>
          <w:lang w:val="ru-RU"/>
        </w:rPr>
        <w:t xml:space="preserve">Доступность для всех колесных ресайклеров и навесных стабилизаторов грунта Wirtgen 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>Вся система в сборе успешно доказала свою надежность в рамках тщательных испытаний и в течение более 15 000 часов эксплуатации в различных сферах применения. GENERATION Z + HT22 доступны для всех колесных холодных ресайклеров и стабилизаторов грунта серий WR и навесных стабилизаторов грунта серии WS – от WR 200i, WR 240i и WR 250 до навесных стабилизаторов грунта WS 220 и WS 250.</w:t>
      </w: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jc w:val="both"/>
        <w:rPr>
          <w:rFonts w:cs="Times New Roman"/>
          <w:szCs w:val="24"/>
          <w:lang w:val="ru-RU"/>
        </w:rPr>
      </w:pPr>
    </w:p>
    <w:p w:rsidR="00B106B5" w:rsidRPr="009660FA" w:rsidRDefault="00B106B5">
      <w:pPr>
        <w:pStyle w:val="Subtitel-Unterstrichen1"/>
        <w:rPr>
          <w:rFonts w:cs="Times New Roman"/>
          <w:szCs w:val="24"/>
          <w:lang w:val="ru-RU"/>
        </w:rPr>
      </w:pPr>
      <w:r w:rsidRPr="009660FA">
        <w:rPr>
          <w:rFonts w:cs="Times New Roman"/>
          <w:szCs w:val="24"/>
          <w:lang w:val="ru-RU"/>
        </w:rPr>
        <w:t>ФОТОГРАФИИ:</w:t>
      </w:r>
    </w:p>
    <w:p w:rsidR="00B106B5" w:rsidRPr="009660FA" w:rsidRDefault="00B106B5">
      <w:pPr>
        <w:rPr>
          <w:rFonts w:cs="Times New Roman"/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B106B5" w:rsidRPr="002D54C2">
        <w:tc>
          <w:tcPr>
            <w:tcW w:w="4824" w:type="dxa"/>
            <w:vAlign w:val="center"/>
          </w:tcPr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     </w:t>
            </w:r>
            <w:r w:rsidR="0054775F">
              <w:rPr>
                <w:rFonts w:cs="Times New Roman"/>
                <w:noProof/>
                <w:snapToGrid/>
                <w:sz w:val="20"/>
                <w:szCs w:val="24"/>
              </w:rPr>
              <w:drawing>
                <wp:inline distT="0" distB="0" distL="0" distR="0" wp14:anchorId="291FD20C" wp14:editId="44C9CC75">
                  <wp:extent cx="1495425" cy="1781175"/>
                  <wp:effectExtent l="0" t="0" r="9525" b="9525"/>
                  <wp:docPr id="5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B106B5" w:rsidRPr="009660FA" w:rsidRDefault="00B106B5">
            <w:pPr>
              <w:pStyle w:val="Subtitel1"/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>GENERATION Z + HT22</w:t>
            </w:r>
          </w:p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</w:p>
          <w:p w:rsidR="00B106B5" w:rsidRPr="009660FA" w:rsidRDefault="00B106B5" w:rsidP="005B25F7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Производимые Wirtgen резцы с круглым </w:t>
            </w:r>
            <w:r w:rsidR="005B25F7">
              <w:rPr>
                <w:rFonts w:cs="Times New Roman"/>
                <w:sz w:val="20"/>
                <w:szCs w:val="24"/>
                <w:lang w:val="ru-RU"/>
              </w:rPr>
              <w:t>стержнем</w:t>
            </w:r>
            <w:r w:rsidR="005B25F7" w:rsidRPr="009660FA">
              <w:rPr>
                <w:rFonts w:cs="Times New Roman"/>
                <w:sz w:val="20"/>
                <w:szCs w:val="24"/>
                <w:lang w:val="ru-RU"/>
              </w:rPr>
              <w:t xml:space="preserve"> 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GENERATION Z и система резцедержателей HT22 разработаны с учетом особых требований холодного ресайклинга и </w:t>
            </w:r>
            <w:r w:rsidR="005B25F7">
              <w:rPr>
                <w:rFonts w:cs="Times New Roman"/>
                <w:sz w:val="20"/>
                <w:szCs w:val="24"/>
                <w:lang w:val="ru-RU"/>
              </w:rPr>
              <w:t>стабилизации</w:t>
            </w:r>
            <w:r w:rsidR="005B25F7" w:rsidRPr="00AF62C1">
              <w:rPr>
                <w:rFonts w:cs="Times New Roman"/>
                <w:sz w:val="20"/>
                <w:szCs w:val="24"/>
                <w:lang w:val="ru-RU"/>
              </w:rPr>
              <w:t xml:space="preserve"> 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грунта. Они позволяют экономично перерабатывать самые сложные слои основания и грунты. В зависимости от поставленной задачи применяются резцы с диаметром </w:t>
            </w:r>
            <w:r w:rsidR="005B25F7">
              <w:rPr>
                <w:rFonts w:cs="Times New Roman"/>
                <w:sz w:val="20"/>
                <w:szCs w:val="24"/>
                <w:lang w:val="ru-RU"/>
              </w:rPr>
              <w:t>стержня</w:t>
            </w:r>
            <w:r w:rsidR="005B25F7" w:rsidRPr="009660FA">
              <w:rPr>
                <w:rFonts w:cs="Times New Roman"/>
                <w:sz w:val="20"/>
                <w:szCs w:val="24"/>
                <w:lang w:val="ru-RU"/>
              </w:rPr>
              <w:t xml:space="preserve"> 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>22 мм или 25 мм.</w:t>
            </w:r>
          </w:p>
        </w:tc>
      </w:tr>
    </w:tbl>
    <w:p w:rsidR="00B106B5" w:rsidRPr="009660FA" w:rsidRDefault="00B106B5">
      <w:pPr>
        <w:rPr>
          <w:rFonts w:cs="Times New Roman"/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B106B5" w:rsidRPr="002D54C2">
        <w:tc>
          <w:tcPr>
            <w:tcW w:w="4824" w:type="dxa"/>
            <w:vAlign w:val="center"/>
          </w:tcPr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lastRenderedPageBreak/>
              <w:t xml:space="preserve">     </w:t>
            </w:r>
            <w:r w:rsidR="0054775F">
              <w:rPr>
                <w:rFonts w:cs="Times New Roman"/>
                <w:noProof/>
                <w:snapToGrid/>
                <w:sz w:val="20"/>
                <w:szCs w:val="24"/>
              </w:rPr>
              <w:drawing>
                <wp:inline distT="0" distB="0" distL="0" distR="0" wp14:anchorId="3933750C" wp14:editId="061E1AC4">
                  <wp:extent cx="2105025" cy="1619250"/>
                  <wp:effectExtent l="0" t="0" r="9525" b="0"/>
                  <wp:docPr id="4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B106B5" w:rsidRPr="009660FA" w:rsidRDefault="00B106B5">
            <w:pPr>
              <w:pStyle w:val="Subtitel1"/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>WR240i_00440_HI</w:t>
            </w:r>
          </w:p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</w:p>
          <w:p w:rsidR="00B106B5" w:rsidRPr="009660FA" w:rsidRDefault="00B106B5" w:rsidP="002D54C2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Путем холодного </w:t>
            </w:r>
            <w:r w:rsidR="005B25F7">
              <w:rPr>
                <w:rFonts w:cs="Times New Roman"/>
                <w:sz w:val="20"/>
                <w:szCs w:val="24"/>
                <w:lang w:val="ru-RU"/>
              </w:rPr>
              <w:t>ресайклинг</w:t>
            </w:r>
            <w:r w:rsidR="0006525D">
              <w:rPr>
                <w:rFonts w:cs="Times New Roman"/>
                <w:sz w:val="20"/>
                <w:szCs w:val="24"/>
                <w:lang w:val="ru-RU"/>
              </w:rPr>
              <w:t>а</w:t>
            </w:r>
            <w:r w:rsidR="005B25F7" w:rsidRPr="009660FA">
              <w:rPr>
                <w:rFonts w:cs="Times New Roman"/>
                <w:sz w:val="20"/>
                <w:szCs w:val="24"/>
                <w:lang w:val="ru-RU"/>
              </w:rPr>
              <w:t xml:space="preserve"> 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>Wirtgen WR</w:t>
            </w:r>
            <w:r w:rsidR="002D54C2">
              <w:rPr>
                <w:rFonts w:cs="Times New Roman"/>
                <w:sz w:val="20"/>
                <w:szCs w:val="24"/>
              </w:rPr>
              <w:t> 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240i производит высококачественные слои основания при 100%-ном повторном использовании имеющегося материала. При помощи режущих инструментов GENERATION Z и HT22 восстановление дорожного </w:t>
            </w:r>
            <w:r w:rsidR="00AF62C1">
              <w:rPr>
                <w:rFonts w:cs="Times New Roman"/>
                <w:sz w:val="20"/>
                <w:szCs w:val="24"/>
                <w:lang w:val="ru-RU"/>
              </w:rPr>
              <w:t>покрытия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 становится еще более экономичным.</w:t>
            </w:r>
          </w:p>
        </w:tc>
      </w:tr>
    </w:tbl>
    <w:p w:rsidR="00B106B5" w:rsidRPr="009660FA" w:rsidRDefault="00B106B5">
      <w:pPr>
        <w:spacing w:after="200"/>
        <w:contextualSpacing w:val="0"/>
        <w:rPr>
          <w:rFonts w:cs="Times New Roman"/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B106B5" w:rsidRPr="002D54C2">
        <w:tc>
          <w:tcPr>
            <w:tcW w:w="4824" w:type="dxa"/>
            <w:vAlign w:val="center"/>
          </w:tcPr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     </w:t>
            </w:r>
            <w:r w:rsidR="0054775F">
              <w:rPr>
                <w:rFonts w:cs="Times New Roman"/>
                <w:noProof/>
                <w:snapToGrid/>
                <w:sz w:val="20"/>
                <w:szCs w:val="24"/>
              </w:rPr>
              <w:drawing>
                <wp:inline distT="0" distB="0" distL="0" distR="0" wp14:anchorId="1815DC0F" wp14:editId="19A7E42C">
                  <wp:extent cx="2085975" cy="1390650"/>
                  <wp:effectExtent l="0" t="0" r="9525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B106B5" w:rsidRPr="009660FA" w:rsidRDefault="00B106B5">
            <w:pPr>
              <w:pStyle w:val="Subtitel1"/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9660FA">
              <w:rPr>
                <w:rFonts w:cs="Times New Roman"/>
                <w:sz w:val="20"/>
                <w:szCs w:val="24"/>
                <w:lang w:val="ru-RU"/>
              </w:rPr>
              <w:t>WS250_00706_HI</w:t>
            </w:r>
          </w:p>
          <w:p w:rsidR="00B106B5" w:rsidRPr="009660FA" w:rsidRDefault="00B106B5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</w:p>
          <w:p w:rsidR="00B106B5" w:rsidRPr="009660FA" w:rsidRDefault="005B25F7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>
              <w:rPr>
                <w:rFonts w:cs="Times New Roman"/>
                <w:sz w:val="20"/>
                <w:szCs w:val="24"/>
                <w:lang w:val="ru-RU"/>
              </w:rPr>
              <w:t>Стабилизация</w:t>
            </w:r>
            <w:r w:rsidRPr="009660FA">
              <w:rPr>
                <w:rFonts w:cs="Times New Roman"/>
                <w:sz w:val="20"/>
                <w:szCs w:val="24"/>
                <w:lang w:val="ru-RU"/>
              </w:rPr>
              <w:t xml:space="preserve"> </w:t>
            </w:r>
            <w:r w:rsidR="00B106B5" w:rsidRPr="009660FA">
              <w:rPr>
                <w:rFonts w:cs="Times New Roman"/>
                <w:sz w:val="20"/>
                <w:szCs w:val="24"/>
                <w:lang w:val="ru-RU"/>
              </w:rPr>
              <w:t>грунта – более экономичная и ресурсосберегающая технология, чем традиционна</w:t>
            </w:r>
            <w:r>
              <w:rPr>
                <w:rFonts w:cs="Times New Roman"/>
                <w:sz w:val="20"/>
                <w:szCs w:val="24"/>
                <w:lang w:val="ru-RU"/>
              </w:rPr>
              <w:t>я</w:t>
            </w:r>
            <w:r w:rsidR="00B106B5" w:rsidRPr="009660FA">
              <w:rPr>
                <w:rFonts w:cs="Times New Roman"/>
                <w:sz w:val="20"/>
                <w:szCs w:val="24"/>
                <w:lang w:val="ru-RU"/>
              </w:rPr>
              <w:t xml:space="preserve"> замена грунта. Для ее осуществления можно применять навесные стабилизаторы грунта WS 220 и WS 250 Wirtgen, буксируемые трактором.</w:t>
            </w:r>
          </w:p>
        </w:tc>
      </w:tr>
    </w:tbl>
    <w:p w:rsidR="00B106B5" w:rsidRPr="009660FA" w:rsidRDefault="00B106B5">
      <w:pPr>
        <w:rPr>
          <w:rFonts w:cs="Times New Roman"/>
          <w:szCs w:val="24"/>
          <w:lang w:val="ru-RU"/>
        </w:rPr>
        <w:sectPr w:rsidR="00B106B5" w:rsidRPr="009660FA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9660FA" w:rsidRPr="00AF62C1" w:rsidRDefault="009660FA" w:rsidP="009660FA">
      <w:pPr>
        <w:pStyle w:val="Subtitel-Unterstrichen2"/>
        <w:rPr>
          <w:lang w:val="ru-RU"/>
        </w:rPr>
      </w:pPr>
    </w:p>
    <w:p w:rsidR="009660FA" w:rsidRPr="00AF62C1" w:rsidRDefault="009660FA" w:rsidP="009660FA">
      <w:pPr>
        <w:pStyle w:val="Subtitel-Unterstrichen2"/>
        <w:rPr>
          <w:lang w:val="ru-RU"/>
        </w:rPr>
      </w:pPr>
    </w:p>
    <w:p w:rsidR="009660FA" w:rsidRPr="00D42833" w:rsidRDefault="00D42833" w:rsidP="009660FA">
      <w:pPr>
        <w:pStyle w:val="Subtitel-Unterstrichen2"/>
        <w:rPr>
          <w:lang w:val="ru-RU"/>
        </w:rPr>
      </w:pPr>
      <w:r w:rsidRPr="00D42833">
        <w:rPr>
          <w:lang w:val="ru-RU"/>
        </w:rPr>
        <w:t>Более подробную информацию можно получить у:</w:t>
      </w:r>
      <w:bookmarkStart w:id="0" w:name="_GoBack"/>
      <w:bookmarkEnd w:id="0"/>
    </w:p>
    <w:p w:rsidR="009660FA" w:rsidRPr="00D42833" w:rsidRDefault="009660FA" w:rsidP="009660FA">
      <w:pPr>
        <w:rPr>
          <w:lang w:val="ru-RU"/>
        </w:rPr>
      </w:pPr>
    </w:p>
    <w:p w:rsidR="009660FA" w:rsidRPr="002D54C2" w:rsidRDefault="009660FA" w:rsidP="009660FA">
      <w:pPr>
        <w:rPr>
          <w:lang w:val="en-US"/>
        </w:rPr>
      </w:pPr>
      <w:r w:rsidRPr="002D54C2">
        <w:rPr>
          <w:lang w:val="en-US"/>
        </w:rPr>
        <w:t>WIRTGEN GmbH</w:t>
      </w:r>
    </w:p>
    <w:p w:rsidR="009660FA" w:rsidRPr="002D54C2" w:rsidRDefault="009660FA" w:rsidP="009660FA">
      <w:pPr>
        <w:rPr>
          <w:lang w:val="en-US"/>
        </w:rPr>
      </w:pPr>
      <w:r w:rsidRPr="002D54C2">
        <w:rPr>
          <w:lang w:val="en-US"/>
        </w:rPr>
        <w:t>Corporate Communications</w:t>
      </w:r>
    </w:p>
    <w:p w:rsidR="009660FA" w:rsidRPr="002D54C2" w:rsidRDefault="009660FA" w:rsidP="009660FA">
      <w:pPr>
        <w:rPr>
          <w:lang w:val="en-US"/>
        </w:rPr>
      </w:pPr>
      <w:r w:rsidRPr="002D54C2">
        <w:rPr>
          <w:lang w:val="en-US"/>
        </w:rPr>
        <w:t xml:space="preserve">Michaela Adams, Mario </w:t>
      </w:r>
      <w:proofErr w:type="spellStart"/>
      <w:r w:rsidRPr="002D54C2">
        <w:rPr>
          <w:lang w:val="en-US"/>
        </w:rPr>
        <w:t>Linnemann</w:t>
      </w:r>
      <w:proofErr w:type="spellEnd"/>
    </w:p>
    <w:p w:rsidR="009660FA" w:rsidRDefault="009660FA" w:rsidP="009660FA">
      <w:r>
        <w:t>Reinhard-Wirtgen-</w:t>
      </w:r>
      <w:proofErr w:type="spellStart"/>
      <w:r>
        <w:t>Stra</w:t>
      </w:r>
      <w:r w:rsidR="002D54C2">
        <w:t>ss</w:t>
      </w:r>
      <w:r>
        <w:t>e</w:t>
      </w:r>
      <w:proofErr w:type="spellEnd"/>
      <w:r>
        <w:t xml:space="preserve"> 2</w:t>
      </w:r>
    </w:p>
    <w:p w:rsidR="009660FA" w:rsidRDefault="009660FA" w:rsidP="009660FA">
      <w:r>
        <w:t xml:space="preserve">53578 </w:t>
      </w:r>
      <w:proofErr w:type="spellStart"/>
      <w:r>
        <w:t>Windhagen</w:t>
      </w:r>
      <w:proofErr w:type="spellEnd"/>
    </w:p>
    <w:p w:rsidR="009660FA" w:rsidRDefault="009660FA" w:rsidP="009660FA">
      <w:r>
        <w:t>Deutschland</w:t>
      </w:r>
    </w:p>
    <w:p w:rsidR="009660FA" w:rsidRDefault="009660FA" w:rsidP="009660FA"/>
    <w:p w:rsidR="009660FA" w:rsidRDefault="009660FA" w:rsidP="009660FA">
      <w:r>
        <w:t>Telefon: +49 (0) 2645 131 – 0</w:t>
      </w:r>
    </w:p>
    <w:p w:rsidR="009660FA" w:rsidRDefault="009660FA" w:rsidP="009660FA">
      <w:r>
        <w:t>Telefax: +49 (0) 2645 131 – 499</w:t>
      </w:r>
    </w:p>
    <w:p w:rsidR="009660FA" w:rsidRDefault="009660FA" w:rsidP="009660FA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B106B5" w:rsidRPr="009660FA" w:rsidRDefault="009660FA" w:rsidP="009660FA">
      <w:pPr>
        <w:rPr>
          <w:rFonts w:cs="Times New Roman"/>
          <w:szCs w:val="24"/>
          <w:lang w:val="ru-RU"/>
        </w:rPr>
      </w:pPr>
      <w:proofErr w:type="spellStart"/>
      <w:r>
        <w:t>www.wirtgen.com</w:t>
      </w:r>
      <w:proofErr w:type="spellEnd"/>
      <w:r w:rsidR="00B106B5" w:rsidRPr="009660FA">
        <w:rPr>
          <w:rFonts w:cs="Times New Roman"/>
          <w:szCs w:val="24"/>
          <w:lang w:val="ru-RU"/>
        </w:rPr>
        <w:br w:type="column"/>
      </w:r>
    </w:p>
    <w:sectPr w:rsidR="00B106B5" w:rsidRPr="009660FA" w:rsidSect="00395142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525D" w:rsidRDefault="0006525D">
      <w:pPr>
        <w:rPr>
          <w:rFonts w:cs="Times New Roman"/>
          <w:szCs w:val="24"/>
        </w:rPr>
      </w:pPr>
      <w:r>
        <w:rPr>
          <w:rFonts w:cs="Times New Roman"/>
          <w:szCs w:val="24"/>
        </w:rPr>
        <w:separator/>
      </w:r>
    </w:p>
    <w:p w:rsidR="0006525D" w:rsidRDefault="0006525D">
      <w:pPr>
        <w:rPr>
          <w:rFonts w:cs="Times New Roman"/>
          <w:szCs w:val="24"/>
        </w:rPr>
      </w:pPr>
    </w:p>
  </w:endnote>
  <w:endnote w:type="continuationSeparator" w:id="0">
    <w:p w:rsidR="0006525D" w:rsidRDefault="0006525D">
      <w:pPr>
        <w:rPr>
          <w:rFonts w:cs="Times New Roman"/>
          <w:szCs w:val="24"/>
        </w:rPr>
      </w:pPr>
      <w:r>
        <w:rPr>
          <w:rFonts w:cs="Times New Roman"/>
          <w:szCs w:val="24"/>
        </w:rPr>
        <w:continuationSeparator/>
      </w:r>
    </w:p>
    <w:p w:rsidR="0006525D" w:rsidRDefault="0006525D">
      <w:pPr>
        <w:rPr>
          <w:rFonts w:cs="Times New Roman"/>
          <w:szCs w:val="24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525D" w:rsidRDefault="0006525D">
    <w:pPr>
      <w:pStyle w:val="Fuzeile"/>
      <w:rPr>
        <w:szCs w:val="24"/>
      </w:rPr>
    </w:pPr>
    <w:r>
      <w:rPr>
        <w:szCs w:val="24"/>
      </w:rPr>
      <w:fldChar w:fldCharType="begin"/>
    </w:r>
    <w:r>
      <w:rPr>
        <w:szCs w:val="24"/>
      </w:rPr>
      <w:instrText xml:space="preserve"> PAGE   \* MERGEFORMAT </w:instrText>
    </w:r>
    <w:r>
      <w:rPr>
        <w:szCs w:val="24"/>
      </w:rPr>
      <w:fldChar w:fldCharType="separate"/>
    </w:r>
    <w:r w:rsidR="00D42833">
      <w:rPr>
        <w:noProof/>
        <w:szCs w:val="24"/>
      </w:rPr>
      <w:t>1</w:t>
    </w:r>
    <w:r>
      <w:rPr>
        <w:szCs w:val="24"/>
      </w:rPr>
      <w:fldChar w:fldCharType="end"/>
    </w:r>
    <w:r w:rsidR="0054775F">
      <w:rPr>
        <w:noProof/>
        <w:snapToGrid/>
      </w:rPr>
      <w:drawing>
        <wp:anchor distT="0" distB="0" distL="114300" distR="114300" simplePos="0" relativeHeight="251657216" behindDoc="0" locked="1" layoutInCell="1" allowOverlap="1" wp14:anchorId="260B51F7" wp14:editId="1B543C43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2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3"/>
                  <a:stretch>
                    <a:fillRect/>
                  </a:stretch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525D" w:rsidRDefault="0006525D">
      <w:pPr>
        <w:rPr>
          <w:rFonts w:cs="Times New Roman"/>
          <w:szCs w:val="24"/>
        </w:rPr>
      </w:pPr>
      <w:r>
        <w:rPr>
          <w:rFonts w:cs="Times New Roman"/>
          <w:szCs w:val="24"/>
        </w:rPr>
        <w:separator/>
      </w:r>
    </w:p>
    <w:p w:rsidR="0006525D" w:rsidRDefault="0006525D">
      <w:pPr>
        <w:rPr>
          <w:rFonts w:cs="Times New Roman"/>
          <w:szCs w:val="24"/>
        </w:rPr>
      </w:pPr>
    </w:p>
  </w:footnote>
  <w:footnote w:type="continuationSeparator" w:id="0">
    <w:p w:rsidR="0006525D" w:rsidRDefault="0006525D">
      <w:pPr>
        <w:rPr>
          <w:rFonts w:cs="Times New Roman"/>
          <w:szCs w:val="24"/>
        </w:rPr>
      </w:pPr>
      <w:r>
        <w:rPr>
          <w:rFonts w:cs="Times New Roman"/>
          <w:szCs w:val="24"/>
        </w:rPr>
        <w:continuationSeparator/>
      </w:r>
    </w:p>
    <w:p w:rsidR="0006525D" w:rsidRDefault="0006525D">
      <w:pPr>
        <w:rPr>
          <w:rFonts w:cs="Times New Roman"/>
          <w:szCs w:val="24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525D" w:rsidRDefault="0054775F">
    <w:pPr>
      <w:pStyle w:val="Kopfzeile"/>
      <w:rPr>
        <w:szCs w:val="24"/>
      </w:rPr>
    </w:pPr>
    <w:r>
      <w:rPr>
        <w:noProof/>
        <w:snapToGrid/>
      </w:rPr>
      <w:drawing>
        <wp:anchor distT="0" distB="0" distL="114300" distR="114300" simplePos="0" relativeHeight="251658240" behindDoc="0" locked="1" layoutInCell="1" allowOverlap="1" wp14:anchorId="5EEA773E" wp14:editId="63ED6A13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1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55107"/>
    <w:rsid w:val="000571BB"/>
    <w:rsid w:val="0006525D"/>
    <w:rsid w:val="00066A8A"/>
    <w:rsid w:val="0007588A"/>
    <w:rsid w:val="00092701"/>
    <w:rsid w:val="000D0AE3"/>
    <w:rsid w:val="000D1E00"/>
    <w:rsid w:val="000D5B68"/>
    <w:rsid w:val="000F3C01"/>
    <w:rsid w:val="00103A95"/>
    <w:rsid w:val="00105039"/>
    <w:rsid w:val="001168F7"/>
    <w:rsid w:val="0012611A"/>
    <w:rsid w:val="00127DE7"/>
    <w:rsid w:val="00132A29"/>
    <w:rsid w:val="00150ACB"/>
    <w:rsid w:val="001D090A"/>
    <w:rsid w:val="001E45E6"/>
    <w:rsid w:val="001E566E"/>
    <w:rsid w:val="001F0073"/>
    <w:rsid w:val="00203F3C"/>
    <w:rsid w:val="002044E1"/>
    <w:rsid w:val="00215ED4"/>
    <w:rsid w:val="002508A2"/>
    <w:rsid w:val="00254DA4"/>
    <w:rsid w:val="002661A1"/>
    <w:rsid w:val="0026735B"/>
    <w:rsid w:val="002737B0"/>
    <w:rsid w:val="0028321D"/>
    <w:rsid w:val="002844A7"/>
    <w:rsid w:val="002D54C2"/>
    <w:rsid w:val="002D5718"/>
    <w:rsid w:val="003210E6"/>
    <w:rsid w:val="00325F60"/>
    <w:rsid w:val="003374DE"/>
    <w:rsid w:val="003461FD"/>
    <w:rsid w:val="00356DE5"/>
    <w:rsid w:val="00383C17"/>
    <w:rsid w:val="00395142"/>
    <w:rsid w:val="003A39ED"/>
    <w:rsid w:val="003B2BE6"/>
    <w:rsid w:val="003C4D11"/>
    <w:rsid w:val="003D060C"/>
    <w:rsid w:val="003D19A5"/>
    <w:rsid w:val="003E65BE"/>
    <w:rsid w:val="003F19BB"/>
    <w:rsid w:val="00400371"/>
    <w:rsid w:val="00406CA0"/>
    <w:rsid w:val="00411100"/>
    <w:rsid w:val="00417CC7"/>
    <w:rsid w:val="0042464F"/>
    <w:rsid w:val="004409FD"/>
    <w:rsid w:val="00453C01"/>
    <w:rsid w:val="00470BBF"/>
    <w:rsid w:val="00487AEE"/>
    <w:rsid w:val="00491C3C"/>
    <w:rsid w:val="004A1713"/>
    <w:rsid w:val="004B6BFD"/>
    <w:rsid w:val="004C04EC"/>
    <w:rsid w:val="00501D9E"/>
    <w:rsid w:val="00505387"/>
    <w:rsid w:val="00525BFA"/>
    <w:rsid w:val="00536FAA"/>
    <w:rsid w:val="00543601"/>
    <w:rsid w:val="0054775F"/>
    <w:rsid w:val="00567994"/>
    <w:rsid w:val="005B25F7"/>
    <w:rsid w:val="005B6CCC"/>
    <w:rsid w:val="005C5964"/>
    <w:rsid w:val="005F0049"/>
    <w:rsid w:val="005F1786"/>
    <w:rsid w:val="005F19BC"/>
    <w:rsid w:val="0061338C"/>
    <w:rsid w:val="00620D33"/>
    <w:rsid w:val="006245E4"/>
    <w:rsid w:val="00631D5E"/>
    <w:rsid w:val="00640D1E"/>
    <w:rsid w:val="00655A47"/>
    <w:rsid w:val="00664D60"/>
    <w:rsid w:val="006926F6"/>
    <w:rsid w:val="006A16F3"/>
    <w:rsid w:val="006B264A"/>
    <w:rsid w:val="006B3D7D"/>
    <w:rsid w:val="006C20E9"/>
    <w:rsid w:val="006C5371"/>
    <w:rsid w:val="006F0BB2"/>
    <w:rsid w:val="006F2EC4"/>
    <w:rsid w:val="00715AF9"/>
    <w:rsid w:val="0071632A"/>
    <w:rsid w:val="00736C0F"/>
    <w:rsid w:val="00737501"/>
    <w:rsid w:val="007429AD"/>
    <w:rsid w:val="00744E8C"/>
    <w:rsid w:val="00752DE7"/>
    <w:rsid w:val="00756C0B"/>
    <w:rsid w:val="007B1429"/>
    <w:rsid w:val="007B3777"/>
    <w:rsid w:val="007E60B6"/>
    <w:rsid w:val="0081201E"/>
    <w:rsid w:val="00837007"/>
    <w:rsid w:val="00840F1D"/>
    <w:rsid w:val="008500F0"/>
    <w:rsid w:val="0085248A"/>
    <w:rsid w:val="0086523A"/>
    <w:rsid w:val="00867532"/>
    <w:rsid w:val="008731DB"/>
    <w:rsid w:val="00897B39"/>
    <w:rsid w:val="008A31D3"/>
    <w:rsid w:val="008B1CC0"/>
    <w:rsid w:val="008B5019"/>
    <w:rsid w:val="008E6E18"/>
    <w:rsid w:val="00903EF6"/>
    <w:rsid w:val="00953FF6"/>
    <w:rsid w:val="009660FA"/>
    <w:rsid w:val="009825CE"/>
    <w:rsid w:val="0099061E"/>
    <w:rsid w:val="009922E5"/>
    <w:rsid w:val="009E33BD"/>
    <w:rsid w:val="009E6E08"/>
    <w:rsid w:val="00A05851"/>
    <w:rsid w:val="00A5131B"/>
    <w:rsid w:val="00A55E9C"/>
    <w:rsid w:val="00A5625A"/>
    <w:rsid w:val="00A60D31"/>
    <w:rsid w:val="00A726FC"/>
    <w:rsid w:val="00A844C7"/>
    <w:rsid w:val="00AA057E"/>
    <w:rsid w:val="00AA1825"/>
    <w:rsid w:val="00AB0D8B"/>
    <w:rsid w:val="00AB6863"/>
    <w:rsid w:val="00AD0793"/>
    <w:rsid w:val="00AD1342"/>
    <w:rsid w:val="00AF62C1"/>
    <w:rsid w:val="00B0640F"/>
    <w:rsid w:val="00B106B5"/>
    <w:rsid w:val="00B46AFC"/>
    <w:rsid w:val="00B57EB8"/>
    <w:rsid w:val="00B6168A"/>
    <w:rsid w:val="00BB0A78"/>
    <w:rsid w:val="00BB0CAE"/>
    <w:rsid w:val="00BC587A"/>
    <w:rsid w:val="00BD43D3"/>
    <w:rsid w:val="00BE470C"/>
    <w:rsid w:val="00BF54E8"/>
    <w:rsid w:val="00C13166"/>
    <w:rsid w:val="00C13DB7"/>
    <w:rsid w:val="00C46710"/>
    <w:rsid w:val="00C630FA"/>
    <w:rsid w:val="00C64BEC"/>
    <w:rsid w:val="00C838D2"/>
    <w:rsid w:val="00C93D55"/>
    <w:rsid w:val="00C97CC2"/>
    <w:rsid w:val="00CB5B39"/>
    <w:rsid w:val="00CF76E9"/>
    <w:rsid w:val="00D31B38"/>
    <w:rsid w:val="00D33509"/>
    <w:rsid w:val="00D36C88"/>
    <w:rsid w:val="00D42833"/>
    <w:rsid w:val="00D4416B"/>
    <w:rsid w:val="00D44C3A"/>
    <w:rsid w:val="00D77564"/>
    <w:rsid w:val="00D86B0B"/>
    <w:rsid w:val="00D92CD3"/>
    <w:rsid w:val="00DB3A24"/>
    <w:rsid w:val="00DC0211"/>
    <w:rsid w:val="00DF34CD"/>
    <w:rsid w:val="00DF4930"/>
    <w:rsid w:val="00E2149A"/>
    <w:rsid w:val="00E23BDC"/>
    <w:rsid w:val="00E445A1"/>
    <w:rsid w:val="00E91E56"/>
    <w:rsid w:val="00EA2381"/>
    <w:rsid w:val="00ED1EA1"/>
    <w:rsid w:val="00EE74D5"/>
    <w:rsid w:val="00F150C5"/>
    <w:rsid w:val="00F3313E"/>
    <w:rsid w:val="00F43B85"/>
    <w:rsid w:val="00F5123F"/>
    <w:rsid w:val="00F67E04"/>
    <w:rsid w:val="00F729D0"/>
    <w:rsid w:val="00F81D17"/>
    <w:rsid w:val="00FA6008"/>
    <w:rsid w:val="00FC5A13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locked="1" w:semiHidden="1" w:unhideWhenUsed="1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Default Paragraph Font" w:locked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locked="1" w:qFormat="1"/>
    <w:lsdException w:name="Emphasis" w:locked="1" w:uiPriority="2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Balloo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395142"/>
    <w:pPr>
      <w:spacing w:line="276" w:lineRule="auto"/>
      <w:contextualSpacing/>
    </w:pPr>
    <w:rPr>
      <w:rFonts w:ascii="Verdana" w:hAnsi="Verdana" w:cs="Arial"/>
      <w:snapToGrid w:val="0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395142"/>
    <w:pPr>
      <w:tabs>
        <w:tab w:val="center" w:pos="4536"/>
        <w:tab w:val="right" w:pos="9072"/>
      </w:tabs>
      <w:spacing w:line="240" w:lineRule="auto"/>
    </w:pPr>
    <w:rPr>
      <w:rFonts w:ascii="Calibri" w:hAnsi="Calibri" w:cs="Times New Roman"/>
      <w:sz w:val="20"/>
      <w:szCs w:val="20"/>
    </w:rPr>
  </w:style>
  <w:style w:type="character" w:customStyle="1" w:styleId="HeaderChar">
    <w:name w:val="Header Char"/>
    <w:locked/>
    <w:rsid w:val="00395142"/>
  </w:style>
  <w:style w:type="paragraph" w:styleId="Fuzeile">
    <w:name w:val="footer"/>
    <w:basedOn w:val="Standard"/>
    <w:rsid w:val="00395142"/>
    <w:pPr>
      <w:tabs>
        <w:tab w:val="center" w:pos="4536"/>
        <w:tab w:val="right" w:pos="9072"/>
      </w:tabs>
      <w:spacing w:line="240" w:lineRule="auto"/>
      <w:jc w:val="right"/>
    </w:pPr>
    <w:rPr>
      <w:rFonts w:cs="Times New Roman"/>
      <w:sz w:val="20"/>
      <w:szCs w:val="20"/>
    </w:rPr>
  </w:style>
  <w:style w:type="character" w:customStyle="1" w:styleId="FooterChar">
    <w:name w:val="Footer Char"/>
    <w:locked/>
    <w:rsid w:val="00395142"/>
    <w:rPr>
      <w:rFonts w:ascii="Verdana" w:hAnsi="Verdana"/>
    </w:rPr>
  </w:style>
  <w:style w:type="table" w:styleId="Tabellenraster">
    <w:name w:val="Table Grid"/>
    <w:basedOn w:val="NormaleTabelle"/>
    <w:rsid w:val="00395142"/>
    <w:rPr>
      <w:snapToGrid w:val="0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semiHidden/>
    <w:rsid w:val="00395142"/>
    <w:rPr>
      <w:rFonts w:cs="Times New Roman"/>
    </w:rPr>
  </w:style>
  <w:style w:type="paragraph" w:customStyle="1" w:styleId="Listenabsatz1">
    <w:name w:val="Listenabsatz1"/>
    <w:basedOn w:val="Standard"/>
    <w:rsid w:val="00395142"/>
    <w:pPr>
      <w:spacing w:line="240" w:lineRule="auto"/>
      <w:ind w:left="720"/>
    </w:pPr>
    <w:rPr>
      <w:rFonts w:ascii="Times New Roman" w:hAnsi="Times New Roman" w:cs="Times New Roman"/>
      <w:sz w:val="24"/>
      <w:szCs w:val="24"/>
    </w:rPr>
  </w:style>
  <w:style w:type="paragraph" w:styleId="Sprechblasentext">
    <w:name w:val="Balloon Text"/>
    <w:basedOn w:val="Standard"/>
    <w:semiHidden/>
    <w:rsid w:val="00395142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semiHidden/>
    <w:locked/>
    <w:rsid w:val="00395142"/>
    <w:rPr>
      <w:rFonts w:ascii="Times New Roman" w:hAnsi="Times New Roman"/>
      <w:sz w:val="18"/>
    </w:rPr>
  </w:style>
  <w:style w:type="paragraph" w:styleId="Funotentext">
    <w:name w:val="footnote text"/>
    <w:basedOn w:val="Standard"/>
    <w:rsid w:val="00395142"/>
    <w:pPr>
      <w:spacing w:line="240" w:lineRule="auto"/>
    </w:pPr>
    <w:rPr>
      <w:rFonts w:ascii="Calibri" w:hAnsi="Calibri" w:cs="Times New Roman"/>
      <w:sz w:val="24"/>
      <w:szCs w:val="24"/>
    </w:rPr>
  </w:style>
  <w:style w:type="character" w:customStyle="1" w:styleId="FootnoteTextChar">
    <w:name w:val="Footnote Text Char"/>
    <w:locked/>
    <w:rsid w:val="00395142"/>
    <w:rPr>
      <w:sz w:val="24"/>
    </w:rPr>
  </w:style>
  <w:style w:type="character" w:styleId="Funotenzeichen">
    <w:name w:val="footnote reference"/>
    <w:basedOn w:val="Absatz-Standardschriftart"/>
    <w:rsid w:val="00395142"/>
    <w:rPr>
      <w:rFonts w:cs="Times New Roman"/>
      <w:vertAlign w:val="superscript"/>
    </w:rPr>
  </w:style>
  <w:style w:type="character" w:styleId="Hyperlink">
    <w:name w:val="Hyperlink"/>
    <w:basedOn w:val="Absatz-Standardschriftart"/>
    <w:rsid w:val="00395142"/>
    <w:rPr>
      <w:rFonts w:cs="Times New Roman"/>
      <w:color w:val="0000FF"/>
      <w:u w:val="single"/>
    </w:rPr>
  </w:style>
  <w:style w:type="character" w:styleId="BesuchterHyperlink">
    <w:name w:val="FollowedHyperlink"/>
    <w:basedOn w:val="Absatz-Standardschriftart"/>
    <w:semiHidden/>
    <w:rsid w:val="00395142"/>
    <w:rPr>
      <w:rFonts w:cs="Times New Roman"/>
      <w:color w:val="800080"/>
      <w:u w:val="single"/>
    </w:rPr>
  </w:style>
  <w:style w:type="paragraph" w:styleId="Dokumentstruktur">
    <w:name w:val="Document Map"/>
    <w:basedOn w:val="Standard"/>
    <w:semiHidden/>
    <w:rsid w:val="00395142"/>
    <w:pPr>
      <w:spacing w:line="240" w:lineRule="auto"/>
    </w:pPr>
    <w:rPr>
      <w:rFonts w:ascii="Times New Roman" w:hAnsi="Times New Roman" w:cs="Times New Roman"/>
      <w:sz w:val="16"/>
      <w:szCs w:val="16"/>
    </w:rPr>
  </w:style>
  <w:style w:type="character" w:customStyle="1" w:styleId="DocumentMapChar">
    <w:name w:val="Document Map Char"/>
    <w:semiHidden/>
    <w:locked/>
    <w:rsid w:val="00395142"/>
    <w:rPr>
      <w:rFonts w:ascii="Times New Roman" w:hAnsi="Times New Roman"/>
      <w:sz w:val="16"/>
    </w:rPr>
  </w:style>
  <w:style w:type="paragraph" w:customStyle="1" w:styleId="Subtitel1">
    <w:name w:val="Subtitel1"/>
    <w:basedOn w:val="Standard"/>
    <w:rsid w:val="00395142"/>
    <w:rPr>
      <w:b/>
    </w:rPr>
  </w:style>
  <w:style w:type="paragraph" w:customStyle="1" w:styleId="Titel1">
    <w:name w:val="Titel1"/>
    <w:basedOn w:val="Standard"/>
    <w:rsid w:val="00395142"/>
    <w:rPr>
      <w:b/>
      <w:sz w:val="40"/>
    </w:rPr>
  </w:style>
  <w:style w:type="paragraph" w:customStyle="1" w:styleId="Subtitel-Unterstrichen1">
    <w:name w:val="Subtitel-Unterstrichen1"/>
    <w:basedOn w:val="Subtitel1"/>
    <w:rsid w:val="00395142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rsid w:val="00395142"/>
    <w:pPr>
      <w:pBdr>
        <w:bottom w:val="single" w:sz="6" w:space="1" w:color="auto"/>
      </w:pBdr>
    </w:pPr>
  </w:style>
  <w:style w:type="table" w:customStyle="1" w:styleId="Fotos">
    <w:name w:val="Fotos"/>
    <w:rsid w:val="00395142"/>
    <w:rPr>
      <w:rFonts w:ascii="Verdana" w:hAnsi="Verdana" w:cs="Arial"/>
      <w:snapToGrid w:val="0"/>
    </w:rPr>
    <w:tblPr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</w:style>
  <w:style w:type="character" w:customStyle="1" w:styleId="tw4winMark">
    <w:name w:val="tw4winMark"/>
    <w:rsid w:val="00395142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395142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395142"/>
    <w:rPr>
      <w:color w:val="0000FF"/>
    </w:rPr>
  </w:style>
  <w:style w:type="character" w:customStyle="1" w:styleId="tw4winPopup">
    <w:name w:val="tw4winPopup"/>
    <w:rsid w:val="00395142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395142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395142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395142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395142"/>
    <w:rPr>
      <w:rFonts w:ascii="Courier New" w:hAnsi="Courier New"/>
      <w:noProof/>
      <w:color w:val="800000"/>
    </w:rPr>
  </w:style>
  <w:style w:type="character" w:styleId="Hervorhebung">
    <w:name w:val="Emphasis"/>
    <w:basedOn w:val="Absatz-Standardschriftart"/>
    <w:uiPriority w:val="20"/>
    <w:qFormat/>
    <w:locked/>
    <w:rsid w:val="00AF62C1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locked="1" w:semiHidden="1" w:unhideWhenUsed="1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Default Paragraph Font" w:locked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locked="1" w:qFormat="1"/>
    <w:lsdException w:name="Emphasis" w:locked="1" w:uiPriority="2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Balloo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395142"/>
    <w:pPr>
      <w:spacing w:line="276" w:lineRule="auto"/>
      <w:contextualSpacing/>
    </w:pPr>
    <w:rPr>
      <w:rFonts w:ascii="Verdana" w:hAnsi="Verdana" w:cs="Arial"/>
      <w:snapToGrid w:val="0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395142"/>
    <w:pPr>
      <w:tabs>
        <w:tab w:val="center" w:pos="4536"/>
        <w:tab w:val="right" w:pos="9072"/>
      </w:tabs>
      <w:spacing w:line="240" w:lineRule="auto"/>
    </w:pPr>
    <w:rPr>
      <w:rFonts w:ascii="Calibri" w:hAnsi="Calibri" w:cs="Times New Roman"/>
      <w:sz w:val="20"/>
      <w:szCs w:val="20"/>
    </w:rPr>
  </w:style>
  <w:style w:type="character" w:customStyle="1" w:styleId="HeaderChar">
    <w:name w:val="Header Char"/>
    <w:locked/>
    <w:rsid w:val="00395142"/>
  </w:style>
  <w:style w:type="paragraph" w:styleId="Fuzeile">
    <w:name w:val="footer"/>
    <w:basedOn w:val="Standard"/>
    <w:rsid w:val="00395142"/>
    <w:pPr>
      <w:tabs>
        <w:tab w:val="center" w:pos="4536"/>
        <w:tab w:val="right" w:pos="9072"/>
      </w:tabs>
      <w:spacing w:line="240" w:lineRule="auto"/>
      <w:jc w:val="right"/>
    </w:pPr>
    <w:rPr>
      <w:rFonts w:cs="Times New Roman"/>
      <w:sz w:val="20"/>
      <w:szCs w:val="20"/>
    </w:rPr>
  </w:style>
  <w:style w:type="character" w:customStyle="1" w:styleId="FooterChar">
    <w:name w:val="Footer Char"/>
    <w:locked/>
    <w:rsid w:val="00395142"/>
    <w:rPr>
      <w:rFonts w:ascii="Verdana" w:hAnsi="Verdana"/>
    </w:rPr>
  </w:style>
  <w:style w:type="table" w:styleId="Tabellenraster">
    <w:name w:val="Table Grid"/>
    <w:basedOn w:val="NormaleTabelle"/>
    <w:rsid w:val="00395142"/>
    <w:rPr>
      <w:snapToGrid w:val="0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semiHidden/>
    <w:rsid w:val="00395142"/>
    <w:rPr>
      <w:rFonts w:cs="Times New Roman"/>
    </w:rPr>
  </w:style>
  <w:style w:type="paragraph" w:customStyle="1" w:styleId="Listenabsatz1">
    <w:name w:val="Listenabsatz1"/>
    <w:basedOn w:val="Standard"/>
    <w:rsid w:val="00395142"/>
    <w:pPr>
      <w:spacing w:line="240" w:lineRule="auto"/>
      <w:ind w:left="720"/>
    </w:pPr>
    <w:rPr>
      <w:rFonts w:ascii="Times New Roman" w:hAnsi="Times New Roman" w:cs="Times New Roman"/>
      <w:sz w:val="24"/>
      <w:szCs w:val="24"/>
    </w:rPr>
  </w:style>
  <w:style w:type="paragraph" w:styleId="Sprechblasentext">
    <w:name w:val="Balloon Text"/>
    <w:basedOn w:val="Standard"/>
    <w:semiHidden/>
    <w:rsid w:val="00395142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semiHidden/>
    <w:locked/>
    <w:rsid w:val="00395142"/>
    <w:rPr>
      <w:rFonts w:ascii="Times New Roman" w:hAnsi="Times New Roman"/>
      <w:sz w:val="18"/>
    </w:rPr>
  </w:style>
  <w:style w:type="paragraph" w:styleId="Funotentext">
    <w:name w:val="footnote text"/>
    <w:basedOn w:val="Standard"/>
    <w:rsid w:val="00395142"/>
    <w:pPr>
      <w:spacing w:line="240" w:lineRule="auto"/>
    </w:pPr>
    <w:rPr>
      <w:rFonts w:ascii="Calibri" w:hAnsi="Calibri" w:cs="Times New Roman"/>
      <w:sz w:val="24"/>
      <w:szCs w:val="24"/>
    </w:rPr>
  </w:style>
  <w:style w:type="character" w:customStyle="1" w:styleId="FootnoteTextChar">
    <w:name w:val="Footnote Text Char"/>
    <w:locked/>
    <w:rsid w:val="00395142"/>
    <w:rPr>
      <w:sz w:val="24"/>
    </w:rPr>
  </w:style>
  <w:style w:type="character" w:styleId="Funotenzeichen">
    <w:name w:val="footnote reference"/>
    <w:basedOn w:val="Absatz-Standardschriftart"/>
    <w:rsid w:val="00395142"/>
    <w:rPr>
      <w:rFonts w:cs="Times New Roman"/>
      <w:vertAlign w:val="superscript"/>
    </w:rPr>
  </w:style>
  <w:style w:type="character" w:styleId="Hyperlink">
    <w:name w:val="Hyperlink"/>
    <w:basedOn w:val="Absatz-Standardschriftart"/>
    <w:rsid w:val="00395142"/>
    <w:rPr>
      <w:rFonts w:cs="Times New Roman"/>
      <w:color w:val="0000FF"/>
      <w:u w:val="single"/>
    </w:rPr>
  </w:style>
  <w:style w:type="character" w:styleId="BesuchterHyperlink">
    <w:name w:val="FollowedHyperlink"/>
    <w:basedOn w:val="Absatz-Standardschriftart"/>
    <w:semiHidden/>
    <w:rsid w:val="00395142"/>
    <w:rPr>
      <w:rFonts w:cs="Times New Roman"/>
      <w:color w:val="800080"/>
      <w:u w:val="single"/>
    </w:rPr>
  </w:style>
  <w:style w:type="paragraph" w:styleId="Dokumentstruktur">
    <w:name w:val="Document Map"/>
    <w:basedOn w:val="Standard"/>
    <w:semiHidden/>
    <w:rsid w:val="00395142"/>
    <w:pPr>
      <w:spacing w:line="240" w:lineRule="auto"/>
    </w:pPr>
    <w:rPr>
      <w:rFonts w:ascii="Times New Roman" w:hAnsi="Times New Roman" w:cs="Times New Roman"/>
      <w:sz w:val="16"/>
      <w:szCs w:val="16"/>
    </w:rPr>
  </w:style>
  <w:style w:type="character" w:customStyle="1" w:styleId="DocumentMapChar">
    <w:name w:val="Document Map Char"/>
    <w:semiHidden/>
    <w:locked/>
    <w:rsid w:val="00395142"/>
    <w:rPr>
      <w:rFonts w:ascii="Times New Roman" w:hAnsi="Times New Roman"/>
      <w:sz w:val="16"/>
    </w:rPr>
  </w:style>
  <w:style w:type="paragraph" w:customStyle="1" w:styleId="Subtitel1">
    <w:name w:val="Subtitel1"/>
    <w:basedOn w:val="Standard"/>
    <w:rsid w:val="00395142"/>
    <w:rPr>
      <w:b/>
    </w:rPr>
  </w:style>
  <w:style w:type="paragraph" w:customStyle="1" w:styleId="Titel1">
    <w:name w:val="Titel1"/>
    <w:basedOn w:val="Standard"/>
    <w:rsid w:val="00395142"/>
    <w:rPr>
      <w:b/>
      <w:sz w:val="40"/>
    </w:rPr>
  </w:style>
  <w:style w:type="paragraph" w:customStyle="1" w:styleId="Subtitel-Unterstrichen1">
    <w:name w:val="Subtitel-Unterstrichen1"/>
    <w:basedOn w:val="Subtitel1"/>
    <w:rsid w:val="00395142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rsid w:val="00395142"/>
    <w:pPr>
      <w:pBdr>
        <w:bottom w:val="single" w:sz="6" w:space="1" w:color="auto"/>
      </w:pBdr>
    </w:pPr>
  </w:style>
  <w:style w:type="table" w:customStyle="1" w:styleId="Fotos">
    <w:name w:val="Fotos"/>
    <w:rsid w:val="00395142"/>
    <w:rPr>
      <w:rFonts w:ascii="Verdana" w:hAnsi="Verdana" w:cs="Arial"/>
      <w:snapToGrid w:val="0"/>
    </w:rPr>
    <w:tblPr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</w:style>
  <w:style w:type="character" w:customStyle="1" w:styleId="tw4winMark">
    <w:name w:val="tw4winMark"/>
    <w:rsid w:val="00395142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395142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395142"/>
    <w:rPr>
      <w:color w:val="0000FF"/>
    </w:rPr>
  </w:style>
  <w:style w:type="character" w:customStyle="1" w:styleId="tw4winPopup">
    <w:name w:val="tw4winPopup"/>
    <w:rsid w:val="00395142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395142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395142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395142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395142"/>
    <w:rPr>
      <w:rFonts w:ascii="Courier New" w:hAnsi="Courier New"/>
      <w:noProof/>
      <w:color w:val="800000"/>
    </w:rPr>
  </w:style>
  <w:style w:type="character" w:styleId="Hervorhebung">
    <w:name w:val="Emphasis"/>
    <w:basedOn w:val="Absatz-Standardschriftart"/>
    <w:uiPriority w:val="20"/>
    <w:qFormat/>
    <w:locked/>
    <w:rsid w:val="00AF62C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518</Words>
  <Characters>3591</Characters>
  <Application>Microsoft Office Word</Application>
  <DocSecurity>0</DocSecurity>
  <Lines>29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Новые режущие инструменты для холодных ресайклеров и стабилизаторов грунта Wirtgen</vt:lpstr>
      <vt:lpstr>Новые режущие инструменты для холодных ресайклеров и стабилизаторов грунта Wirtgen</vt:lpstr>
    </vt:vector>
  </TitlesOfParts>
  <Company>Wirtgen GmbH</Company>
  <LinksUpToDate>false</LinksUpToDate>
  <CharactersWithSpaces>4101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Новые режущие инструменты для холодных ресайклеров и стабилизаторов грунта Wirtgen</dc:title>
  <dc:creator>Linnemann Mario</dc:creator>
  <cp:lastModifiedBy>Linnemann Mario</cp:lastModifiedBy>
  <cp:revision>3</cp:revision>
  <cp:lastPrinted>2016-03-02T15:35:00Z</cp:lastPrinted>
  <dcterms:created xsi:type="dcterms:W3CDTF">2016-03-18T15:46:00Z</dcterms:created>
  <dcterms:modified xsi:type="dcterms:W3CDTF">2016-03-18T15:47:00Z</dcterms:modified>
</cp:coreProperties>
</file>