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0BBF" w:rsidRDefault="004B6BFD" w:rsidP="001168F7">
      <w:pPr>
        <w:pStyle w:val="Titel1"/>
      </w:pPr>
      <w:r>
        <w:t xml:space="preserve">New cutting tools for Wirtgen cold recyclers and soil stabilizers </w:t>
      </w:r>
    </w:p>
    <w:p w:rsidR="00D86B0B" w:rsidRPr="00BF54E8" w:rsidRDefault="00D86B0B" w:rsidP="00BF54E8"/>
    <w:p w:rsidR="00491C3C" w:rsidRDefault="004B6BFD" w:rsidP="00417CC7">
      <w:pPr>
        <w:pStyle w:val="Subtitel1"/>
        <w:jc w:val="both"/>
      </w:pPr>
      <w:r>
        <w:t xml:space="preserve">At </w:t>
      </w:r>
      <w:proofErr w:type="spellStart"/>
      <w:r>
        <w:t>bauma</w:t>
      </w:r>
      <w:proofErr w:type="spellEnd"/>
      <w:r>
        <w:t xml:space="preserve"> 2016, Wirtgen is not only presenting the world's biggest range of products for cold recycling and soil stabilization. Along with the machines, the right choice of cutting tools also has a major influence on the quality and cost-efficiency of the application. Wirtgen have further enhanced their comprehensive range of cutting technology products. </w:t>
      </w:r>
    </w:p>
    <w:p w:rsidR="00B0640F" w:rsidRDefault="00B0640F" w:rsidP="00417CC7">
      <w:pPr>
        <w:pStyle w:val="Subtitel1"/>
        <w:jc w:val="both"/>
      </w:pPr>
    </w:p>
    <w:p w:rsidR="00487AEE" w:rsidRDefault="003C4D11" w:rsidP="00536FAA">
      <w:pPr>
        <w:jc w:val="both"/>
      </w:pPr>
      <w:r>
        <w:t xml:space="preserve">No two bases are identical. Sometimes debris or large blocks of stone make it more difficult to stabilize the soil, other times the base course to be rehabilitated is studded with abrasive materials. In other words, not only the reclaimed material and mix can differ significantly, the forces acting on the milling and mixing rotor also vary considerably. Catering to the demands of particularly tough on-site conditions, Wirtgen has launched a completely new and carefully matched combination comprising the new GENERATION Z point-attack cutting tools and the quick-change </w:t>
      </w:r>
      <w:proofErr w:type="spellStart"/>
      <w:r>
        <w:t>toolholder</w:t>
      </w:r>
      <w:proofErr w:type="spellEnd"/>
      <w:r>
        <w:t xml:space="preserve"> system </w:t>
      </w:r>
      <w:proofErr w:type="spellStart"/>
      <w:r>
        <w:t>HT22</w:t>
      </w:r>
      <w:proofErr w:type="spellEnd"/>
      <w:r>
        <w:t>. And what does that mean?</w:t>
      </w:r>
    </w:p>
    <w:p w:rsidR="00487AEE" w:rsidRDefault="00487AEE" w:rsidP="00536FAA">
      <w:pPr>
        <w:jc w:val="both"/>
      </w:pPr>
    </w:p>
    <w:p w:rsidR="00897B39" w:rsidRPr="00487AEE" w:rsidRDefault="00536FAA" w:rsidP="00536FAA">
      <w:pPr>
        <w:jc w:val="both"/>
        <w:rPr>
          <w:b/>
        </w:rPr>
      </w:pPr>
      <w:r>
        <w:rPr>
          <w:b/>
        </w:rPr>
        <w:t xml:space="preserve">GENERATION Z + </w:t>
      </w:r>
      <w:proofErr w:type="spellStart"/>
      <w:r>
        <w:rPr>
          <w:b/>
        </w:rPr>
        <w:t>HT22</w:t>
      </w:r>
      <w:proofErr w:type="spellEnd"/>
      <w:r>
        <w:rPr>
          <w:b/>
        </w:rPr>
        <w:t>: A robust combination with a long tool life</w:t>
      </w:r>
    </w:p>
    <w:p w:rsidR="00543601" w:rsidRDefault="004C04EC" w:rsidP="00536FAA">
      <w:pPr>
        <w:jc w:val="both"/>
      </w:pPr>
      <w:r>
        <w:t>First: Higher impact resistance. For one thing, the reshaped carbide tip of the GENERATION Z point-attack cutting tools has additionally been reinforced and the quality of the carbide material further optimized. This makes the cutting tool less likely to break and more resistant to large blocks of stone and abrasive materials.</w:t>
      </w:r>
    </w:p>
    <w:p w:rsidR="008500F0" w:rsidRDefault="008500F0" w:rsidP="00536FAA">
      <w:pPr>
        <w:jc w:val="both"/>
      </w:pPr>
    </w:p>
    <w:p w:rsidR="00BC587A" w:rsidRDefault="004C04EC" w:rsidP="00536FAA">
      <w:pPr>
        <w:jc w:val="both"/>
      </w:pPr>
      <w:r>
        <w:t xml:space="preserve">Second: Reduced wear. The steel base, wear plate and clamping sleeve have also been modified in detail. This makes all the GENERATION Z components more durable. Since cutting tools with shank diameters of either 22 mm or 25 mm can be used, users can respond precisely to the different requirements encountered.  </w:t>
      </w:r>
    </w:p>
    <w:p w:rsidR="00BC587A" w:rsidRDefault="00BC587A" w:rsidP="00536FAA">
      <w:pPr>
        <w:jc w:val="both"/>
      </w:pPr>
    </w:p>
    <w:p w:rsidR="0086523A" w:rsidRDefault="008500F0" w:rsidP="00536FAA">
      <w:pPr>
        <w:jc w:val="both"/>
      </w:pPr>
      <w:r>
        <w:t xml:space="preserve">Third: Greater stability. The quick-change </w:t>
      </w:r>
      <w:proofErr w:type="spellStart"/>
      <w:r>
        <w:t>toolholder</w:t>
      </w:r>
      <w:proofErr w:type="spellEnd"/>
      <w:r>
        <w:t xml:space="preserve"> system </w:t>
      </w:r>
      <w:proofErr w:type="spellStart"/>
      <w:r>
        <w:t>HT22</w:t>
      </w:r>
      <w:proofErr w:type="spellEnd"/>
      <w:r>
        <w:t xml:space="preserve"> is a completely new development. The system components are extremely robust due to the revised geometrical design of the base and of the upper and lower parts of the </w:t>
      </w:r>
      <w:proofErr w:type="spellStart"/>
      <w:r>
        <w:t>toolholder</w:t>
      </w:r>
      <w:proofErr w:type="spellEnd"/>
      <w:r>
        <w:t>, as well as the enhanced steel quality. The hammer head of the redesigned base ensures additional protection against wear.</w:t>
      </w:r>
    </w:p>
    <w:p w:rsidR="00737501" w:rsidRDefault="00737501" w:rsidP="00536FAA">
      <w:pPr>
        <w:jc w:val="both"/>
      </w:pPr>
    </w:p>
    <w:p w:rsidR="003C4D11" w:rsidRDefault="0086523A" w:rsidP="00715AF9">
      <w:pPr>
        <w:jc w:val="both"/>
      </w:pPr>
      <w:r>
        <w:t xml:space="preserve">The direct result for the user is a longer service life of the cutters and the quick-change </w:t>
      </w:r>
      <w:proofErr w:type="spellStart"/>
      <w:r>
        <w:t>toolholder</w:t>
      </w:r>
      <w:proofErr w:type="spellEnd"/>
      <w:r>
        <w:t xml:space="preserve"> system. Due to the resultant advantages – fewer tool changes, fewer and shorter machine downtimes, longer service intervals and higher machine availability – soil can still be stabilized cost-effectively no matter how difficult the </w:t>
      </w:r>
      <w:r>
        <w:lastRenderedPageBreak/>
        <w:t xml:space="preserve">conditions may be, and even severely damaged road pavements can be recycled efficiently. </w:t>
      </w:r>
    </w:p>
    <w:p w:rsidR="004A1713" w:rsidRDefault="004A1713" w:rsidP="00715AF9">
      <w:pPr>
        <w:jc w:val="both"/>
      </w:pPr>
    </w:p>
    <w:p w:rsidR="00536FAA" w:rsidRDefault="00536FAA" w:rsidP="00536FAA">
      <w:pPr>
        <w:jc w:val="both"/>
        <w:rPr>
          <w:b/>
        </w:rPr>
      </w:pPr>
      <w:r>
        <w:rPr>
          <w:b/>
        </w:rPr>
        <w:t xml:space="preserve">Available for all wheeled Wirtgen recyclers and tractor-towed stabilizers </w:t>
      </w:r>
    </w:p>
    <w:p w:rsidR="005F1786" w:rsidRDefault="00BC587A" w:rsidP="00536FAA">
      <w:pPr>
        <w:jc w:val="both"/>
      </w:pPr>
      <w:r>
        <w:t xml:space="preserve">The system as a whole has demonstrated its reliability in exhaustive test runs and more than 15,000 operating hours in a variety of applications. GENERATION Z + </w:t>
      </w:r>
      <w:proofErr w:type="spellStart"/>
      <w:r>
        <w:t>HT22</w:t>
      </w:r>
      <w:proofErr w:type="spellEnd"/>
      <w:r>
        <w:t xml:space="preserve"> are available for all wheeled cold recyclers and soil stabilizers in the </w:t>
      </w:r>
      <w:proofErr w:type="spellStart"/>
      <w:r>
        <w:t>WR</w:t>
      </w:r>
      <w:proofErr w:type="spellEnd"/>
      <w:r>
        <w:t xml:space="preserve"> series as well as tractor-towed stabilizers in the </w:t>
      </w:r>
      <w:proofErr w:type="spellStart"/>
      <w:r>
        <w:t>WS</w:t>
      </w:r>
      <w:proofErr w:type="spellEnd"/>
      <w:r>
        <w:t xml:space="preserve"> series – from the </w:t>
      </w:r>
      <w:proofErr w:type="spellStart"/>
      <w:r>
        <w:t>WR</w:t>
      </w:r>
      <w:proofErr w:type="spellEnd"/>
      <w:r>
        <w:t xml:space="preserve"> </w:t>
      </w:r>
      <w:proofErr w:type="spellStart"/>
      <w:r>
        <w:t>200i</w:t>
      </w:r>
      <w:proofErr w:type="spellEnd"/>
      <w:r>
        <w:t xml:space="preserve">, </w:t>
      </w:r>
      <w:proofErr w:type="spellStart"/>
      <w:r>
        <w:t>WR</w:t>
      </w:r>
      <w:proofErr w:type="spellEnd"/>
      <w:r>
        <w:t xml:space="preserve"> </w:t>
      </w:r>
      <w:proofErr w:type="spellStart"/>
      <w:r>
        <w:t>240i</w:t>
      </w:r>
      <w:proofErr w:type="spellEnd"/>
      <w:r>
        <w:t xml:space="preserve"> and </w:t>
      </w:r>
      <w:proofErr w:type="spellStart"/>
      <w:r>
        <w:t>WR</w:t>
      </w:r>
      <w:proofErr w:type="spellEnd"/>
      <w:r>
        <w:t xml:space="preserve"> 250 to the tractor-towed stabilizers </w:t>
      </w:r>
      <w:proofErr w:type="spellStart"/>
      <w:r>
        <w:t>WS</w:t>
      </w:r>
      <w:proofErr w:type="spellEnd"/>
      <w:r>
        <w:t xml:space="preserve"> 220 and </w:t>
      </w:r>
      <w:proofErr w:type="spellStart"/>
      <w:r>
        <w:t>WS</w:t>
      </w:r>
      <w:proofErr w:type="spellEnd"/>
      <w:r>
        <w:t xml:space="preserve"> 250.</w:t>
      </w:r>
    </w:p>
    <w:p w:rsidR="00DB3A24" w:rsidRDefault="00DB3A24" w:rsidP="00536FAA">
      <w:pPr>
        <w:jc w:val="both"/>
      </w:pPr>
    </w:p>
    <w:p w:rsidR="00E445A1" w:rsidRDefault="00E445A1" w:rsidP="00536FAA">
      <w:pPr>
        <w:jc w:val="both"/>
      </w:pPr>
    </w:p>
    <w:p w:rsidR="00A844C7" w:rsidRDefault="003D102B" w:rsidP="005F1786">
      <w:pPr>
        <w:pStyle w:val="Subtitel-Unterstrichen1"/>
      </w:pPr>
      <w:proofErr w:type="spellStart"/>
      <w:r>
        <w:t>F</w:t>
      </w:r>
      <w:r w:rsidR="009B1FF3">
        <w:t>otos</w:t>
      </w:r>
      <w:bookmarkStart w:id="0" w:name="_GoBack"/>
      <w:bookmarkEnd w:id="0"/>
      <w:proofErr w:type="spellEnd"/>
      <w:r w:rsidR="00A844C7">
        <w:t>:</w:t>
      </w:r>
    </w:p>
    <w:p w:rsidR="003E65BE" w:rsidRDefault="003E65BE" w:rsidP="00BF54E8"/>
    <w:tbl>
      <w:tblPr>
        <w:tblStyle w:val="Fotos"/>
        <w:tblW w:w="9639" w:type="dxa"/>
        <w:tblLayout w:type="fixed"/>
        <w:tblLook w:val="04A0" w:firstRow="1" w:lastRow="0" w:firstColumn="1" w:lastColumn="0" w:noHBand="0" w:noVBand="1"/>
      </w:tblPr>
      <w:tblGrid>
        <w:gridCol w:w="4824"/>
        <w:gridCol w:w="4815"/>
      </w:tblGrid>
      <w:tr w:rsidR="00BF54E8" w:rsidTr="00127DE7">
        <w:tc>
          <w:tcPr>
            <w:tcW w:w="4824" w:type="dxa"/>
          </w:tcPr>
          <w:p w:rsidR="00BF54E8" w:rsidRDefault="00BC587A" w:rsidP="00BF54E8">
            <w:r>
              <w:t xml:space="preserve">     </w:t>
            </w:r>
            <w:r>
              <w:rPr>
                <w:noProof/>
                <w:szCs w:val="20"/>
                <w:lang w:val="de-DE" w:eastAsia="de-DE" w:bidi="ar-SA"/>
              </w:rPr>
              <w:drawing>
                <wp:inline distT="0" distB="0" distL="0" distR="0">
                  <wp:extent cx="1518699" cy="1784772"/>
                  <wp:effectExtent l="0" t="0" r="5715" b="635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1521342" cy="1787878"/>
                          </a:xfrm>
                          <a:prstGeom prst="rect">
                            <a:avLst/>
                          </a:prstGeom>
                          <a:noFill/>
                          <a:ln>
                            <a:noFill/>
                          </a:ln>
                        </pic:spPr>
                      </pic:pic>
                    </a:graphicData>
                  </a:graphic>
                </wp:inline>
              </w:drawing>
            </w:r>
          </w:p>
        </w:tc>
        <w:tc>
          <w:tcPr>
            <w:tcW w:w="4815" w:type="dxa"/>
          </w:tcPr>
          <w:p w:rsidR="00BF54E8" w:rsidRPr="002508A2" w:rsidRDefault="00BC587A" w:rsidP="00BE470C">
            <w:pPr>
              <w:pStyle w:val="Subtitel1"/>
            </w:pPr>
            <w:r>
              <w:t xml:space="preserve">GENERATION Z + </w:t>
            </w:r>
            <w:proofErr w:type="spellStart"/>
            <w:r>
              <w:t>HT22</w:t>
            </w:r>
            <w:proofErr w:type="spellEnd"/>
          </w:p>
          <w:p w:rsidR="00BF54E8" w:rsidRDefault="00BF54E8" w:rsidP="00BF54E8"/>
          <w:p w:rsidR="00BC587A" w:rsidRDefault="00EE74D5" w:rsidP="00C93D55">
            <w:r>
              <w:t xml:space="preserve">The GENERATION Z point-attack cutting tools from Wirtgen and the quick-change </w:t>
            </w:r>
            <w:proofErr w:type="spellStart"/>
            <w:r>
              <w:t>toolholder</w:t>
            </w:r>
            <w:proofErr w:type="spellEnd"/>
            <w:r>
              <w:t xml:space="preserve"> system </w:t>
            </w:r>
            <w:proofErr w:type="spellStart"/>
            <w:r>
              <w:t>HT22</w:t>
            </w:r>
            <w:proofErr w:type="spellEnd"/>
            <w:r>
              <w:t xml:space="preserve"> have been specially developed to meet the specific requirements of cold recycling and soil stabilization. Even the toughest base course and soil can be processed economically with this system. Cutting tools with a shank diameter of 22 mm or 25 mm are available, depending on requirements.</w:t>
            </w:r>
          </w:p>
        </w:tc>
      </w:tr>
    </w:tbl>
    <w:p w:rsidR="005F1786" w:rsidRDefault="005F1786" w:rsidP="00BF54E8"/>
    <w:tbl>
      <w:tblPr>
        <w:tblStyle w:val="Fotos"/>
        <w:tblW w:w="9639" w:type="dxa"/>
        <w:tblLayout w:type="fixed"/>
        <w:tblLook w:val="04A0" w:firstRow="1" w:lastRow="0" w:firstColumn="1" w:lastColumn="0" w:noHBand="0" w:noVBand="1"/>
      </w:tblPr>
      <w:tblGrid>
        <w:gridCol w:w="4824"/>
        <w:gridCol w:w="4815"/>
      </w:tblGrid>
      <w:tr w:rsidR="00FD5458" w:rsidTr="00576DF4">
        <w:tc>
          <w:tcPr>
            <w:tcW w:w="4824" w:type="dxa"/>
          </w:tcPr>
          <w:p w:rsidR="00FD5458" w:rsidRDefault="00FD5458" w:rsidP="00576DF4">
            <w:r>
              <w:t xml:space="preserve">     </w:t>
            </w:r>
            <w:r>
              <w:rPr>
                <w:noProof/>
                <w:szCs w:val="20"/>
                <w:lang w:val="de-DE" w:eastAsia="de-DE" w:bidi="ar-SA"/>
              </w:rPr>
              <w:drawing>
                <wp:inline distT="0" distB="0" distL="0" distR="0" wp14:anchorId="177AEDD6" wp14:editId="6202F2E5">
                  <wp:extent cx="2115047" cy="1643047"/>
                  <wp:effectExtent l="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119728" cy="1646683"/>
                          </a:xfrm>
                          <a:prstGeom prst="rect">
                            <a:avLst/>
                          </a:prstGeom>
                          <a:noFill/>
                          <a:ln>
                            <a:noFill/>
                          </a:ln>
                        </pic:spPr>
                      </pic:pic>
                    </a:graphicData>
                  </a:graphic>
                </wp:inline>
              </w:drawing>
            </w:r>
          </w:p>
        </w:tc>
        <w:tc>
          <w:tcPr>
            <w:tcW w:w="4815" w:type="dxa"/>
          </w:tcPr>
          <w:p w:rsidR="00FD5458" w:rsidRPr="002508A2" w:rsidRDefault="00A5131B" w:rsidP="00576DF4">
            <w:pPr>
              <w:pStyle w:val="Subtitel1"/>
            </w:pPr>
            <w:proofErr w:type="spellStart"/>
            <w:r>
              <w:t>WR240i_00440_HI</w:t>
            </w:r>
            <w:proofErr w:type="spellEnd"/>
          </w:p>
          <w:p w:rsidR="00FD5458" w:rsidRDefault="00FD5458" w:rsidP="00576DF4"/>
          <w:p w:rsidR="00FD5458" w:rsidRDefault="00A5131B" w:rsidP="00A5625A">
            <w:r>
              <w:t xml:space="preserve">The Wirtgen </w:t>
            </w:r>
            <w:proofErr w:type="spellStart"/>
            <w:r>
              <w:t>WR</w:t>
            </w:r>
            <w:proofErr w:type="spellEnd"/>
            <w:r>
              <w:t xml:space="preserve"> </w:t>
            </w:r>
            <w:proofErr w:type="spellStart"/>
            <w:r>
              <w:t>240i</w:t>
            </w:r>
            <w:proofErr w:type="spellEnd"/>
            <w:r>
              <w:t xml:space="preserve"> cold recycler produces high-quality base courses reusing 100% of the reclaimed material. Roads can be rehabilitated even more cost-efficiently with GENERATION Z cutting tools and the </w:t>
            </w:r>
            <w:proofErr w:type="spellStart"/>
            <w:r>
              <w:t>HT22</w:t>
            </w:r>
            <w:proofErr w:type="spellEnd"/>
            <w:r>
              <w:t xml:space="preserve"> </w:t>
            </w:r>
            <w:proofErr w:type="spellStart"/>
            <w:r>
              <w:t>toolholder</w:t>
            </w:r>
            <w:proofErr w:type="spellEnd"/>
            <w:r>
              <w:t>.</w:t>
            </w:r>
          </w:p>
        </w:tc>
      </w:tr>
    </w:tbl>
    <w:p w:rsidR="00FD5458" w:rsidRDefault="00FD5458">
      <w:pPr>
        <w:spacing w:after="200"/>
        <w:contextualSpacing w:val="0"/>
      </w:pPr>
      <w:r>
        <w:br w:type="page"/>
      </w:r>
    </w:p>
    <w:tbl>
      <w:tblPr>
        <w:tblStyle w:val="Fotos"/>
        <w:tblW w:w="9639" w:type="dxa"/>
        <w:tblLayout w:type="fixed"/>
        <w:tblLook w:val="04A0" w:firstRow="1" w:lastRow="0" w:firstColumn="1" w:lastColumn="0" w:noHBand="0" w:noVBand="1"/>
      </w:tblPr>
      <w:tblGrid>
        <w:gridCol w:w="4824"/>
        <w:gridCol w:w="4815"/>
      </w:tblGrid>
      <w:tr w:rsidR="003A39ED" w:rsidTr="00576DF4">
        <w:tc>
          <w:tcPr>
            <w:tcW w:w="4824" w:type="dxa"/>
          </w:tcPr>
          <w:p w:rsidR="003A39ED" w:rsidRDefault="003A39ED" w:rsidP="00576DF4">
            <w:r>
              <w:lastRenderedPageBreak/>
              <w:t xml:space="preserve">     </w:t>
            </w:r>
            <w:r>
              <w:rPr>
                <w:noProof/>
                <w:szCs w:val="20"/>
                <w:lang w:val="de-DE" w:eastAsia="de-DE" w:bidi="ar-SA"/>
              </w:rPr>
              <w:drawing>
                <wp:inline distT="0" distB="0" distL="0" distR="0" wp14:anchorId="14600FD3" wp14:editId="444BC8E0">
                  <wp:extent cx="2106000" cy="1401383"/>
                  <wp:effectExtent l="0" t="0" r="8890" b="8890"/>
                  <wp:docPr id="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106000" cy="1401383"/>
                          </a:xfrm>
                          <a:prstGeom prst="rect">
                            <a:avLst/>
                          </a:prstGeom>
                          <a:noFill/>
                          <a:ln>
                            <a:noFill/>
                          </a:ln>
                        </pic:spPr>
                      </pic:pic>
                    </a:graphicData>
                  </a:graphic>
                </wp:inline>
              </w:drawing>
            </w:r>
          </w:p>
        </w:tc>
        <w:tc>
          <w:tcPr>
            <w:tcW w:w="4815" w:type="dxa"/>
          </w:tcPr>
          <w:p w:rsidR="003A39ED" w:rsidRPr="002508A2" w:rsidRDefault="00A5131B" w:rsidP="00576DF4">
            <w:pPr>
              <w:pStyle w:val="Subtitel1"/>
            </w:pPr>
            <w:proofErr w:type="spellStart"/>
            <w:r>
              <w:t>WS250_00706_HI</w:t>
            </w:r>
            <w:proofErr w:type="spellEnd"/>
          </w:p>
          <w:p w:rsidR="003A39ED" w:rsidRDefault="003A39ED" w:rsidP="00576DF4"/>
          <w:p w:rsidR="003A39ED" w:rsidRDefault="00744E8C" w:rsidP="003D102B">
            <w:r>
              <w:t xml:space="preserve">Compared with the conventional method of replacing the soil, soil stabilization is both cost-effective and saves resources. The tractor-towed stabilizers </w:t>
            </w:r>
            <w:proofErr w:type="spellStart"/>
            <w:r>
              <w:t>WS</w:t>
            </w:r>
            <w:proofErr w:type="spellEnd"/>
            <w:r>
              <w:t xml:space="preserve"> 220 and </w:t>
            </w:r>
            <w:proofErr w:type="spellStart"/>
            <w:r>
              <w:t>WS</w:t>
            </w:r>
            <w:proofErr w:type="spellEnd"/>
            <w:r w:rsidR="003D102B">
              <w:t> </w:t>
            </w:r>
            <w:r>
              <w:t>250 from Wirtgen are also used here.</w:t>
            </w:r>
          </w:p>
        </w:tc>
      </w:tr>
    </w:tbl>
    <w:p w:rsidR="00FD5458" w:rsidRDefault="00FD5458" w:rsidP="00BF54E8">
      <w:pPr>
        <w:sectPr w:rsidR="00FD5458" w:rsidSect="00BF54E8">
          <w:headerReference w:type="default" r:id="rId12"/>
          <w:footerReference w:type="default" r:id="rId13"/>
          <w:pgSz w:w="11906" w:h="16838" w:code="9"/>
          <w:pgMar w:top="3005" w:right="851" w:bottom="1134" w:left="1701" w:header="709" w:footer="437" w:gutter="0"/>
          <w:cols w:space="708"/>
          <w:docGrid w:linePitch="360"/>
        </w:sectPr>
      </w:pPr>
    </w:p>
    <w:p w:rsidR="003A39ED" w:rsidRDefault="003A39ED" w:rsidP="00BF54E8">
      <w:pPr>
        <w:pStyle w:val="Subtitel-Unterstrichen2"/>
      </w:pPr>
    </w:p>
    <w:p w:rsidR="003A39ED" w:rsidRDefault="003A39ED" w:rsidP="00BF54E8">
      <w:pPr>
        <w:pStyle w:val="Subtitel-Unterstrichen2"/>
      </w:pPr>
    </w:p>
    <w:p w:rsidR="00610DF3" w:rsidRPr="00610DF3" w:rsidRDefault="00610DF3" w:rsidP="00BF54E8">
      <w:pPr>
        <w:pStyle w:val="Subtitel-Unterstrichen2"/>
        <w:rPr>
          <w:lang w:val="en-US"/>
        </w:rPr>
      </w:pPr>
      <w:r w:rsidRPr="00610DF3">
        <w:rPr>
          <w:lang w:val="en-US"/>
        </w:rPr>
        <w:t xml:space="preserve">For further information </w:t>
      </w:r>
    </w:p>
    <w:p w:rsidR="00E91E56" w:rsidRPr="00610DF3" w:rsidRDefault="00610DF3" w:rsidP="00BF54E8">
      <w:pPr>
        <w:pStyle w:val="Subtitel-Unterstrichen2"/>
        <w:rPr>
          <w:lang w:val="en-US"/>
        </w:rPr>
      </w:pPr>
      <w:proofErr w:type="gramStart"/>
      <w:r w:rsidRPr="00610DF3">
        <w:rPr>
          <w:lang w:val="en-US"/>
        </w:rPr>
        <w:t>please</w:t>
      </w:r>
      <w:proofErr w:type="gramEnd"/>
      <w:r w:rsidRPr="00610DF3">
        <w:rPr>
          <w:lang w:val="en-US"/>
        </w:rPr>
        <w:t xml:space="preserve"> contact</w:t>
      </w:r>
      <w:r w:rsidR="003A39ED" w:rsidRPr="00610DF3">
        <w:rPr>
          <w:lang w:val="en-US"/>
        </w:rPr>
        <w:t>:</w:t>
      </w:r>
    </w:p>
    <w:p w:rsidR="00D86B0B" w:rsidRPr="00610DF3" w:rsidRDefault="00D86B0B" w:rsidP="00BF54E8">
      <w:pPr>
        <w:rPr>
          <w:lang w:val="en-US"/>
        </w:rPr>
      </w:pPr>
    </w:p>
    <w:p w:rsidR="000D0AE3" w:rsidRPr="00BC587A" w:rsidRDefault="000D0AE3" w:rsidP="000D0AE3">
      <w:r>
        <w:t>WIRTGEN GmbH</w:t>
      </w:r>
    </w:p>
    <w:p w:rsidR="000D0AE3" w:rsidRPr="00BC587A" w:rsidRDefault="000D0AE3" w:rsidP="000D0AE3">
      <w:r>
        <w:t>Corporate Communications</w:t>
      </w:r>
    </w:p>
    <w:p w:rsidR="000D0AE3" w:rsidRPr="00BC587A" w:rsidRDefault="000D0AE3" w:rsidP="000D0AE3">
      <w:r>
        <w:t xml:space="preserve">Michaela Adams, Mario </w:t>
      </w:r>
      <w:proofErr w:type="spellStart"/>
      <w:r>
        <w:t>Linnemann</w:t>
      </w:r>
      <w:proofErr w:type="spellEnd"/>
    </w:p>
    <w:p w:rsidR="000D0AE3" w:rsidRPr="00610DF3" w:rsidRDefault="000D0AE3" w:rsidP="000D0AE3">
      <w:pPr>
        <w:rPr>
          <w:lang w:val="de-DE"/>
        </w:rPr>
      </w:pPr>
      <w:r w:rsidRPr="00610DF3">
        <w:rPr>
          <w:lang w:val="de-DE"/>
        </w:rPr>
        <w:t>Reinhard-Wirtgen-</w:t>
      </w:r>
      <w:proofErr w:type="spellStart"/>
      <w:r w:rsidRPr="00610DF3">
        <w:rPr>
          <w:lang w:val="de-DE"/>
        </w:rPr>
        <w:t>Strasse</w:t>
      </w:r>
      <w:proofErr w:type="spellEnd"/>
      <w:r w:rsidRPr="00610DF3">
        <w:rPr>
          <w:lang w:val="de-DE"/>
        </w:rPr>
        <w:t xml:space="preserve"> 2</w:t>
      </w:r>
    </w:p>
    <w:p w:rsidR="000D0AE3" w:rsidRPr="00610DF3" w:rsidRDefault="000D0AE3" w:rsidP="000D0AE3">
      <w:pPr>
        <w:rPr>
          <w:lang w:val="de-DE"/>
        </w:rPr>
      </w:pPr>
      <w:r w:rsidRPr="00610DF3">
        <w:rPr>
          <w:lang w:val="de-DE"/>
        </w:rPr>
        <w:t xml:space="preserve">53578 </w:t>
      </w:r>
      <w:proofErr w:type="spellStart"/>
      <w:r w:rsidRPr="00610DF3">
        <w:rPr>
          <w:lang w:val="de-DE"/>
        </w:rPr>
        <w:t>Windhagen</w:t>
      </w:r>
      <w:proofErr w:type="spellEnd"/>
    </w:p>
    <w:p w:rsidR="000D0AE3" w:rsidRPr="00610DF3" w:rsidRDefault="00610DF3" w:rsidP="000D0AE3">
      <w:pPr>
        <w:rPr>
          <w:lang w:val="de-DE"/>
        </w:rPr>
      </w:pPr>
      <w:r>
        <w:rPr>
          <w:lang w:val="de-DE"/>
        </w:rPr>
        <w:t>Germany</w:t>
      </w:r>
    </w:p>
    <w:p w:rsidR="000D0AE3" w:rsidRPr="00610DF3" w:rsidRDefault="000D0AE3" w:rsidP="000D0AE3">
      <w:pPr>
        <w:rPr>
          <w:lang w:val="de-DE"/>
        </w:rPr>
      </w:pPr>
    </w:p>
    <w:p w:rsidR="000D0AE3" w:rsidRPr="00610DF3" w:rsidRDefault="000D0AE3" w:rsidP="000D0AE3">
      <w:pPr>
        <w:rPr>
          <w:lang w:val="de-DE"/>
        </w:rPr>
      </w:pPr>
      <w:r w:rsidRPr="00610DF3">
        <w:rPr>
          <w:lang w:val="de-DE"/>
        </w:rPr>
        <w:t>Telefon: +49 (0) 2645 131 – 0</w:t>
      </w:r>
    </w:p>
    <w:p w:rsidR="000D0AE3" w:rsidRDefault="000D0AE3" w:rsidP="000D0AE3">
      <w:r>
        <w:t>Telefax: +49 (0) 2645 131 – 499</w:t>
      </w:r>
    </w:p>
    <w:p w:rsidR="000D0AE3" w:rsidRDefault="000D0AE3" w:rsidP="000D0AE3">
      <w:proofErr w:type="gramStart"/>
      <w:r>
        <w:t>email</w:t>
      </w:r>
      <w:proofErr w:type="gramEnd"/>
      <w:r>
        <w:t xml:space="preserve">: </w:t>
      </w:r>
      <w:proofErr w:type="spellStart"/>
      <w:r>
        <w:t>presse@wirtgen.com</w:t>
      </w:r>
      <w:proofErr w:type="spellEnd"/>
    </w:p>
    <w:p w:rsidR="00D86B0B" w:rsidRDefault="000D0AE3" w:rsidP="000D0AE3">
      <w:proofErr w:type="spellStart"/>
      <w:r>
        <w:t>www.wirtgen.com</w:t>
      </w:r>
      <w:proofErr w:type="spellEnd"/>
    </w:p>
    <w:p w:rsidR="00D86B0B" w:rsidRPr="0007588A" w:rsidRDefault="009E6E08" w:rsidP="000D0AE3">
      <w:r>
        <w:br w:type="column"/>
      </w:r>
    </w:p>
    <w:sectPr w:rsidR="00D86B0B" w:rsidRPr="0007588A" w:rsidSect="008B5019">
      <w:type w:val="continuous"/>
      <w:pgSz w:w="11906" w:h="16838"/>
      <w:pgMar w:top="3005" w:right="851" w:bottom="1134" w:left="1701" w:header="709" w:footer="437" w:gutter="0"/>
      <w:cols w:num="2" w:space="34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6B64" w:rsidRDefault="00056B64" w:rsidP="00BF54E8">
      <w:r>
        <w:separator/>
      </w:r>
    </w:p>
    <w:p w:rsidR="00056B64" w:rsidRDefault="00056B64" w:rsidP="00BF54E8"/>
  </w:endnote>
  <w:endnote w:type="continuationSeparator" w:id="0">
    <w:p w:rsidR="00056B64" w:rsidRDefault="00056B64" w:rsidP="00BF54E8">
      <w:r>
        <w:continuationSeparator/>
      </w:r>
    </w:p>
    <w:p w:rsidR="00056B64" w:rsidRDefault="00056B64" w:rsidP="00BF54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Lucida Grande">
    <w:altName w:val="Arial"/>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B0B" w:rsidRPr="006F0BB2" w:rsidRDefault="005F1786" w:rsidP="005F1786">
    <w:pPr>
      <w:pStyle w:val="Fuzeile"/>
    </w:pPr>
    <w:r>
      <w:fldChar w:fldCharType="begin"/>
    </w:r>
    <w:r>
      <w:instrText xml:space="preserve"> PAGE   \* MERGEFORMAT </w:instrText>
    </w:r>
    <w:r>
      <w:fldChar w:fldCharType="separate"/>
    </w:r>
    <w:r w:rsidR="009B1FF3">
      <w:rPr>
        <w:noProof/>
      </w:rPr>
      <w:t>2</w:t>
    </w:r>
    <w:r>
      <w:fldChar w:fldCharType="end"/>
    </w:r>
    <w:r>
      <w:rPr>
        <w:noProof/>
        <w:sz w:val="16"/>
        <w:szCs w:val="16"/>
        <w:lang w:val="de-DE" w:eastAsia="de-DE" w:bidi="ar-SA"/>
      </w:rPr>
      <w:drawing>
        <wp:anchor distT="0" distB="0" distL="114300" distR="114300" simplePos="0" relativeHeight="251679742" behindDoc="0" locked="1" layoutInCell="1" allowOverlap="1" wp14:anchorId="02BB3583" wp14:editId="6300856E">
          <wp:simplePos x="0" y="0"/>
          <wp:positionH relativeFrom="page">
            <wp:posOffset>396875</wp:posOffset>
          </wp:positionH>
          <wp:positionV relativeFrom="page">
            <wp:posOffset>10146030</wp:posOffset>
          </wp:positionV>
          <wp:extent cx="6764020" cy="118745"/>
          <wp:effectExtent l="0" t="0" r="0" b="0"/>
          <wp:wrapNone/>
          <wp:docPr id="5" name="Bild 5" descr="Daten Server II:WIRTGEN:Massnahmen 2016:Presseinformation_Vorlage:Presseinformation_WIRTGEN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en Server II:WIRTGEN:Massnahmen 2016:Presseinformation_Vorlage:Presseinformation_WIRTGEN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474" b="39512"/>
                  <a:stretch/>
                </pic:blipFill>
                <pic:spPr bwMode="auto">
                  <a:xfrm>
                    <a:off x="0" y="0"/>
                    <a:ext cx="6764020" cy="118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6B64" w:rsidRDefault="00056B64" w:rsidP="00BF54E8">
      <w:r>
        <w:separator/>
      </w:r>
    </w:p>
    <w:p w:rsidR="00056B64" w:rsidRDefault="00056B64" w:rsidP="00BF54E8"/>
  </w:footnote>
  <w:footnote w:type="continuationSeparator" w:id="0">
    <w:p w:rsidR="00056B64" w:rsidRDefault="00056B64" w:rsidP="00BF54E8">
      <w:r>
        <w:continuationSeparator/>
      </w:r>
    </w:p>
    <w:p w:rsidR="00056B64" w:rsidRDefault="00056B64" w:rsidP="00BF54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78" w:rsidRDefault="000D0AE3" w:rsidP="00BF54E8">
    <w:pPr>
      <w:pStyle w:val="Kopfzeile"/>
    </w:pPr>
    <w:r>
      <w:rPr>
        <w:noProof/>
        <w:lang w:val="de-DE" w:eastAsia="de-DE" w:bidi="ar-SA"/>
      </w:rPr>
      <w:drawing>
        <wp:anchor distT="0" distB="0" distL="114300" distR="114300" simplePos="0" relativeHeight="251680767" behindDoc="0" locked="1" layoutInCell="1" allowOverlap="1" wp14:anchorId="08E106A1" wp14:editId="3BC8002B">
          <wp:simplePos x="0" y="0"/>
          <wp:positionH relativeFrom="page">
            <wp:posOffset>461010</wp:posOffset>
          </wp:positionH>
          <wp:positionV relativeFrom="page">
            <wp:posOffset>353060</wp:posOffset>
          </wp:positionV>
          <wp:extent cx="6656070" cy="1324610"/>
          <wp:effectExtent l="0" t="0" r="0" b="8890"/>
          <wp:wrapNone/>
          <wp:docPr id="4" name="Bild 4" descr="Daten Server II:WIRTGEN:Massnahmen 2016:Presseinformation_Vorlage:Presseinformation_WIRTGEN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descr="Daten Server II:WIRTGEN:Massnahmen 2016:Presseinformation_Vorlage:Presseinformation_WIRTGEN_oben.png"/>
                  <pic:cNvPicPr>
                    <a:picLocks noChangeAspect="1" noChangeArrowheads="1"/>
                  </pic:cNvPicPr>
                </pic:nvPicPr>
                <pic:blipFill>
                  <a:blip r:embed="rId1">
                    <a:alphaModFix/>
                    <a:extLst>
                      <a:ext uri="{28A0092B-C50C-407E-A947-70E740481C1C}">
                        <a14:useLocalDpi xmlns:a14="http://schemas.microsoft.com/office/drawing/2010/main" val="0"/>
                      </a:ext>
                    </a:extLst>
                  </a:blip>
                  <a:srcRect/>
                  <a:stretch>
                    <a:fillRect/>
                  </a:stretch>
                </pic:blipFill>
                <pic:spPr bwMode="auto">
                  <a:xfrm>
                    <a:off x="0" y="0"/>
                    <a:ext cx="6656070" cy="13246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587A"/>
    <w:rsid w:val="00004163"/>
    <w:rsid w:val="00004E3C"/>
    <w:rsid w:val="00015DC7"/>
    <w:rsid w:val="00055107"/>
    <w:rsid w:val="00056B64"/>
    <w:rsid w:val="000571BB"/>
    <w:rsid w:val="00066A8A"/>
    <w:rsid w:val="0007588A"/>
    <w:rsid w:val="00092701"/>
    <w:rsid w:val="000D0AE3"/>
    <w:rsid w:val="000D1E00"/>
    <w:rsid w:val="000D5B68"/>
    <w:rsid w:val="000F3C01"/>
    <w:rsid w:val="00103A95"/>
    <w:rsid w:val="00105039"/>
    <w:rsid w:val="001168F7"/>
    <w:rsid w:val="0012611A"/>
    <w:rsid w:val="00127DE7"/>
    <w:rsid w:val="00132A29"/>
    <w:rsid w:val="00150ACB"/>
    <w:rsid w:val="001D090A"/>
    <w:rsid w:val="001E45E6"/>
    <w:rsid w:val="001E566E"/>
    <w:rsid w:val="001F0073"/>
    <w:rsid w:val="00203F3C"/>
    <w:rsid w:val="002044E1"/>
    <w:rsid w:val="00215ED4"/>
    <w:rsid w:val="002508A2"/>
    <w:rsid w:val="00254DA4"/>
    <w:rsid w:val="002661A1"/>
    <w:rsid w:val="0026735B"/>
    <w:rsid w:val="002737B0"/>
    <w:rsid w:val="0028321D"/>
    <w:rsid w:val="002844A7"/>
    <w:rsid w:val="003210E6"/>
    <w:rsid w:val="00325F60"/>
    <w:rsid w:val="003374DE"/>
    <w:rsid w:val="003461FD"/>
    <w:rsid w:val="00356DE5"/>
    <w:rsid w:val="00383C17"/>
    <w:rsid w:val="003A39ED"/>
    <w:rsid w:val="003B2BE6"/>
    <w:rsid w:val="003C4D11"/>
    <w:rsid w:val="003D060C"/>
    <w:rsid w:val="003D102B"/>
    <w:rsid w:val="003D19A5"/>
    <w:rsid w:val="003E65BE"/>
    <w:rsid w:val="003F19BB"/>
    <w:rsid w:val="00400371"/>
    <w:rsid w:val="00406CA0"/>
    <w:rsid w:val="00411100"/>
    <w:rsid w:val="00417CC7"/>
    <w:rsid w:val="004409FD"/>
    <w:rsid w:val="00453C01"/>
    <w:rsid w:val="00470BBF"/>
    <w:rsid w:val="00487AEE"/>
    <w:rsid w:val="00491C3C"/>
    <w:rsid w:val="004A1713"/>
    <w:rsid w:val="004B6BFD"/>
    <w:rsid w:val="004C04EC"/>
    <w:rsid w:val="00501D9E"/>
    <w:rsid w:val="00505387"/>
    <w:rsid w:val="00525BFA"/>
    <w:rsid w:val="00536FAA"/>
    <w:rsid w:val="00543601"/>
    <w:rsid w:val="00567994"/>
    <w:rsid w:val="005B6CCC"/>
    <w:rsid w:val="005C5964"/>
    <w:rsid w:val="005F1786"/>
    <w:rsid w:val="005F19BC"/>
    <w:rsid w:val="00610DF3"/>
    <w:rsid w:val="0061338C"/>
    <w:rsid w:val="00620D33"/>
    <w:rsid w:val="006245E4"/>
    <w:rsid w:val="00631D5E"/>
    <w:rsid w:val="00640D1E"/>
    <w:rsid w:val="00655A47"/>
    <w:rsid w:val="00664D60"/>
    <w:rsid w:val="006926F6"/>
    <w:rsid w:val="006A16F3"/>
    <w:rsid w:val="006B3D7D"/>
    <w:rsid w:val="006C20E9"/>
    <w:rsid w:val="006F0BB2"/>
    <w:rsid w:val="006F2EC4"/>
    <w:rsid w:val="00715AF9"/>
    <w:rsid w:val="0071632A"/>
    <w:rsid w:val="00736C0F"/>
    <w:rsid w:val="00737501"/>
    <w:rsid w:val="007429AD"/>
    <w:rsid w:val="00744E8C"/>
    <w:rsid w:val="00752DE7"/>
    <w:rsid w:val="00756C0B"/>
    <w:rsid w:val="007B1429"/>
    <w:rsid w:val="007E60B6"/>
    <w:rsid w:val="0081201E"/>
    <w:rsid w:val="00837007"/>
    <w:rsid w:val="00840F1D"/>
    <w:rsid w:val="008500F0"/>
    <w:rsid w:val="0085248A"/>
    <w:rsid w:val="0086523A"/>
    <w:rsid w:val="00867532"/>
    <w:rsid w:val="008731DB"/>
    <w:rsid w:val="00897B39"/>
    <w:rsid w:val="008A31D3"/>
    <w:rsid w:val="008B1CC0"/>
    <w:rsid w:val="008B5019"/>
    <w:rsid w:val="008E6E18"/>
    <w:rsid w:val="00903EF6"/>
    <w:rsid w:val="00953FF6"/>
    <w:rsid w:val="009825CE"/>
    <w:rsid w:val="009B1FF3"/>
    <w:rsid w:val="009E33BD"/>
    <w:rsid w:val="009E6E08"/>
    <w:rsid w:val="00A05851"/>
    <w:rsid w:val="00A5131B"/>
    <w:rsid w:val="00A5625A"/>
    <w:rsid w:val="00A60D31"/>
    <w:rsid w:val="00A726FC"/>
    <w:rsid w:val="00A844C7"/>
    <w:rsid w:val="00AA057E"/>
    <w:rsid w:val="00AA1825"/>
    <w:rsid w:val="00AB0D8B"/>
    <w:rsid w:val="00AB6863"/>
    <w:rsid w:val="00AD0793"/>
    <w:rsid w:val="00AD1342"/>
    <w:rsid w:val="00B0640F"/>
    <w:rsid w:val="00B46AFC"/>
    <w:rsid w:val="00B57EB8"/>
    <w:rsid w:val="00B6168A"/>
    <w:rsid w:val="00BB0A78"/>
    <w:rsid w:val="00BB0CAE"/>
    <w:rsid w:val="00BB74FB"/>
    <w:rsid w:val="00BC587A"/>
    <w:rsid w:val="00BE470C"/>
    <w:rsid w:val="00BF54E8"/>
    <w:rsid w:val="00C13DB7"/>
    <w:rsid w:val="00C46710"/>
    <w:rsid w:val="00C54BB8"/>
    <w:rsid w:val="00C630FA"/>
    <w:rsid w:val="00C838D2"/>
    <w:rsid w:val="00C93D55"/>
    <w:rsid w:val="00C93DD3"/>
    <w:rsid w:val="00C97CC2"/>
    <w:rsid w:val="00CB5B39"/>
    <w:rsid w:val="00CF76E9"/>
    <w:rsid w:val="00D31B38"/>
    <w:rsid w:val="00D33509"/>
    <w:rsid w:val="00D36C88"/>
    <w:rsid w:val="00D44C3A"/>
    <w:rsid w:val="00D86B0B"/>
    <w:rsid w:val="00DB3A24"/>
    <w:rsid w:val="00DC0211"/>
    <w:rsid w:val="00DF34CD"/>
    <w:rsid w:val="00E2149A"/>
    <w:rsid w:val="00E23BDC"/>
    <w:rsid w:val="00E445A1"/>
    <w:rsid w:val="00E91E56"/>
    <w:rsid w:val="00EA2381"/>
    <w:rsid w:val="00ED1EA1"/>
    <w:rsid w:val="00EE74D5"/>
    <w:rsid w:val="00F43B85"/>
    <w:rsid w:val="00F67E04"/>
    <w:rsid w:val="00F729D0"/>
    <w:rsid w:val="00F81D17"/>
    <w:rsid w:val="00FA6008"/>
    <w:rsid w:val="00FC5A13"/>
    <w:rsid w:val="00FD545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GB" w:bidi="en-GB"/>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F54E8"/>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GB" w:bidi="en-GB"/>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F54E8"/>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38FFA1-9AAC-4712-AC6C-2B55DF6D6F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575</Words>
  <Characters>3624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4191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3</cp:revision>
  <cp:lastPrinted>2016-02-12T08:19:00Z</cp:lastPrinted>
  <dcterms:created xsi:type="dcterms:W3CDTF">2016-03-18T15:50:00Z</dcterms:created>
  <dcterms:modified xsi:type="dcterms:W3CDTF">2016-03-18T15:51:00Z</dcterms:modified>
</cp:coreProperties>
</file>