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70BBF" w:rsidRDefault="004B6BFD" w:rsidP="001168F7">
      <w:pPr>
        <w:pStyle w:val="Titel1"/>
      </w:pPr>
      <w:r>
        <w:t>Neue S</w:t>
      </w:r>
      <w:r w:rsidRPr="004B6BFD">
        <w:t>chneidwerkzeuge</w:t>
      </w:r>
      <w:r>
        <w:t xml:space="preserve"> für Wirtgen </w:t>
      </w:r>
      <w:proofErr w:type="spellStart"/>
      <w:r>
        <w:t>Kaltr</w:t>
      </w:r>
      <w:r w:rsidR="00D31B38">
        <w:t>ecyc</w:t>
      </w:r>
      <w:r>
        <w:t>ler</w:t>
      </w:r>
      <w:proofErr w:type="spellEnd"/>
      <w:r w:rsidR="00D31B38">
        <w:t xml:space="preserve"> und </w:t>
      </w:r>
      <w:proofErr w:type="spellStart"/>
      <w:r>
        <w:t>Bodens</w:t>
      </w:r>
      <w:r w:rsidR="00D31B38">
        <w:t>tabilisiere</w:t>
      </w:r>
      <w:r>
        <w:t>r</w:t>
      </w:r>
      <w:proofErr w:type="spellEnd"/>
      <w:r w:rsidR="00325F60">
        <w:t xml:space="preserve"> </w:t>
      </w:r>
    </w:p>
    <w:p w:rsidR="00D86B0B" w:rsidRPr="00BF54E8" w:rsidRDefault="00D86B0B" w:rsidP="00BF54E8"/>
    <w:p w:rsidR="00491C3C" w:rsidRDefault="004B6BFD" w:rsidP="00417CC7">
      <w:pPr>
        <w:pStyle w:val="Subtitel1"/>
        <w:jc w:val="both"/>
      </w:pPr>
      <w:r>
        <w:t xml:space="preserve">Wirtgen zeigt zur </w:t>
      </w:r>
      <w:proofErr w:type="spellStart"/>
      <w:r>
        <w:t>bauma</w:t>
      </w:r>
      <w:proofErr w:type="spellEnd"/>
      <w:r>
        <w:t xml:space="preserve"> 2016 nicht nur das</w:t>
      </w:r>
      <w:r w:rsidR="00BC587A" w:rsidRPr="00BC587A">
        <w:t xml:space="preserve"> weltweit größte </w:t>
      </w:r>
      <w:r w:rsidR="00A05851">
        <w:t>Produktprogramm im Kaltrecycling und in der Bodenstabilisierung</w:t>
      </w:r>
      <w:r>
        <w:t xml:space="preserve">. </w:t>
      </w:r>
      <w:r w:rsidR="00EA2381">
        <w:t>W</w:t>
      </w:r>
      <w:r w:rsidR="00B0640F">
        <w:t>esentliche</w:t>
      </w:r>
      <w:r w:rsidR="007E60B6">
        <w:t>n Einfluss auf</w:t>
      </w:r>
      <w:r w:rsidR="00B0640F">
        <w:t xml:space="preserve"> Qualität und Wirtschaftlichkeit </w:t>
      </w:r>
      <w:r w:rsidR="00150ACB">
        <w:t>der</w:t>
      </w:r>
      <w:r w:rsidR="007E60B6">
        <w:t xml:space="preserve"> </w:t>
      </w:r>
      <w:r>
        <w:t>Anwendung</w:t>
      </w:r>
      <w:r w:rsidR="007E60B6">
        <w:t xml:space="preserve"> </w:t>
      </w:r>
      <w:r w:rsidR="00B0640F">
        <w:t xml:space="preserve">hat neben den Maschinen auch die </w:t>
      </w:r>
      <w:r w:rsidR="007E60B6">
        <w:t>richtige Auswahl der Schneidwerkzeuge.</w:t>
      </w:r>
      <w:r w:rsidR="004409FD" w:rsidRPr="004409FD">
        <w:t xml:space="preserve"> Wirtgen</w:t>
      </w:r>
      <w:r w:rsidR="00B0640F">
        <w:t xml:space="preserve"> </w:t>
      </w:r>
      <w:r w:rsidR="004409FD">
        <w:t>hat</w:t>
      </w:r>
      <w:r w:rsidR="00E2149A">
        <w:t xml:space="preserve"> </w:t>
      </w:r>
      <w:r w:rsidR="004409FD">
        <w:t>jetzt</w:t>
      </w:r>
      <w:r w:rsidR="00E2149A">
        <w:t xml:space="preserve"> </w:t>
      </w:r>
      <w:r w:rsidR="004409FD">
        <w:t xml:space="preserve">seine umfangreiche </w:t>
      </w:r>
      <w:r w:rsidR="00DC0211">
        <w:t xml:space="preserve">Produktpalette </w:t>
      </w:r>
      <w:r w:rsidR="004409FD">
        <w:t xml:space="preserve">in der </w:t>
      </w:r>
      <w:r w:rsidR="004409FD" w:rsidRPr="004409FD">
        <w:t xml:space="preserve">Schneidtechnologie </w:t>
      </w:r>
      <w:r w:rsidR="00DC0211">
        <w:t>weiter verfeinert</w:t>
      </w:r>
      <w:r w:rsidR="00B0640F">
        <w:t xml:space="preserve">. </w:t>
      </w:r>
    </w:p>
    <w:p w:rsidR="00B0640F" w:rsidRDefault="00B0640F" w:rsidP="00417CC7">
      <w:pPr>
        <w:pStyle w:val="Subtitel1"/>
        <w:jc w:val="both"/>
      </w:pPr>
    </w:p>
    <w:p w:rsidR="00487AEE" w:rsidRDefault="003C4D11" w:rsidP="00536FAA">
      <w:pPr>
        <w:jc w:val="both"/>
      </w:pPr>
      <w:r>
        <w:t xml:space="preserve">Kein </w:t>
      </w:r>
      <w:r w:rsidR="006B3D7D">
        <w:t>Untergrund</w:t>
      </w:r>
      <w:r w:rsidR="000D5B68">
        <w:t xml:space="preserve"> </w:t>
      </w:r>
      <w:r>
        <w:t xml:space="preserve">ist identisch. </w:t>
      </w:r>
      <w:r w:rsidR="006245E4">
        <w:t>Mal</w:t>
      </w:r>
      <w:r w:rsidR="00840F1D">
        <w:t xml:space="preserve"> erschweren</w:t>
      </w:r>
      <w:r w:rsidR="0061338C" w:rsidRPr="0061338C">
        <w:t xml:space="preserve"> Bauschutt</w:t>
      </w:r>
      <w:r w:rsidR="00840F1D">
        <w:t>reste</w:t>
      </w:r>
      <w:r w:rsidR="000D5B68">
        <w:t xml:space="preserve"> oder große Gesteinsbrocken</w:t>
      </w:r>
      <w:r w:rsidR="00840F1D">
        <w:t xml:space="preserve"> die Stabilisierung des  </w:t>
      </w:r>
      <w:r w:rsidR="0061338C" w:rsidRPr="0061338C">
        <w:t>Boden</w:t>
      </w:r>
      <w:r w:rsidR="00840F1D">
        <w:t xml:space="preserve">s, </w:t>
      </w:r>
      <w:r w:rsidR="006245E4">
        <w:t>mal</w:t>
      </w:r>
      <w:r w:rsidR="00897B39">
        <w:t xml:space="preserve"> ist die sanierungsbedürftige Tragschicht mit </w:t>
      </w:r>
      <w:proofErr w:type="spellStart"/>
      <w:r w:rsidR="000D5B68">
        <w:t>abrasiven</w:t>
      </w:r>
      <w:proofErr w:type="spellEnd"/>
      <w:r w:rsidR="000D5B68">
        <w:t xml:space="preserve"> Materialien</w:t>
      </w:r>
      <w:r w:rsidR="00897B39">
        <w:t xml:space="preserve"> durchsetzt</w:t>
      </w:r>
      <w:r w:rsidR="0061338C" w:rsidRPr="0061338C">
        <w:t xml:space="preserve">. </w:t>
      </w:r>
      <w:r w:rsidR="00411100">
        <w:t>Kurz</w:t>
      </w:r>
      <w:r w:rsidR="00D33509">
        <w:t>um</w:t>
      </w:r>
      <w:r w:rsidR="00411100">
        <w:t xml:space="preserve">: </w:t>
      </w:r>
      <w:r w:rsidR="00F67E04">
        <w:t>N</w:t>
      </w:r>
      <w:r w:rsidR="00F67E04" w:rsidRPr="00F67E04">
        <w:t xml:space="preserve">icht nur </w:t>
      </w:r>
      <w:r w:rsidR="00F67E04">
        <w:t>d</w:t>
      </w:r>
      <w:r w:rsidR="00411100">
        <w:t>as Fräs- bzw. Mischgut variiert gravierend</w:t>
      </w:r>
      <w:r w:rsidR="00736C0F">
        <w:t xml:space="preserve">, </w:t>
      </w:r>
      <w:r w:rsidR="00F67E04">
        <w:t>auch die auf d</w:t>
      </w:r>
      <w:r w:rsidR="004B6BFD">
        <w:t>en</w:t>
      </w:r>
      <w:r w:rsidR="00F67E04">
        <w:t xml:space="preserve"> Fräs</w:t>
      </w:r>
      <w:r w:rsidR="004B6BFD">
        <w:t>- und Mischrotor</w:t>
      </w:r>
      <w:r w:rsidR="00F67E04">
        <w:t xml:space="preserve"> wirkenden</w:t>
      </w:r>
      <w:r w:rsidR="00736C0F">
        <w:t xml:space="preserve"> Kräfte sind </w:t>
      </w:r>
      <w:r w:rsidR="0086523A">
        <w:t>unterschiedlich groß</w:t>
      </w:r>
      <w:r w:rsidR="00411100">
        <w:t>.</w:t>
      </w:r>
      <w:r w:rsidR="006245E4">
        <w:t xml:space="preserve"> </w:t>
      </w:r>
      <w:r w:rsidR="00F67E04">
        <w:t xml:space="preserve">Für </w:t>
      </w:r>
      <w:r w:rsidR="0086523A">
        <w:t>besonders hartnäckige</w:t>
      </w:r>
      <w:r w:rsidR="00F67E04">
        <w:t xml:space="preserve"> </w:t>
      </w:r>
      <w:r w:rsidR="00736C0F">
        <w:t>Einsatzb</w:t>
      </w:r>
      <w:r w:rsidR="00487AEE">
        <w:t xml:space="preserve">edingungen </w:t>
      </w:r>
      <w:r w:rsidR="0086523A">
        <w:t>schickt</w:t>
      </w:r>
      <w:r w:rsidR="00487AEE">
        <w:t xml:space="preserve"> Wirtgen </w:t>
      </w:r>
      <w:r w:rsidR="00487AEE" w:rsidRPr="00487AEE">
        <w:t>die Rundschaftmeißel der neuen GENERATION</w:t>
      </w:r>
      <w:r w:rsidR="0086523A">
        <w:t> </w:t>
      </w:r>
      <w:r w:rsidR="00487AEE" w:rsidRPr="00487AEE">
        <w:t>Z und das Wechselhaltersystem HT22</w:t>
      </w:r>
      <w:r w:rsidR="00501D9E">
        <w:t xml:space="preserve"> </w:t>
      </w:r>
      <w:r w:rsidR="0086523A">
        <w:t xml:space="preserve">– eine </w:t>
      </w:r>
      <w:r w:rsidR="0086523A" w:rsidRPr="00487AEE">
        <w:t>aufeinander abgestimmt</w:t>
      </w:r>
      <w:r w:rsidR="0086523A">
        <w:t>e Neuentwicklung – ins Rennen.</w:t>
      </w:r>
      <w:r w:rsidR="00501D9E">
        <w:t xml:space="preserve"> </w:t>
      </w:r>
      <w:r w:rsidR="0086523A">
        <w:t>W</w:t>
      </w:r>
      <w:r w:rsidR="00543601">
        <w:t xml:space="preserve">as </w:t>
      </w:r>
      <w:r w:rsidR="00543601" w:rsidRPr="00543601">
        <w:t>heißt das im Ergebnis?</w:t>
      </w:r>
    </w:p>
    <w:p w:rsidR="00487AEE" w:rsidRDefault="00487AEE" w:rsidP="00536FAA">
      <w:pPr>
        <w:jc w:val="both"/>
      </w:pPr>
    </w:p>
    <w:p w:rsidR="00897B39" w:rsidRPr="00487AEE" w:rsidRDefault="00536FAA" w:rsidP="00536FAA">
      <w:pPr>
        <w:jc w:val="both"/>
        <w:rPr>
          <w:b/>
        </w:rPr>
      </w:pPr>
      <w:r w:rsidRPr="00536FAA">
        <w:rPr>
          <w:b/>
        </w:rPr>
        <w:t xml:space="preserve">GENERATION </w:t>
      </w:r>
      <w:r w:rsidR="00487AEE" w:rsidRPr="00487AEE">
        <w:rPr>
          <w:b/>
        </w:rPr>
        <w:t>Z</w:t>
      </w:r>
      <w:r w:rsidR="00543601">
        <w:rPr>
          <w:b/>
        </w:rPr>
        <w:t xml:space="preserve"> + HT22</w:t>
      </w:r>
      <w:r w:rsidR="00487AEE" w:rsidRPr="00487AEE">
        <w:rPr>
          <w:b/>
        </w:rPr>
        <w:t xml:space="preserve">: </w:t>
      </w:r>
      <w:r w:rsidR="004C04EC">
        <w:rPr>
          <w:b/>
        </w:rPr>
        <w:t>Robustes</w:t>
      </w:r>
      <w:r w:rsidR="00F67E04">
        <w:rPr>
          <w:b/>
        </w:rPr>
        <w:t xml:space="preserve"> </w:t>
      </w:r>
      <w:r w:rsidR="00487AEE" w:rsidRPr="00487AEE">
        <w:rPr>
          <w:b/>
        </w:rPr>
        <w:t xml:space="preserve">Duo </w:t>
      </w:r>
      <w:r w:rsidR="00F67E04">
        <w:rPr>
          <w:b/>
        </w:rPr>
        <w:t>mit hohen Standzeiten</w:t>
      </w:r>
    </w:p>
    <w:p w:rsidR="00543601" w:rsidRDefault="004C04EC" w:rsidP="00536FAA">
      <w:pPr>
        <w:jc w:val="both"/>
      </w:pPr>
      <w:r>
        <w:t xml:space="preserve">Erstens: Höhere Schlagresistenz. </w:t>
      </w:r>
      <w:r w:rsidR="00543601">
        <w:t xml:space="preserve">Unter anderem wurde </w:t>
      </w:r>
      <w:r w:rsidR="00837007">
        <w:t xml:space="preserve">bei den </w:t>
      </w:r>
      <w:r w:rsidR="00837007" w:rsidRPr="00837007">
        <w:t>Rundschaftmeißel</w:t>
      </w:r>
      <w:r w:rsidR="00837007">
        <w:t>n</w:t>
      </w:r>
      <w:r w:rsidR="00837007" w:rsidRPr="00837007">
        <w:t xml:space="preserve"> der GENERATION Z </w:t>
      </w:r>
      <w:r w:rsidR="00543601">
        <w:t xml:space="preserve">die neu geformte Hartmetallspitze zusätzlich verstärkt und die Qualität des Hartmetalls weiter optimiert. Damit ist der Meißel </w:t>
      </w:r>
      <w:r w:rsidR="003D19A5">
        <w:t xml:space="preserve">noch </w:t>
      </w:r>
      <w:r w:rsidR="00837007">
        <w:t xml:space="preserve">bruchfester </w:t>
      </w:r>
      <w:r>
        <w:t xml:space="preserve">und </w:t>
      </w:r>
      <w:r w:rsidR="00837007">
        <w:t>s</w:t>
      </w:r>
      <w:r w:rsidR="00543601" w:rsidRPr="00543601">
        <w:t>chlagresisten</w:t>
      </w:r>
      <w:r w:rsidR="00837007">
        <w:t>ter gegenüber</w:t>
      </w:r>
      <w:r w:rsidR="006A16F3">
        <w:t xml:space="preserve"> </w:t>
      </w:r>
      <w:r w:rsidR="00752DE7">
        <w:t xml:space="preserve">großen </w:t>
      </w:r>
      <w:r w:rsidR="00837007">
        <w:t>Gesteinsbrocken</w:t>
      </w:r>
      <w:r w:rsidR="00752DE7">
        <w:t xml:space="preserve"> und </w:t>
      </w:r>
      <w:proofErr w:type="spellStart"/>
      <w:r w:rsidR="00752DE7">
        <w:t>abrasiven</w:t>
      </w:r>
      <w:proofErr w:type="spellEnd"/>
      <w:r w:rsidR="00752DE7">
        <w:t xml:space="preserve"> Materialien</w:t>
      </w:r>
      <w:r w:rsidR="00543601" w:rsidRPr="00543601">
        <w:t>.</w:t>
      </w:r>
    </w:p>
    <w:p w:rsidR="008500F0" w:rsidRDefault="008500F0" w:rsidP="00536FAA">
      <w:pPr>
        <w:jc w:val="both"/>
      </w:pPr>
    </w:p>
    <w:p w:rsidR="00BC587A" w:rsidRDefault="004C04EC" w:rsidP="00536FAA">
      <w:pPr>
        <w:jc w:val="both"/>
      </w:pPr>
      <w:r>
        <w:t xml:space="preserve">Zweitens: Geringerer Verschleiß. Auch </w:t>
      </w:r>
      <w:r w:rsidR="00BC587A">
        <w:t xml:space="preserve">Stahlkörper, Verschleißscheibe und Spannhülse wurden </w:t>
      </w:r>
      <w:r>
        <w:t>d</w:t>
      </w:r>
      <w:r w:rsidR="0086523A">
        <w:t xml:space="preserve">etailliert </w:t>
      </w:r>
      <w:r w:rsidR="007429AD">
        <w:t>modifiziert</w:t>
      </w:r>
      <w:r w:rsidR="0086523A">
        <w:t>.</w:t>
      </w:r>
      <w:r w:rsidR="003F19BB">
        <w:t xml:space="preserve"> </w:t>
      </w:r>
      <w:r w:rsidR="0086523A">
        <w:t>S</w:t>
      </w:r>
      <w:r>
        <w:t xml:space="preserve">ämtliche Komponenten </w:t>
      </w:r>
      <w:r w:rsidR="005B6CCC">
        <w:t xml:space="preserve">der </w:t>
      </w:r>
      <w:r w:rsidR="005B6CCC" w:rsidRPr="005B6CCC">
        <w:t xml:space="preserve">GENERATION </w:t>
      </w:r>
      <w:r w:rsidR="005B6CCC">
        <w:t xml:space="preserve">Z </w:t>
      </w:r>
      <w:r w:rsidR="0086523A">
        <w:t xml:space="preserve">sind dadurch </w:t>
      </w:r>
      <w:r w:rsidR="005B6CCC">
        <w:t>langlebiger</w:t>
      </w:r>
      <w:r w:rsidR="00BC587A">
        <w:t xml:space="preserve">. </w:t>
      </w:r>
      <w:r w:rsidR="004A1713" w:rsidRPr="004A1713">
        <w:t xml:space="preserve">Durch die </w:t>
      </w:r>
      <w:r w:rsidR="004A1713">
        <w:t xml:space="preserve">Möglichkeit, </w:t>
      </w:r>
      <w:r w:rsidR="00ED1EA1">
        <w:t xml:space="preserve">entweder </w:t>
      </w:r>
      <w:r w:rsidR="004A1713" w:rsidRPr="004A1713">
        <w:t>Meißel mit 22 mm oder 25 mm Schaftdurchmesser</w:t>
      </w:r>
      <w:r w:rsidR="00BC587A">
        <w:t xml:space="preserve"> </w:t>
      </w:r>
      <w:r w:rsidR="004A1713">
        <w:t xml:space="preserve">einzusetzen, können Anwender </w:t>
      </w:r>
      <w:r w:rsidR="00ED1EA1">
        <w:t>gezielt</w:t>
      </w:r>
      <w:r w:rsidR="004A1713">
        <w:t xml:space="preserve"> auf </w:t>
      </w:r>
      <w:r w:rsidR="00ED1EA1">
        <w:t xml:space="preserve">die </w:t>
      </w:r>
      <w:r w:rsidR="004A1713">
        <w:t>unterschiedliche</w:t>
      </w:r>
      <w:r w:rsidR="00ED1EA1">
        <w:t>n</w:t>
      </w:r>
      <w:r w:rsidR="004A1713">
        <w:t xml:space="preserve"> Anford</w:t>
      </w:r>
      <w:r w:rsidR="00ED1EA1">
        <w:t>e</w:t>
      </w:r>
      <w:r w:rsidR="004A1713">
        <w:t xml:space="preserve">rungen reagieren.  </w:t>
      </w:r>
    </w:p>
    <w:p w:rsidR="00BC587A" w:rsidRDefault="00BC587A" w:rsidP="00536FAA">
      <w:pPr>
        <w:jc w:val="both"/>
      </w:pPr>
    </w:p>
    <w:p w:rsidR="0086523A" w:rsidRDefault="008500F0" w:rsidP="00536FAA">
      <w:pPr>
        <w:jc w:val="both"/>
      </w:pPr>
      <w:r>
        <w:t xml:space="preserve">Drittens: </w:t>
      </w:r>
      <w:r w:rsidR="005B6CCC">
        <w:t xml:space="preserve">Mehr </w:t>
      </w:r>
      <w:r>
        <w:t>Stabili</w:t>
      </w:r>
      <w:r w:rsidR="005B6CCC">
        <w:t>tä</w:t>
      </w:r>
      <w:r>
        <w:t xml:space="preserve">t. </w:t>
      </w:r>
      <w:r w:rsidR="00004163">
        <w:t>Das</w:t>
      </w:r>
      <w:r w:rsidR="00837007">
        <w:t xml:space="preserve"> Wechselhaltersystem HT22 </w:t>
      </w:r>
      <w:r w:rsidR="00004163">
        <w:t xml:space="preserve">ist eine komplette Neuentwicklung. Die </w:t>
      </w:r>
      <w:r w:rsidR="00004163" w:rsidRPr="00004163">
        <w:t>Systemkomponenten</w:t>
      </w:r>
      <w:r w:rsidR="00004163">
        <w:t xml:space="preserve"> </w:t>
      </w:r>
      <w:r w:rsidR="00BC587A">
        <w:t xml:space="preserve">Steg, Halterunter- und Halteroberteil </w:t>
      </w:r>
      <w:r w:rsidR="005B6CCC">
        <w:t xml:space="preserve">sind </w:t>
      </w:r>
      <w:r>
        <w:t xml:space="preserve">dank neuer </w:t>
      </w:r>
      <w:r w:rsidR="00BC587A">
        <w:t>Geometrie und Stahlqualität</w:t>
      </w:r>
      <w:r>
        <w:t xml:space="preserve"> </w:t>
      </w:r>
      <w:r w:rsidR="00453C01">
        <w:t>extrem</w:t>
      </w:r>
      <w:r w:rsidR="005B6CCC">
        <w:t xml:space="preserve"> robust</w:t>
      </w:r>
      <w:r>
        <w:t xml:space="preserve">. </w:t>
      </w:r>
      <w:r w:rsidR="00132A29">
        <w:t xml:space="preserve">Der Hammerkopf des neu konzeptionierten Stegs </w:t>
      </w:r>
      <w:r w:rsidR="00737501">
        <w:t>dient als</w:t>
      </w:r>
      <w:r w:rsidR="007B1429">
        <w:t xml:space="preserve"> zusätzlicher Schutz gegen Verschleiß</w:t>
      </w:r>
      <w:r w:rsidR="00132A29">
        <w:t>.</w:t>
      </w:r>
    </w:p>
    <w:p w:rsidR="00737501" w:rsidRDefault="00737501" w:rsidP="00536FAA">
      <w:pPr>
        <w:jc w:val="both"/>
      </w:pPr>
    </w:p>
    <w:p w:rsidR="003C4D11" w:rsidRDefault="0086523A" w:rsidP="00715AF9">
      <w:pPr>
        <w:jc w:val="both"/>
      </w:pPr>
      <w:r w:rsidRPr="0086523A">
        <w:t xml:space="preserve">Im Ergebnis </w:t>
      </w:r>
      <w:r>
        <w:t>bedeutet</w:t>
      </w:r>
      <w:r w:rsidRPr="0086523A">
        <w:t xml:space="preserve"> das für den Anwender</w:t>
      </w:r>
      <w:r>
        <w:t xml:space="preserve"> </w:t>
      </w:r>
      <w:r w:rsidR="00715AF9">
        <w:t>unmittelbar</w:t>
      </w:r>
      <w:r>
        <w:t xml:space="preserve"> eine h</w:t>
      </w:r>
      <w:r w:rsidRPr="0086523A">
        <w:t xml:space="preserve">öhere Lebensdauer </w:t>
      </w:r>
      <w:r>
        <w:t xml:space="preserve">von Meißel und Wechselhaltersystem. </w:t>
      </w:r>
      <w:r w:rsidR="001E45E6">
        <w:t>Mit den</w:t>
      </w:r>
      <w:r w:rsidR="00715AF9">
        <w:t xml:space="preserve"> daraus resultierenden Vorteile</w:t>
      </w:r>
      <w:r w:rsidR="001E45E6">
        <w:t>n</w:t>
      </w:r>
      <w:r>
        <w:t xml:space="preserve"> – w</w:t>
      </w:r>
      <w:r w:rsidRPr="0086523A">
        <w:t xml:space="preserve">eniger </w:t>
      </w:r>
      <w:proofErr w:type="spellStart"/>
      <w:r w:rsidRPr="0086523A">
        <w:t>Meißelwechsel</w:t>
      </w:r>
      <w:proofErr w:type="spellEnd"/>
      <w:r w:rsidRPr="0086523A">
        <w:t xml:space="preserve">, </w:t>
      </w:r>
      <w:r w:rsidR="00715AF9">
        <w:t>geringere Stills</w:t>
      </w:r>
      <w:r w:rsidRPr="0086523A">
        <w:t>tandzeiten</w:t>
      </w:r>
      <w:r w:rsidR="00715AF9">
        <w:t xml:space="preserve">, </w:t>
      </w:r>
      <w:r w:rsidR="00715AF9" w:rsidRPr="00715AF9">
        <w:t>verlängerte Wartungsintervalle</w:t>
      </w:r>
      <w:r w:rsidR="00715AF9">
        <w:t xml:space="preserve"> </w:t>
      </w:r>
      <w:r w:rsidR="00715AF9">
        <w:lastRenderedPageBreak/>
        <w:t xml:space="preserve">und </w:t>
      </w:r>
      <w:r w:rsidR="00715AF9" w:rsidRPr="00715AF9">
        <w:t xml:space="preserve">höhere Maschinenverfügbarkeit </w:t>
      </w:r>
      <w:r w:rsidR="00715AF9">
        <w:t xml:space="preserve">– </w:t>
      </w:r>
      <w:r w:rsidR="003C4D11">
        <w:t xml:space="preserve">lassen sich selbst schwierigste </w:t>
      </w:r>
      <w:r w:rsidR="00DB3A24">
        <w:t>Böden</w:t>
      </w:r>
      <w:r w:rsidR="003C4D11">
        <w:t xml:space="preserve"> wirtschaftlich </w:t>
      </w:r>
      <w:r w:rsidR="00215ED4">
        <w:t xml:space="preserve">stabilisieren </w:t>
      </w:r>
      <w:r w:rsidR="003C4D11" w:rsidRPr="003C4D11">
        <w:t xml:space="preserve">und </w:t>
      </w:r>
      <w:r w:rsidR="00215ED4">
        <w:t xml:space="preserve">stark beschädigte Fahrbahnaufbauten </w:t>
      </w:r>
      <w:r w:rsidR="00F81D17" w:rsidRPr="00F81D17">
        <w:t xml:space="preserve">effizient </w:t>
      </w:r>
      <w:r w:rsidR="00215ED4" w:rsidRPr="00215ED4">
        <w:t>recyceln</w:t>
      </w:r>
      <w:r w:rsidR="00DB3A24">
        <w:t>.</w:t>
      </w:r>
      <w:r w:rsidR="003C4D11" w:rsidRPr="003C4D11">
        <w:t xml:space="preserve"> </w:t>
      </w:r>
    </w:p>
    <w:p w:rsidR="004A1713" w:rsidRDefault="004A1713" w:rsidP="00715AF9">
      <w:pPr>
        <w:jc w:val="both"/>
      </w:pPr>
    </w:p>
    <w:p w:rsidR="00536FAA" w:rsidRDefault="00536FAA" w:rsidP="00536FAA">
      <w:pPr>
        <w:jc w:val="both"/>
        <w:rPr>
          <w:b/>
        </w:rPr>
      </w:pPr>
      <w:r w:rsidRPr="00536FAA">
        <w:rPr>
          <w:b/>
        </w:rPr>
        <w:t xml:space="preserve">Verfügbar für alle </w:t>
      </w:r>
      <w:r>
        <w:rPr>
          <w:b/>
        </w:rPr>
        <w:t xml:space="preserve">Wirtgen </w:t>
      </w:r>
      <w:proofErr w:type="spellStart"/>
      <w:r w:rsidR="0085248A">
        <w:rPr>
          <w:b/>
        </w:rPr>
        <w:t>Radrecycler</w:t>
      </w:r>
      <w:proofErr w:type="spellEnd"/>
      <w:r w:rsidR="0085248A">
        <w:rPr>
          <w:b/>
        </w:rPr>
        <w:t xml:space="preserve"> und </w:t>
      </w:r>
      <w:proofErr w:type="spellStart"/>
      <w:r w:rsidR="0085248A">
        <w:rPr>
          <w:b/>
        </w:rPr>
        <w:t>Anbaustabilisierer</w:t>
      </w:r>
      <w:proofErr w:type="spellEnd"/>
      <w:r w:rsidRPr="00536FAA">
        <w:rPr>
          <w:b/>
        </w:rPr>
        <w:t xml:space="preserve"> </w:t>
      </w:r>
    </w:p>
    <w:p w:rsidR="005F1786" w:rsidRDefault="00BC587A" w:rsidP="00536FAA">
      <w:pPr>
        <w:jc w:val="both"/>
      </w:pPr>
      <w:r>
        <w:t xml:space="preserve">Seine </w:t>
      </w:r>
      <w:r w:rsidR="00536FAA">
        <w:t>Zuverlässigkeit</w:t>
      </w:r>
      <w:r>
        <w:t xml:space="preserve"> hat das Gesamtsystem in ausführlichen Testläufen und </w:t>
      </w:r>
      <w:r w:rsidR="00E445A1">
        <w:t>über</w:t>
      </w:r>
      <w:r>
        <w:t xml:space="preserve"> 15.000 Einsatzstunden in unterschiedlichen </w:t>
      </w:r>
      <w:r w:rsidR="00E445A1">
        <w:t>A</w:t>
      </w:r>
      <w:r w:rsidR="00536FAA" w:rsidRPr="00536FAA">
        <w:t xml:space="preserve">nwendungen </w:t>
      </w:r>
      <w:r w:rsidR="00536FAA">
        <w:t xml:space="preserve">unter Beweis gestellt. </w:t>
      </w:r>
      <w:r w:rsidR="00536FAA" w:rsidRPr="00536FAA">
        <w:t>GENERATION Z + HT22</w:t>
      </w:r>
      <w:r w:rsidR="00536FAA">
        <w:t xml:space="preserve"> </w:t>
      </w:r>
      <w:r w:rsidR="0085248A">
        <w:t xml:space="preserve">sind </w:t>
      </w:r>
      <w:r w:rsidR="00536FAA" w:rsidRPr="00536FAA">
        <w:t xml:space="preserve">für </w:t>
      </w:r>
      <w:r w:rsidR="000F3C01">
        <w:t xml:space="preserve">alle </w:t>
      </w:r>
      <w:r w:rsidR="0085248A">
        <w:t xml:space="preserve">radmobilen </w:t>
      </w:r>
      <w:proofErr w:type="spellStart"/>
      <w:r w:rsidR="0085248A">
        <w:t>Kaltrecycler</w:t>
      </w:r>
      <w:proofErr w:type="spellEnd"/>
      <w:r w:rsidR="0085248A">
        <w:t xml:space="preserve"> und </w:t>
      </w:r>
      <w:proofErr w:type="spellStart"/>
      <w:r w:rsidR="0085248A">
        <w:t>Bodenstabilisierer</w:t>
      </w:r>
      <w:proofErr w:type="spellEnd"/>
      <w:r w:rsidR="0085248A">
        <w:t xml:space="preserve"> der</w:t>
      </w:r>
      <w:r w:rsidR="000F3C01">
        <w:t xml:space="preserve"> </w:t>
      </w:r>
      <w:proofErr w:type="spellStart"/>
      <w:r w:rsidR="000F3C01">
        <w:t>WR</w:t>
      </w:r>
      <w:proofErr w:type="spellEnd"/>
      <w:r w:rsidR="00E445A1">
        <w:t>-</w:t>
      </w:r>
      <w:r w:rsidR="000F3C01">
        <w:t xml:space="preserve"> </w:t>
      </w:r>
      <w:r w:rsidR="0085248A">
        <w:t xml:space="preserve">und </w:t>
      </w:r>
      <w:proofErr w:type="spellStart"/>
      <w:r w:rsidR="0085248A">
        <w:t>Anbaustabilisierern</w:t>
      </w:r>
      <w:proofErr w:type="spellEnd"/>
      <w:r w:rsidR="0085248A">
        <w:t xml:space="preserve"> der</w:t>
      </w:r>
      <w:r w:rsidR="000F3C01">
        <w:t xml:space="preserve"> WS-Baureihe </w:t>
      </w:r>
      <w:r w:rsidR="00536FAA">
        <w:t xml:space="preserve">verfügbar – </w:t>
      </w:r>
      <w:r w:rsidR="000F3C01">
        <w:t>vo</w:t>
      </w:r>
      <w:r w:rsidR="0085248A">
        <w:t>m</w:t>
      </w:r>
      <w:r w:rsidR="000F3C01">
        <w:t xml:space="preserve"> </w:t>
      </w:r>
      <w:r w:rsidR="00536FAA">
        <w:t>WR 200i</w:t>
      </w:r>
      <w:r w:rsidR="00CB5B39">
        <w:t xml:space="preserve"> über den</w:t>
      </w:r>
      <w:r w:rsidR="00536FAA">
        <w:t xml:space="preserve"> WR</w:t>
      </w:r>
      <w:r w:rsidR="000F3C01">
        <w:t xml:space="preserve"> 240i und WR 250 bis zu den </w:t>
      </w:r>
      <w:proofErr w:type="spellStart"/>
      <w:r w:rsidR="000F3C01">
        <w:t>Anbaustabilisierern</w:t>
      </w:r>
      <w:proofErr w:type="spellEnd"/>
      <w:r w:rsidR="000F3C01">
        <w:t xml:space="preserve"> WS 220 </w:t>
      </w:r>
      <w:r w:rsidR="00CB5B39">
        <w:t>und</w:t>
      </w:r>
      <w:r w:rsidR="000F3C01">
        <w:t xml:space="preserve"> WS 250.</w:t>
      </w:r>
    </w:p>
    <w:p w:rsidR="00DB3A24" w:rsidRDefault="00DB3A24" w:rsidP="00536FAA">
      <w:pPr>
        <w:jc w:val="both"/>
      </w:pPr>
    </w:p>
    <w:p w:rsidR="00E445A1" w:rsidRDefault="00E445A1" w:rsidP="00536FAA">
      <w:pPr>
        <w:jc w:val="both"/>
      </w:pPr>
    </w:p>
    <w:p w:rsidR="00A844C7" w:rsidRDefault="00A844C7" w:rsidP="005F1786">
      <w:pPr>
        <w:pStyle w:val="Subtitel-Unterstrichen1"/>
      </w:pPr>
      <w:r w:rsidRPr="00A844C7">
        <w:t>F</w:t>
      </w:r>
      <w:r w:rsidR="00F7317C">
        <w:t>otos</w:t>
      </w:r>
      <w:r>
        <w:t>:</w:t>
      </w:r>
    </w:p>
    <w:p w:rsidR="003E65BE" w:rsidRDefault="003E65BE" w:rsidP="00BF54E8"/>
    <w:tbl>
      <w:tblPr>
        <w:tblStyle w:val="Fotos"/>
        <w:tblW w:w="9639" w:type="dxa"/>
        <w:tblLayout w:type="fixed"/>
        <w:tblLook w:val="04A0" w:firstRow="1" w:lastRow="0" w:firstColumn="1" w:lastColumn="0" w:noHBand="0" w:noVBand="1"/>
      </w:tblPr>
      <w:tblGrid>
        <w:gridCol w:w="4824"/>
        <w:gridCol w:w="4815"/>
      </w:tblGrid>
      <w:tr w:rsidR="00BF54E8" w:rsidTr="00127DE7">
        <w:tc>
          <w:tcPr>
            <w:tcW w:w="4824" w:type="dxa"/>
          </w:tcPr>
          <w:p w:rsidR="00BF54E8" w:rsidRDefault="00BC587A" w:rsidP="00BF54E8">
            <w:r>
              <w:t xml:space="preserve">     </w:t>
            </w:r>
            <w:r w:rsidR="000D0AE3">
              <w:rPr>
                <w:noProof/>
                <w:szCs w:val="20"/>
                <w:lang w:eastAsia="de-DE"/>
              </w:rPr>
              <w:drawing>
                <wp:inline distT="0" distB="0" distL="0" distR="0">
                  <wp:extent cx="1518699" cy="1784772"/>
                  <wp:effectExtent l="0" t="0" r="5715" b="6350"/>
                  <wp:docPr id="1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aten Server II:WIRTGEN:Massnahmen 2015:23107-140639_Corporate_Design_Wirtgen_Group:Corporate_Design_Umsetzung:Maßnahmen_2015:GA:Pressemitteilung:Vorlagen_Word:Wirtgen 07.10.:GmbH Kopi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1342" cy="17878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5" w:type="dxa"/>
          </w:tcPr>
          <w:p w:rsidR="00BF54E8" w:rsidRPr="002508A2" w:rsidRDefault="00BC587A" w:rsidP="00BE470C">
            <w:pPr>
              <w:pStyle w:val="Subtitel1"/>
            </w:pPr>
            <w:r w:rsidRPr="00BC587A">
              <w:t>GENERATION Z</w:t>
            </w:r>
            <w:r w:rsidR="00FC5A13">
              <w:t xml:space="preserve"> + </w:t>
            </w:r>
            <w:r w:rsidR="00FC5A13" w:rsidRPr="00FC5A13">
              <w:t>HT22</w:t>
            </w:r>
          </w:p>
          <w:p w:rsidR="00BF54E8" w:rsidRDefault="00BF54E8" w:rsidP="00BF54E8"/>
          <w:p w:rsidR="00BC587A" w:rsidRDefault="00EE74D5" w:rsidP="00C93D55">
            <w:r>
              <w:t>Die</w:t>
            </w:r>
            <w:r w:rsidR="00E445A1">
              <w:t xml:space="preserve"> </w:t>
            </w:r>
            <w:r>
              <w:t xml:space="preserve">Wirtgen </w:t>
            </w:r>
            <w:proofErr w:type="spellStart"/>
            <w:r w:rsidR="00E445A1" w:rsidRPr="00E445A1">
              <w:t>Rundschaftmeißel</w:t>
            </w:r>
            <w:proofErr w:type="spellEnd"/>
            <w:r w:rsidR="00E445A1" w:rsidRPr="00E445A1">
              <w:t xml:space="preserve"> </w:t>
            </w:r>
            <w:r w:rsidR="006C20E9">
              <w:t xml:space="preserve">der </w:t>
            </w:r>
            <w:r w:rsidR="00E445A1">
              <w:t>GENERATION</w:t>
            </w:r>
            <w:r>
              <w:t> </w:t>
            </w:r>
            <w:r w:rsidR="00E445A1" w:rsidRPr="00E445A1">
              <w:t xml:space="preserve">Z </w:t>
            </w:r>
            <w:r w:rsidR="00E445A1">
              <w:t xml:space="preserve">und </w:t>
            </w:r>
            <w:r>
              <w:t xml:space="preserve">das </w:t>
            </w:r>
            <w:r w:rsidR="00E445A1" w:rsidRPr="00E445A1">
              <w:t xml:space="preserve">Wechselhaltersystem HT22 </w:t>
            </w:r>
            <w:r>
              <w:t>wurden auf die</w:t>
            </w:r>
            <w:r w:rsidR="00E445A1">
              <w:t xml:space="preserve"> besonderen Anforderungen im Kaltrecycling und in der Bodenst</w:t>
            </w:r>
            <w:bookmarkStart w:id="0" w:name="_GoBack"/>
            <w:bookmarkEnd w:id="0"/>
            <w:r w:rsidR="00E445A1">
              <w:t xml:space="preserve">abilisierung </w:t>
            </w:r>
            <w:r>
              <w:t>hin entwickelt</w:t>
            </w:r>
            <w:r w:rsidR="00E445A1">
              <w:t xml:space="preserve">. </w:t>
            </w:r>
            <w:r w:rsidR="006C20E9">
              <w:t>Mit ihnen lassen</w:t>
            </w:r>
            <w:r w:rsidR="00E445A1">
              <w:t xml:space="preserve"> </w:t>
            </w:r>
            <w:r w:rsidR="00E445A1" w:rsidRPr="00E445A1">
              <w:t xml:space="preserve">sich </w:t>
            </w:r>
            <w:r w:rsidR="00E445A1">
              <w:t>hartnäckigste</w:t>
            </w:r>
            <w:r w:rsidR="00E445A1" w:rsidRPr="00E445A1">
              <w:t xml:space="preserve"> </w:t>
            </w:r>
            <w:r w:rsidR="00E445A1">
              <w:t xml:space="preserve">Tragschichten und </w:t>
            </w:r>
            <w:r w:rsidR="00E445A1" w:rsidRPr="00E445A1">
              <w:t xml:space="preserve">Böden wirtschaftlich </w:t>
            </w:r>
            <w:r w:rsidR="00E445A1">
              <w:t>bearbeiten</w:t>
            </w:r>
            <w:r w:rsidR="00BC587A" w:rsidRPr="00BC587A">
              <w:t>.</w:t>
            </w:r>
            <w:r>
              <w:t xml:space="preserve"> </w:t>
            </w:r>
            <w:r w:rsidR="006C20E9">
              <w:t>J</w:t>
            </w:r>
            <w:r w:rsidR="008B1CC0">
              <w:t xml:space="preserve">e nach Anforderung </w:t>
            </w:r>
            <w:r w:rsidR="00C93D55">
              <w:t>stehen</w:t>
            </w:r>
            <w:r w:rsidR="006C20E9">
              <w:t xml:space="preserve"> </w:t>
            </w:r>
            <w:r>
              <w:t>Meißel mit 22</w:t>
            </w:r>
            <w:r w:rsidR="006C20E9">
              <w:t> </w:t>
            </w:r>
            <w:r>
              <w:t>mm oder 25 mm Schaftdurchmesser</w:t>
            </w:r>
            <w:r w:rsidR="006C20E9">
              <w:t xml:space="preserve"> </w:t>
            </w:r>
            <w:r w:rsidR="00C93D55">
              <w:t>zur Verfügung</w:t>
            </w:r>
            <w:r>
              <w:t>.</w:t>
            </w:r>
          </w:p>
        </w:tc>
      </w:tr>
    </w:tbl>
    <w:p w:rsidR="005F1786" w:rsidRDefault="005F1786" w:rsidP="00BF54E8"/>
    <w:tbl>
      <w:tblPr>
        <w:tblStyle w:val="Fotos"/>
        <w:tblW w:w="9639" w:type="dxa"/>
        <w:tblLayout w:type="fixed"/>
        <w:tblLook w:val="04A0" w:firstRow="1" w:lastRow="0" w:firstColumn="1" w:lastColumn="0" w:noHBand="0" w:noVBand="1"/>
      </w:tblPr>
      <w:tblGrid>
        <w:gridCol w:w="4824"/>
        <w:gridCol w:w="4815"/>
      </w:tblGrid>
      <w:tr w:rsidR="00FD5458" w:rsidTr="00576DF4">
        <w:tc>
          <w:tcPr>
            <w:tcW w:w="4824" w:type="dxa"/>
          </w:tcPr>
          <w:p w:rsidR="00FD5458" w:rsidRDefault="00FD5458" w:rsidP="00576DF4">
            <w:r>
              <w:t xml:space="preserve">     </w:t>
            </w:r>
            <w:r>
              <w:rPr>
                <w:noProof/>
                <w:szCs w:val="20"/>
                <w:lang w:eastAsia="de-DE"/>
              </w:rPr>
              <w:drawing>
                <wp:inline distT="0" distB="0" distL="0" distR="0" wp14:anchorId="177AEDD6" wp14:editId="6202F2E5">
                  <wp:extent cx="2115047" cy="1643047"/>
                  <wp:effectExtent l="0" t="0" r="0" b="0"/>
                  <wp:docPr id="3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aten Server II:WIRTGEN:Massnahmen 2015:23107-140639_Corporate_Design_Wirtgen_Group:Corporate_Design_Umsetzung:Maßnahmen_2015:GA:Pressemitteilung:Vorlagen_Word:Wirtgen 07.10.:GmbH Kopi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9728" cy="16466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5" w:type="dxa"/>
          </w:tcPr>
          <w:p w:rsidR="00FD5458" w:rsidRPr="002508A2" w:rsidRDefault="00A5131B" w:rsidP="00576DF4">
            <w:pPr>
              <w:pStyle w:val="Subtitel1"/>
            </w:pPr>
            <w:r w:rsidRPr="00A5131B">
              <w:t>WR240i_00440_HI</w:t>
            </w:r>
          </w:p>
          <w:p w:rsidR="00FD5458" w:rsidRDefault="00FD5458" w:rsidP="00576DF4"/>
          <w:p w:rsidR="00FD5458" w:rsidRDefault="00A5131B" w:rsidP="00A5625A">
            <w:r>
              <w:t xml:space="preserve">Beim </w:t>
            </w:r>
            <w:r w:rsidRPr="00A5131B">
              <w:t xml:space="preserve">Kaltrecycling produziert </w:t>
            </w:r>
            <w:r>
              <w:t xml:space="preserve">der Wirtgen WR 240i </w:t>
            </w:r>
            <w:r w:rsidRPr="00A5131B">
              <w:t>hochwertige Tragschichten unter 100%-</w:t>
            </w:r>
            <w:proofErr w:type="spellStart"/>
            <w:r w:rsidRPr="00A5131B">
              <w:t>iger</w:t>
            </w:r>
            <w:proofErr w:type="spellEnd"/>
            <w:r w:rsidRPr="00A5131B">
              <w:t xml:space="preserve"> Wiederverwendung des vorhandenen Materials. </w:t>
            </w:r>
            <w:r>
              <w:t xml:space="preserve">Mit </w:t>
            </w:r>
            <w:r w:rsidR="00A5625A">
              <w:t>den Schneidwerkzeugen</w:t>
            </w:r>
            <w:r>
              <w:t xml:space="preserve"> </w:t>
            </w:r>
            <w:r w:rsidR="00A5625A">
              <w:t xml:space="preserve">der </w:t>
            </w:r>
            <w:r w:rsidR="002844A7" w:rsidRPr="002844A7">
              <w:t xml:space="preserve">GENERATION </w:t>
            </w:r>
            <w:r>
              <w:t>Z und HT22</w:t>
            </w:r>
            <w:r w:rsidR="00A5625A">
              <w:t xml:space="preserve"> erfolgt die Sanierung der Fahrbahn noch wirtschaftlicher</w:t>
            </w:r>
            <w:r>
              <w:t>.</w:t>
            </w:r>
          </w:p>
        </w:tc>
      </w:tr>
    </w:tbl>
    <w:p w:rsidR="00FD5458" w:rsidRDefault="00FD5458">
      <w:pPr>
        <w:spacing w:after="200"/>
        <w:contextualSpacing w:val="0"/>
      </w:pPr>
      <w:r>
        <w:br w:type="page"/>
      </w:r>
    </w:p>
    <w:tbl>
      <w:tblPr>
        <w:tblStyle w:val="Fotos"/>
        <w:tblW w:w="9639" w:type="dxa"/>
        <w:tblLayout w:type="fixed"/>
        <w:tblLook w:val="04A0" w:firstRow="1" w:lastRow="0" w:firstColumn="1" w:lastColumn="0" w:noHBand="0" w:noVBand="1"/>
      </w:tblPr>
      <w:tblGrid>
        <w:gridCol w:w="4824"/>
        <w:gridCol w:w="4815"/>
      </w:tblGrid>
      <w:tr w:rsidR="003A39ED" w:rsidTr="00576DF4">
        <w:tc>
          <w:tcPr>
            <w:tcW w:w="4824" w:type="dxa"/>
          </w:tcPr>
          <w:p w:rsidR="003A39ED" w:rsidRDefault="003A39ED" w:rsidP="00576DF4">
            <w:r>
              <w:lastRenderedPageBreak/>
              <w:t xml:space="preserve">     </w:t>
            </w:r>
            <w:r>
              <w:rPr>
                <w:noProof/>
                <w:szCs w:val="20"/>
                <w:lang w:eastAsia="de-DE"/>
              </w:rPr>
              <w:drawing>
                <wp:inline distT="0" distB="0" distL="0" distR="0" wp14:anchorId="14600FD3" wp14:editId="444BC8E0">
                  <wp:extent cx="2106000" cy="1401383"/>
                  <wp:effectExtent l="0" t="0" r="8890" b="8890"/>
                  <wp:docPr id="7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aten Server II:WIRTGEN:Massnahmen 2015:23107-140639_Corporate_Design_Wirtgen_Group:Corporate_Design_Umsetzung:Maßnahmen_2015:GA:Pressemitteilung:Vorlagen_Word:Wirtgen 07.10.:GmbH Kopi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6000" cy="14013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5" w:type="dxa"/>
          </w:tcPr>
          <w:p w:rsidR="003A39ED" w:rsidRPr="002508A2" w:rsidRDefault="00A5131B" w:rsidP="00576DF4">
            <w:pPr>
              <w:pStyle w:val="Subtitel1"/>
            </w:pPr>
            <w:r w:rsidRPr="00A5131B">
              <w:t>WS250_00706_HI</w:t>
            </w:r>
          </w:p>
          <w:p w:rsidR="003A39ED" w:rsidRDefault="003A39ED" w:rsidP="00576DF4"/>
          <w:p w:rsidR="003A39ED" w:rsidRDefault="00744E8C" w:rsidP="002844A7">
            <w:r w:rsidRPr="00744E8C">
              <w:t xml:space="preserve">Die Bodenstabilisierung ist gegenüber dem konventionellen Bodenaustausch ein </w:t>
            </w:r>
            <w:r w:rsidR="002844A7">
              <w:t>kostengünstiges und Ressourcen schonendes</w:t>
            </w:r>
            <w:r w:rsidRPr="00744E8C">
              <w:t xml:space="preserve"> Verfahren. </w:t>
            </w:r>
            <w:r w:rsidR="002844A7">
              <w:t xml:space="preserve">Zum Einsatz kommen dabei auch die </w:t>
            </w:r>
            <w:proofErr w:type="spellStart"/>
            <w:r>
              <w:t>Anbaustabilisierer</w:t>
            </w:r>
            <w:proofErr w:type="spellEnd"/>
            <w:r>
              <w:t xml:space="preserve"> </w:t>
            </w:r>
            <w:r w:rsidR="002844A7">
              <w:t xml:space="preserve">WS 220 und </w:t>
            </w:r>
            <w:r>
              <w:t>WS 250</w:t>
            </w:r>
            <w:r w:rsidR="002844A7">
              <w:t xml:space="preserve"> von </w:t>
            </w:r>
            <w:r w:rsidR="002844A7" w:rsidRPr="002844A7">
              <w:t>Wirtgen</w:t>
            </w:r>
            <w:r>
              <w:t xml:space="preserve">, bei </w:t>
            </w:r>
            <w:r w:rsidR="002844A7">
              <w:t>denen</w:t>
            </w:r>
            <w:r>
              <w:t xml:space="preserve"> ein Traktor als Zugmaschine dient.</w:t>
            </w:r>
          </w:p>
        </w:tc>
      </w:tr>
    </w:tbl>
    <w:p w:rsidR="00FD5458" w:rsidRDefault="00FD5458" w:rsidP="00BF54E8">
      <w:pPr>
        <w:sectPr w:rsidR="00FD5458" w:rsidSect="00BF54E8">
          <w:headerReference w:type="default" r:id="rId12"/>
          <w:footerReference w:type="default" r:id="rId13"/>
          <w:pgSz w:w="11906" w:h="16838" w:code="9"/>
          <w:pgMar w:top="3005" w:right="851" w:bottom="1134" w:left="1701" w:header="709" w:footer="437" w:gutter="0"/>
          <w:cols w:space="708"/>
          <w:docGrid w:linePitch="360"/>
        </w:sectPr>
      </w:pPr>
    </w:p>
    <w:p w:rsidR="003A39ED" w:rsidRDefault="003A39ED" w:rsidP="00BF54E8">
      <w:pPr>
        <w:pStyle w:val="Subtitel-Unterstrichen2"/>
      </w:pPr>
    </w:p>
    <w:p w:rsidR="003A39ED" w:rsidRDefault="003A39ED" w:rsidP="00BF54E8">
      <w:pPr>
        <w:pStyle w:val="Subtitel-Unterstrichen2"/>
      </w:pPr>
    </w:p>
    <w:p w:rsidR="00BC587A" w:rsidRDefault="00BC587A" w:rsidP="00BF54E8">
      <w:pPr>
        <w:pStyle w:val="Subtitel-Unterstrichen2"/>
      </w:pPr>
      <w:r>
        <w:t xml:space="preserve">Weitere Informationen </w:t>
      </w:r>
    </w:p>
    <w:p w:rsidR="00E91E56" w:rsidRDefault="003A39ED" w:rsidP="00BF54E8">
      <w:pPr>
        <w:pStyle w:val="Subtitel-Unterstrichen2"/>
      </w:pPr>
      <w:r>
        <w:t>e</w:t>
      </w:r>
      <w:r w:rsidR="00BC587A">
        <w:t>rhalten Sie bei</w:t>
      </w:r>
      <w:r w:rsidR="00E91E56">
        <w:t>:</w:t>
      </w:r>
    </w:p>
    <w:p w:rsidR="00D86B0B" w:rsidRPr="00D86B0B" w:rsidRDefault="00D86B0B" w:rsidP="00BF54E8"/>
    <w:p w:rsidR="000D0AE3" w:rsidRPr="00BC587A" w:rsidRDefault="000D0AE3" w:rsidP="000D0AE3">
      <w:pPr>
        <w:rPr>
          <w:lang w:val="en-US"/>
        </w:rPr>
      </w:pPr>
      <w:r w:rsidRPr="00BC587A">
        <w:rPr>
          <w:lang w:val="en-US"/>
        </w:rPr>
        <w:t>WIRTGEN GmbH</w:t>
      </w:r>
    </w:p>
    <w:p w:rsidR="000D0AE3" w:rsidRPr="00BC587A" w:rsidRDefault="000D0AE3" w:rsidP="000D0AE3">
      <w:pPr>
        <w:rPr>
          <w:lang w:val="en-US"/>
        </w:rPr>
      </w:pPr>
      <w:r w:rsidRPr="00BC587A">
        <w:rPr>
          <w:lang w:val="en-US"/>
        </w:rPr>
        <w:t>Corporate Communications</w:t>
      </w:r>
    </w:p>
    <w:p w:rsidR="000D0AE3" w:rsidRPr="00BC587A" w:rsidRDefault="000D0AE3" w:rsidP="000D0AE3">
      <w:pPr>
        <w:rPr>
          <w:lang w:val="en-US"/>
        </w:rPr>
      </w:pPr>
      <w:r w:rsidRPr="00BC587A">
        <w:rPr>
          <w:lang w:val="en-US"/>
        </w:rPr>
        <w:t>Michaela Adams, Mario Linnemann</w:t>
      </w:r>
    </w:p>
    <w:p w:rsidR="000D0AE3" w:rsidRDefault="000D0AE3" w:rsidP="000D0AE3">
      <w:r>
        <w:t>Reinhard-Wirtgen-Straße 2</w:t>
      </w:r>
    </w:p>
    <w:p w:rsidR="000D0AE3" w:rsidRDefault="000D0AE3" w:rsidP="000D0AE3">
      <w:r>
        <w:t>53578 Windhagen</w:t>
      </w:r>
    </w:p>
    <w:p w:rsidR="000D0AE3" w:rsidRDefault="000D0AE3" w:rsidP="000D0AE3">
      <w:r>
        <w:t>Deutschland</w:t>
      </w:r>
    </w:p>
    <w:p w:rsidR="000D0AE3" w:rsidRDefault="000D0AE3" w:rsidP="000D0AE3"/>
    <w:p w:rsidR="000D0AE3" w:rsidRDefault="000D0AE3" w:rsidP="000D0AE3">
      <w:r>
        <w:t>Telefon: +49 (0) 2645 131 – 0</w:t>
      </w:r>
    </w:p>
    <w:p w:rsidR="000D0AE3" w:rsidRDefault="000D0AE3" w:rsidP="000D0AE3">
      <w:r>
        <w:t>Telefax: +49 (0) 2645 131 – 499</w:t>
      </w:r>
    </w:p>
    <w:p w:rsidR="000D0AE3" w:rsidRDefault="000D0AE3" w:rsidP="000D0AE3">
      <w:proofErr w:type="spellStart"/>
      <w:r>
        <w:t>e-mail</w:t>
      </w:r>
      <w:proofErr w:type="spellEnd"/>
      <w:r>
        <w:t xml:space="preserve">: </w:t>
      </w:r>
      <w:proofErr w:type="spellStart"/>
      <w:r>
        <w:t>presse@wirtgen.com</w:t>
      </w:r>
      <w:proofErr w:type="spellEnd"/>
    </w:p>
    <w:p w:rsidR="00D86B0B" w:rsidRDefault="000D0AE3" w:rsidP="000D0AE3">
      <w:r>
        <w:t>www.wirtgen.com</w:t>
      </w:r>
    </w:p>
    <w:p w:rsidR="00D86B0B" w:rsidRPr="0007588A" w:rsidRDefault="009E6E08" w:rsidP="000D0AE3">
      <w:r>
        <w:br w:type="column"/>
      </w:r>
    </w:p>
    <w:sectPr w:rsidR="00D86B0B" w:rsidRPr="0007588A" w:rsidSect="008B5019">
      <w:type w:val="continuous"/>
      <w:pgSz w:w="11906" w:h="16838"/>
      <w:pgMar w:top="3005" w:right="851" w:bottom="1134" w:left="1701" w:header="709" w:footer="437" w:gutter="0"/>
      <w:cols w:num="2" w:space="34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57EB8" w:rsidRDefault="00B57EB8" w:rsidP="00BF54E8">
      <w:r>
        <w:separator/>
      </w:r>
    </w:p>
    <w:p w:rsidR="00B57EB8" w:rsidRDefault="00B57EB8" w:rsidP="00BF54E8"/>
  </w:endnote>
  <w:endnote w:type="continuationSeparator" w:id="0">
    <w:p w:rsidR="00B57EB8" w:rsidRDefault="00B57EB8" w:rsidP="00BF54E8">
      <w:r>
        <w:continuationSeparator/>
      </w:r>
    </w:p>
    <w:p w:rsidR="00B57EB8" w:rsidRDefault="00B57EB8" w:rsidP="00BF54E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86B0B" w:rsidRPr="006F0BB2" w:rsidRDefault="005F1786" w:rsidP="005F1786">
    <w:pPr>
      <w:pStyle w:val="Fuzeile"/>
    </w:pPr>
    <w:r>
      <w:fldChar w:fldCharType="begin"/>
    </w:r>
    <w:r>
      <w:instrText xml:space="preserve"> PAGE   \* MERGEFORMAT </w:instrText>
    </w:r>
    <w:r>
      <w:fldChar w:fldCharType="separate"/>
    </w:r>
    <w:r w:rsidR="00F7317C">
      <w:rPr>
        <w:noProof/>
      </w:rPr>
      <w:t>1</w:t>
    </w:r>
    <w:r>
      <w:fldChar w:fldCharType="end"/>
    </w:r>
    <w:r w:rsidR="000D0AE3">
      <w:rPr>
        <w:noProof/>
        <w:sz w:val="16"/>
        <w:szCs w:val="16"/>
        <w:lang w:eastAsia="de-DE"/>
      </w:rPr>
      <w:drawing>
        <wp:anchor distT="0" distB="0" distL="114300" distR="114300" simplePos="0" relativeHeight="251679742" behindDoc="0" locked="1" layoutInCell="1" allowOverlap="1" wp14:anchorId="02BB3583" wp14:editId="6300856E">
          <wp:simplePos x="0" y="0"/>
          <wp:positionH relativeFrom="page">
            <wp:posOffset>396875</wp:posOffset>
          </wp:positionH>
          <wp:positionV relativeFrom="page">
            <wp:posOffset>10146030</wp:posOffset>
          </wp:positionV>
          <wp:extent cx="6764020" cy="118745"/>
          <wp:effectExtent l="0" t="0" r="0" b="0"/>
          <wp:wrapNone/>
          <wp:docPr id="5" name="Bild 5" descr="Daten Server II:WIRTGEN:Massnahmen 2016:Presseinformation_Vorlage:Presseinformation_WIRTGEN_unten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Daten Server II:WIRTGEN:Massnahmen 2016:Presseinformation_Vorlage:Presseinformation_WIRTGEN_unten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43474" b="39512"/>
                  <a:stretch/>
                </pic:blipFill>
                <pic:spPr bwMode="auto">
                  <a:xfrm>
                    <a:off x="0" y="0"/>
                    <a:ext cx="6764020" cy="11874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57EB8" w:rsidRDefault="00B57EB8" w:rsidP="00BF54E8">
      <w:r>
        <w:separator/>
      </w:r>
    </w:p>
    <w:p w:rsidR="00B57EB8" w:rsidRDefault="00B57EB8" w:rsidP="00BF54E8"/>
  </w:footnote>
  <w:footnote w:type="continuationSeparator" w:id="0">
    <w:p w:rsidR="00B57EB8" w:rsidRDefault="00B57EB8" w:rsidP="00BF54E8">
      <w:r>
        <w:continuationSeparator/>
      </w:r>
    </w:p>
    <w:p w:rsidR="00B57EB8" w:rsidRDefault="00B57EB8" w:rsidP="00BF54E8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B0A78" w:rsidRDefault="000D0AE3" w:rsidP="00BF54E8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80767" behindDoc="0" locked="1" layoutInCell="1" allowOverlap="1" wp14:anchorId="08E106A1" wp14:editId="3BC8002B">
          <wp:simplePos x="0" y="0"/>
          <wp:positionH relativeFrom="page">
            <wp:posOffset>461010</wp:posOffset>
          </wp:positionH>
          <wp:positionV relativeFrom="page">
            <wp:posOffset>353060</wp:posOffset>
          </wp:positionV>
          <wp:extent cx="6656070" cy="1324610"/>
          <wp:effectExtent l="0" t="0" r="0" b="8890"/>
          <wp:wrapNone/>
          <wp:docPr id="4" name="Bild 4" descr="Daten Server II:WIRTGEN:Massnahmen 2016:Presseinformation_Vorlage:Presseinformation_WIRTGEN_oben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Picture 1" descr="Daten Server II:WIRTGEN:Massnahmen 2016:Presseinformation_Vorlage:Presseinformation_WIRTGEN_oben.png"/>
                  <pic:cNvPicPr>
                    <a:picLocks noChangeAspect="1" noChangeArrowheads="1"/>
                  </pic:cNvPicPr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56070" cy="13246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021372F"/>
    <w:multiLevelType w:val="hybridMultilevel"/>
    <w:tmpl w:val="95BA8926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C587A"/>
    <w:rsid w:val="00004163"/>
    <w:rsid w:val="00004E3C"/>
    <w:rsid w:val="00015DC7"/>
    <w:rsid w:val="00055107"/>
    <w:rsid w:val="000571BB"/>
    <w:rsid w:val="00066A8A"/>
    <w:rsid w:val="0007588A"/>
    <w:rsid w:val="00092701"/>
    <w:rsid w:val="000D0AE3"/>
    <w:rsid w:val="000D1E00"/>
    <w:rsid w:val="000D5B68"/>
    <w:rsid w:val="000F3C01"/>
    <w:rsid w:val="00103A95"/>
    <w:rsid w:val="00105039"/>
    <w:rsid w:val="001168F7"/>
    <w:rsid w:val="0012611A"/>
    <w:rsid w:val="00127DE7"/>
    <w:rsid w:val="00132A29"/>
    <w:rsid w:val="00150ACB"/>
    <w:rsid w:val="001D090A"/>
    <w:rsid w:val="001E45E6"/>
    <w:rsid w:val="001E566E"/>
    <w:rsid w:val="001F0073"/>
    <w:rsid w:val="00203F3C"/>
    <w:rsid w:val="002044E1"/>
    <w:rsid w:val="00215ED4"/>
    <w:rsid w:val="002508A2"/>
    <w:rsid w:val="00254DA4"/>
    <w:rsid w:val="002661A1"/>
    <w:rsid w:val="0026735B"/>
    <w:rsid w:val="002737B0"/>
    <w:rsid w:val="0028321D"/>
    <w:rsid w:val="002844A7"/>
    <w:rsid w:val="003210E6"/>
    <w:rsid w:val="00325F60"/>
    <w:rsid w:val="003374DE"/>
    <w:rsid w:val="003461FD"/>
    <w:rsid w:val="00356DE5"/>
    <w:rsid w:val="00383C17"/>
    <w:rsid w:val="003A39ED"/>
    <w:rsid w:val="003B2BE6"/>
    <w:rsid w:val="003C4D11"/>
    <w:rsid w:val="003D060C"/>
    <w:rsid w:val="003D19A5"/>
    <w:rsid w:val="003E65BE"/>
    <w:rsid w:val="003F19BB"/>
    <w:rsid w:val="00400371"/>
    <w:rsid w:val="00406CA0"/>
    <w:rsid w:val="00411100"/>
    <w:rsid w:val="00417CC7"/>
    <w:rsid w:val="004409FD"/>
    <w:rsid w:val="00453C01"/>
    <w:rsid w:val="00470BBF"/>
    <w:rsid w:val="00487AEE"/>
    <w:rsid w:val="00491C3C"/>
    <w:rsid w:val="004A1713"/>
    <w:rsid w:val="004B6BFD"/>
    <w:rsid w:val="004C04EC"/>
    <w:rsid w:val="00501D9E"/>
    <w:rsid w:val="00505387"/>
    <w:rsid w:val="00525BFA"/>
    <w:rsid w:val="00536FAA"/>
    <w:rsid w:val="00543601"/>
    <w:rsid w:val="00567994"/>
    <w:rsid w:val="005B6CCC"/>
    <w:rsid w:val="005C5964"/>
    <w:rsid w:val="005F1786"/>
    <w:rsid w:val="005F19BC"/>
    <w:rsid w:val="0061338C"/>
    <w:rsid w:val="00620D33"/>
    <w:rsid w:val="006245E4"/>
    <w:rsid w:val="00631D5E"/>
    <w:rsid w:val="00640D1E"/>
    <w:rsid w:val="00655A47"/>
    <w:rsid w:val="00664D60"/>
    <w:rsid w:val="006926F6"/>
    <w:rsid w:val="006A16F3"/>
    <w:rsid w:val="006B3D7D"/>
    <w:rsid w:val="006C20E9"/>
    <w:rsid w:val="006F0BB2"/>
    <w:rsid w:val="006F2EC4"/>
    <w:rsid w:val="00715AF9"/>
    <w:rsid w:val="0071632A"/>
    <w:rsid w:val="00736C0F"/>
    <w:rsid w:val="00737501"/>
    <w:rsid w:val="007429AD"/>
    <w:rsid w:val="00744E8C"/>
    <w:rsid w:val="00752DE7"/>
    <w:rsid w:val="00756C0B"/>
    <w:rsid w:val="007B1429"/>
    <w:rsid w:val="007E60B6"/>
    <w:rsid w:val="0081201E"/>
    <w:rsid w:val="00837007"/>
    <w:rsid w:val="00840F1D"/>
    <w:rsid w:val="008500F0"/>
    <w:rsid w:val="0085248A"/>
    <w:rsid w:val="0086523A"/>
    <w:rsid w:val="00867532"/>
    <w:rsid w:val="008731DB"/>
    <w:rsid w:val="00897B39"/>
    <w:rsid w:val="008A31D3"/>
    <w:rsid w:val="008B1CC0"/>
    <w:rsid w:val="008B5019"/>
    <w:rsid w:val="008E6E18"/>
    <w:rsid w:val="00903EF6"/>
    <w:rsid w:val="00953FF6"/>
    <w:rsid w:val="009825CE"/>
    <w:rsid w:val="009E33BD"/>
    <w:rsid w:val="009E6E08"/>
    <w:rsid w:val="00A05851"/>
    <w:rsid w:val="00A5131B"/>
    <w:rsid w:val="00A5625A"/>
    <w:rsid w:val="00A60D31"/>
    <w:rsid w:val="00A726FC"/>
    <w:rsid w:val="00A844C7"/>
    <w:rsid w:val="00AA057E"/>
    <w:rsid w:val="00AA1825"/>
    <w:rsid w:val="00AB0D8B"/>
    <w:rsid w:val="00AB6863"/>
    <w:rsid w:val="00AD0793"/>
    <w:rsid w:val="00AD1342"/>
    <w:rsid w:val="00B0640F"/>
    <w:rsid w:val="00B46AFC"/>
    <w:rsid w:val="00B57EB8"/>
    <w:rsid w:val="00B6168A"/>
    <w:rsid w:val="00BB0A78"/>
    <w:rsid w:val="00BB0CAE"/>
    <w:rsid w:val="00BC587A"/>
    <w:rsid w:val="00BE470C"/>
    <w:rsid w:val="00BF54E8"/>
    <w:rsid w:val="00C13DB7"/>
    <w:rsid w:val="00C46710"/>
    <w:rsid w:val="00C630FA"/>
    <w:rsid w:val="00C838D2"/>
    <w:rsid w:val="00C93D55"/>
    <w:rsid w:val="00C97CC2"/>
    <w:rsid w:val="00CB5B39"/>
    <w:rsid w:val="00CF76E9"/>
    <w:rsid w:val="00D31B38"/>
    <w:rsid w:val="00D33509"/>
    <w:rsid w:val="00D36C88"/>
    <w:rsid w:val="00D44C3A"/>
    <w:rsid w:val="00D86B0B"/>
    <w:rsid w:val="00DB3A24"/>
    <w:rsid w:val="00DC0211"/>
    <w:rsid w:val="00DF34CD"/>
    <w:rsid w:val="00E2149A"/>
    <w:rsid w:val="00E23BDC"/>
    <w:rsid w:val="00E445A1"/>
    <w:rsid w:val="00E91E56"/>
    <w:rsid w:val="00EA2381"/>
    <w:rsid w:val="00ED1EA1"/>
    <w:rsid w:val="00EE74D5"/>
    <w:rsid w:val="00F43B85"/>
    <w:rsid w:val="00F67E04"/>
    <w:rsid w:val="00F729D0"/>
    <w:rsid w:val="00F7317C"/>
    <w:rsid w:val="00F81D17"/>
    <w:rsid w:val="00FA6008"/>
    <w:rsid w:val="00FC5A13"/>
    <w:rsid w:val="00FD54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8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BF54E8"/>
    <w:pPr>
      <w:spacing w:after="0"/>
      <w:contextualSpacing/>
    </w:pPr>
    <w:rPr>
      <w:rFonts w:ascii="Verdana" w:hAnsi="Verdan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8A31D3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A31D3"/>
  </w:style>
  <w:style w:type="paragraph" w:styleId="Fuzeile">
    <w:name w:val="footer"/>
    <w:basedOn w:val="Standard"/>
    <w:link w:val="FuzeileZchn"/>
    <w:uiPriority w:val="99"/>
    <w:unhideWhenUsed/>
    <w:rsid w:val="00A60D31"/>
    <w:pPr>
      <w:tabs>
        <w:tab w:val="center" w:pos="4536"/>
        <w:tab w:val="right" w:pos="9072"/>
      </w:tabs>
      <w:spacing w:line="240" w:lineRule="auto"/>
      <w:jc w:val="right"/>
    </w:pPr>
  </w:style>
  <w:style w:type="character" w:customStyle="1" w:styleId="FuzeileZchn">
    <w:name w:val="Fußzeile Zchn"/>
    <w:basedOn w:val="Absatz-Standardschriftart"/>
    <w:link w:val="Fuzeile"/>
    <w:uiPriority w:val="99"/>
    <w:rsid w:val="00A60D31"/>
    <w:rPr>
      <w:rFonts w:ascii="Verdana" w:hAnsi="Verdana"/>
    </w:rPr>
  </w:style>
  <w:style w:type="table" w:styleId="Tabellenraster">
    <w:name w:val="Table Grid"/>
    <w:basedOn w:val="NormaleTabelle"/>
    <w:uiPriority w:val="59"/>
    <w:rsid w:val="008A31D3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uiPriority w:val="99"/>
    <w:semiHidden/>
    <w:unhideWhenUsed/>
    <w:rsid w:val="008A31D3"/>
  </w:style>
  <w:style w:type="paragraph" w:styleId="Listenabsatz">
    <w:name w:val="List Paragraph"/>
    <w:basedOn w:val="Standard"/>
    <w:uiPriority w:val="34"/>
    <w:qFormat/>
    <w:rsid w:val="008A31D3"/>
    <w:pPr>
      <w:spacing w:line="240" w:lineRule="auto"/>
      <w:ind w:left="720"/>
    </w:pPr>
    <w:rPr>
      <w:rFonts w:ascii="Times New Roman" w:eastAsiaTheme="minorEastAsia" w:hAnsi="Times New Roman" w:cs="Times New Roman"/>
      <w:sz w:val="24"/>
      <w:szCs w:val="24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66A8A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66A8A"/>
    <w:rPr>
      <w:rFonts w:ascii="Lucida Grande" w:hAnsi="Lucida Grande" w:cs="Lucida Grande"/>
      <w:sz w:val="18"/>
      <w:szCs w:val="18"/>
    </w:rPr>
  </w:style>
  <w:style w:type="paragraph" w:styleId="Funotentext">
    <w:name w:val="footnote text"/>
    <w:basedOn w:val="Standard"/>
    <w:link w:val="FunotentextZchn"/>
    <w:uiPriority w:val="99"/>
    <w:unhideWhenUsed/>
    <w:rsid w:val="0007588A"/>
    <w:pPr>
      <w:spacing w:line="240" w:lineRule="auto"/>
    </w:pPr>
    <w:rPr>
      <w:sz w:val="24"/>
      <w:szCs w:val="24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07588A"/>
    <w:rPr>
      <w:sz w:val="24"/>
      <w:szCs w:val="24"/>
    </w:rPr>
  </w:style>
  <w:style w:type="character" w:styleId="Funotenzeichen">
    <w:name w:val="footnote reference"/>
    <w:basedOn w:val="Absatz-Standardschriftart"/>
    <w:uiPriority w:val="99"/>
    <w:unhideWhenUsed/>
    <w:rsid w:val="0007588A"/>
    <w:rPr>
      <w:vertAlign w:val="superscript"/>
    </w:rPr>
  </w:style>
  <w:style w:type="character" w:styleId="Hyperlink">
    <w:name w:val="Hyperlink"/>
    <w:basedOn w:val="Absatz-Standardschriftart"/>
    <w:uiPriority w:val="99"/>
    <w:unhideWhenUsed/>
    <w:rsid w:val="00D86B0B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D86B0B"/>
    <w:rPr>
      <w:color w:val="800080" w:themeColor="followedHyperlink"/>
      <w:u w:val="single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B46AFC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B46AFC"/>
    <w:rPr>
      <w:rFonts w:ascii="Tahoma" w:hAnsi="Tahoma" w:cs="Tahoma"/>
      <w:sz w:val="16"/>
      <w:szCs w:val="16"/>
    </w:rPr>
  </w:style>
  <w:style w:type="paragraph" w:customStyle="1" w:styleId="Subtitel1">
    <w:name w:val="Subtitel1"/>
    <w:basedOn w:val="Standard"/>
    <w:qFormat/>
    <w:rsid w:val="00BF54E8"/>
    <w:rPr>
      <w:b/>
    </w:rPr>
  </w:style>
  <w:style w:type="paragraph" w:customStyle="1" w:styleId="Titel1">
    <w:name w:val="Titel1"/>
    <w:basedOn w:val="Standard"/>
    <w:qFormat/>
    <w:rsid w:val="00BF54E8"/>
    <w:rPr>
      <w:b/>
      <w:sz w:val="40"/>
    </w:rPr>
  </w:style>
  <w:style w:type="paragraph" w:customStyle="1" w:styleId="Subtitel-Unterstrichen1">
    <w:name w:val="Subtitel-Unterstrichen1"/>
    <w:basedOn w:val="Subtitel1"/>
    <w:qFormat/>
    <w:rsid w:val="00BF54E8"/>
    <w:pPr>
      <w:pBdr>
        <w:bottom w:val="single" w:sz="12" w:space="1" w:color="auto"/>
      </w:pBdr>
    </w:pPr>
  </w:style>
  <w:style w:type="paragraph" w:customStyle="1" w:styleId="Subtitel-Unterstrichen2">
    <w:name w:val="Subtitel-Unterstrichen2"/>
    <w:basedOn w:val="Subtitel1"/>
    <w:qFormat/>
    <w:rsid w:val="00BF54E8"/>
    <w:pPr>
      <w:pBdr>
        <w:bottom w:val="single" w:sz="6" w:space="1" w:color="auto"/>
      </w:pBdr>
    </w:pPr>
  </w:style>
  <w:style w:type="table" w:customStyle="1" w:styleId="Fotos">
    <w:name w:val="Fotos"/>
    <w:basedOn w:val="NormaleTabelle"/>
    <w:uiPriority w:val="99"/>
    <w:rsid w:val="009E6E08"/>
    <w:pPr>
      <w:spacing w:after="0" w:line="240" w:lineRule="auto"/>
    </w:pPr>
    <w:rPr>
      <w:rFonts w:ascii="Verdana" w:hAnsi="Verdana"/>
      <w:sz w:val="20"/>
    </w:rPr>
    <w:tblPr>
      <w:tblStyleRowBandSize w:val="1"/>
      <w:tblBorders>
        <w:insideV w:val="single" w:sz="2" w:space="0" w:color="auto"/>
      </w:tblBorders>
      <w:tblCellMar>
        <w:top w:w="170" w:type="dxa"/>
        <w:left w:w="170" w:type="dxa"/>
        <w:bottom w:w="170" w:type="dxa"/>
        <w:right w:w="170" w:type="dxa"/>
      </w:tblCellMar>
    </w:tblPr>
    <w:tcPr>
      <w:vAlign w:val="center"/>
    </w:tcPr>
    <w:tblStylePr w:type="band2Horz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BF54E8"/>
    <w:pPr>
      <w:spacing w:after="0"/>
      <w:contextualSpacing/>
    </w:pPr>
    <w:rPr>
      <w:rFonts w:ascii="Verdana" w:hAnsi="Verdana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8A31D3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A31D3"/>
  </w:style>
  <w:style w:type="paragraph" w:styleId="Fuzeile">
    <w:name w:val="footer"/>
    <w:basedOn w:val="Standard"/>
    <w:link w:val="FuzeileZchn"/>
    <w:uiPriority w:val="99"/>
    <w:unhideWhenUsed/>
    <w:rsid w:val="00A60D31"/>
    <w:pPr>
      <w:tabs>
        <w:tab w:val="center" w:pos="4536"/>
        <w:tab w:val="right" w:pos="9072"/>
      </w:tabs>
      <w:spacing w:line="240" w:lineRule="auto"/>
      <w:jc w:val="right"/>
    </w:pPr>
  </w:style>
  <w:style w:type="character" w:customStyle="1" w:styleId="FuzeileZchn">
    <w:name w:val="Fußzeile Zchn"/>
    <w:basedOn w:val="Absatz-Standardschriftart"/>
    <w:link w:val="Fuzeile"/>
    <w:uiPriority w:val="99"/>
    <w:rsid w:val="00A60D31"/>
    <w:rPr>
      <w:rFonts w:ascii="Verdana" w:hAnsi="Verdana"/>
    </w:rPr>
  </w:style>
  <w:style w:type="table" w:styleId="Tabellenraster">
    <w:name w:val="Table Grid"/>
    <w:basedOn w:val="NormaleTabelle"/>
    <w:uiPriority w:val="59"/>
    <w:rsid w:val="008A31D3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uiPriority w:val="99"/>
    <w:semiHidden/>
    <w:unhideWhenUsed/>
    <w:rsid w:val="008A31D3"/>
  </w:style>
  <w:style w:type="paragraph" w:styleId="Listenabsatz">
    <w:name w:val="List Paragraph"/>
    <w:basedOn w:val="Standard"/>
    <w:uiPriority w:val="34"/>
    <w:qFormat/>
    <w:rsid w:val="008A31D3"/>
    <w:pPr>
      <w:spacing w:line="240" w:lineRule="auto"/>
      <w:ind w:left="720"/>
    </w:pPr>
    <w:rPr>
      <w:rFonts w:ascii="Times New Roman" w:eastAsiaTheme="minorEastAsia" w:hAnsi="Times New Roman" w:cs="Times New Roman"/>
      <w:sz w:val="24"/>
      <w:szCs w:val="24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66A8A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66A8A"/>
    <w:rPr>
      <w:rFonts w:ascii="Lucida Grande" w:hAnsi="Lucida Grande" w:cs="Lucida Grande"/>
      <w:sz w:val="18"/>
      <w:szCs w:val="18"/>
    </w:rPr>
  </w:style>
  <w:style w:type="paragraph" w:styleId="Funotentext">
    <w:name w:val="footnote text"/>
    <w:basedOn w:val="Standard"/>
    <w:link w:val="FunotentextZchn"/>
    <w:uiPriority w:val="99"/>
    <w:unhideWhenUsed/>
    <w:rsid w:val="0007588A"/>
    <w:pPr>
      <w:spacing w:line="240" w:lineRule="auto"/>
    </w:pPr>
    <w:rPr>
      <w:sz w:val="24"/>
      <w:szCs w:val="24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07588A"/>
    <w:rPr>
      <w:sz w:val="24"/>
      <w:szCs w:val="24"/>
    </w:rPr>
  </w:style>
  <w:style w:type="character" w:styleId="Funotenzeichen">
    <w:name w:val="footnote reference"/>
    <w:basedOn w:val="Absatz-Standardschriftart"/>
    <w:uiPriority w:val="99"/>
    <w:unhideWhenUsed/>
    <w:rsid w:val="0007588A"/>
    <w:rPr>
      <w:vertAlign w:val="superscript"/>
    </w:rPr>
  </w:style>
  <w:style w:type="character" w:styleId="Hyperlink">
    <w:name w:val="Hyperlink"/>
    <w:basedOn w:val="Absatz-Standardschriftart"/>
    <w:uiPriority w:val="99"/>
    <w:unhideWhenUsed/>
    <w:rsid w:val="00D86B0B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D86B0B"/>
    <w:rPr>
      <w:color w:val="800080" w:themeColor="followedHyperlink"/>
      <w:u w:val="single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B46AFC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B46AFC"/>
    <w:rPr>
      <w:rFonts w:ascii="Tahoma" w:hAnsi="Tahoma" w:cs="Tahoma"/>
      <w:sz w:val="16"/>
      <w:szCs w:val="16"/>
    </w:rPr>
  </w:style>
  <w:style w:type="paragraph" w:customStyle="1" w:styleId="Subtitel1">
    <w:name w:val="Subtitel1"/>
    <w:basedOn w:val="Standard"/>
    <w:qFormat/>
    <w:rsid w:val="00BF54E8"/>
    <w:rPr>
      <w:b/>
    </w:rPr>
  </w:style>
  <w:style w:type="paragraph" w:customStyle="1" w:styleId="Titel1">
    <w:name w:val="Titel1"/>
    <w:basedOn w:val="Standard"/>
    <w:qFormat/>
    <w:rsid w:val="00BF54E8"/>
    <w:rPr>
      <w:b/>
      <w:sz w:val="40"/>
    </w:rPr>
  </w:style>
  <w:style w:type="paragraph" w:customStyle="1" w:styleId="Subtitel-Unterstrichen1">
    <w:name w:val="Subtitel-Unterstrichen1"/>
    <w:basedOn w:val="Subtitel1"/>
    <w:qFormat/>
    <w:rsid w:val="00BF54E8"/>
    <w:pPr>
      <w:pBdr>
        <w:bottom w:val="single" w:sz="12" w:space="1" w:color="auto"/>
      </w:pBdr>
    </w:pPr>
  </w:style>
  <w:style w:type="paragraph" w:customStyle="1" w:styleId="Subtitel-Unterstrichen2">
    <w:name w:val="Subtitel-Unterstrichen2"/>
    <w:basedOn w:val="Subtitel1"/>
    <w:qFormat/>
    <w:rsid w:val="00BF54E8"/>
    <w:pPr>
      <w:pBdr>
        <w:bottom w:val="single" w:sz="6" w:space="1" w:color="auto"/>
      </w:pBdr>
    </w:pPr>
  </w:style>
  <w:style w:type="table" w:customStyle="1" w:styleId="Fotos">
    <w:name w:val="Fotos"/>
    <w:basedOn w:val="NormaleTabelle"/>
    <w:uiPriority w:val="99"/>
    <w:rsid w:val="009E6E08"/>
    <w:pPr>
      <w:spacing w:after="0" w:line="240" w:lineRule="auto"/>
    </w:pPr>
    <w:rPr>
      <w:rFonts w:ascii="Verdana" w:hAnsi="Verdana"/>
      <w:sz w:val="20"/>
    </w:rPr>
    <w:tblPr>
      <w:tblStyleRowBandSize w:val="1"/>
      <w:tblBorders>
        <w:insideV w:val="single" w:sz="2" w:space="0" w:color="auto"/>
      </w:tblBorders>
      <w:tblCellMar>
        <w:top w:w="170" w:type="dxa"/>
        <w:left w:w="170" w:type="dxa"/>
        <w:bottom w:w="170" w:type="dxa"/>
        <w:right w:w="170" w:type="dxa"/>
      </w:tblCellMar>
    </w:tblPr>
    <w:tcPr>
      <w:vAlign w:val="center"/>
    </w:tcPr>
    <w:tblStylePr w:type="band2Horz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F6652016-1961-414C-9132-28E021F097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566</Words>
  <Characters>3567</Characters>
  <Application>Microsoft Office Word</Application>
  <DocSecurity>0</DocSecurity>
  <Lines>29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Wirtgen GmbH</Company>
  <LinksUpToDate>false</LinksUpToDate>
  <CharactersWithSpaces>4125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Linnemann Mario</dc:creator>
  <cp:lastModifiedBy>Linnemann Mario</cp:lastModifiedBy>
  <cp:revision>9</cp:revision>
  <cp:lastPrinted>2015-06-11T12:54:00Z</cp:lastPrinted>
  <dcterms:created xsi:type="dcterms:W3CDTF">2016-02-10T09:02:00Z</dcterms:created>
  <dcterms:modified xsi:type="dcterms:W3CDTF">2016-03-18T15:51:00Z</dcterms:modified>
</cp:coreProperties>
</file>