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4537" w14:textId="6D986264" w:rsidR="002F5818" w:rsidRPr="00515F36" w:rsidRDefault="00B179EB" w:rsidP="002F5818">
      <w:pPr>
        <w:pStyle w:val="1RoadNews"/>
        <w:rPr>
          <w:rFonts w:ascii="Verdana" w:eastAsiaTheme="majorEastAsia" w:hAnsi="Verdana" w:cstheme="majorBidi"/>
          <w:b/>
          <w:color w:val="000000" w:themeColor="text1"/>
          <w:sz w:val="40"/>
          <w:szCs w:val="52"/>
          <w:lang w:val="en-US"/>
        </w:rPr>
      </w:pPr>
      <w:r>
        <w:rPr>
          <w:rFonts w:ascii="Verdana" w:hAnsi="Verdana"/>
          <w:b/>
          <w:bCs/>
          <w:iCs w:val="0"/>
          <w:color w:val="auto"/>
          <w:sz w:val="40"/>
          <w:szCs w:val="40"/>
          <w:lang w:val="pt-BR"/>
        </w:rPr>
        <w:t xml:space="preserve">Wirtgen </w:t>
      </w:r>
      <w:r>
        <w:rPr>
          <w:rFonts w:ascii="Verdana" w:hAnsi="Verdana"/>
          <w:iCs w:val="0"/>
          <w:sz w:val="40"/>
          <w:szCs w:val="40"/>
          <w:lang w:val="pt-BR"/>
        </w:rPr>
        <w:t xml:space="preserve">| </w:t>
      </w:r>
      <w:r>
        <w:rPr>
          <w:rFonts w:ascii="Verdana" w:hAnsi="Verdana"/>
          <w:b/>
          <w:bCs/>
          <w:iCs w:val="0"/>
          <w:color w:val="000000" w:themeColor="text1"/>
          <w:sz w:val="40"/>
          <w:szCs w:val="52"/>
          <w:lang w:val="pt-BR"/>
        </w:rPr>
        <w:t>Flexibilidade e precisão para o tamanho de material correto</w:t>
      </w:r>
    </w:p>
    <w:p w14:paraId="1B5C1D3C" w14:textId="77777777" w:rsidR="002A625C" w:rsidRPr="00515F36" w:rsidRDefault="002A625C" w:rsidP="002F5818">
      <w:pPr>
        <w:pStyle w:val="1RoadNews"/>
        <w:rPr>
          <w:rFonts w:ascii="Verdana" w:eastAsiaTheme="majorEastAsia" w:hAnsi="Verdana" w:cstheme="majorBidi"/>
          <w:b/>
          <w:color w:val="000000" w:themeColor="text1"/>
          <w:sz w:val="40"/>
          <w:szCs w:val="52"/>
          <w:lang w:val="en-US"/>
        </w:rPr>
      </w:pPr>
    </w:p>
    <w:p w14:paraId="16E669B6" w14:textId="43872763" w:rsidR="002A625C" w:rsidRPr="00515F36" w:rsidRDefault="002A625C" w:rsidP="002A625C">
      <w:pPr>
        <w:spacing w:line="276" w:lineRule="auto"/>
        <w:jc w:val="both"/>
        <w:rPr>
          <w:b/>
          <w:iCs/>
          <w:sz w:val="22"/>
          <w:lang w:val="en-US"/>
        </w:rPr>
      </w:pPr>
      <w:r>
        <w:rPr>
          <w:b/>
          <w:bCs/>
          <w:sz w:val="22"/>
          <w:lang w:val="pt-BR"/>
        </w:rPr>
        <w:t>Com o Vario Impact Sizer, a Wirtgen oferece um sistema poderoso de gerenciamento do tamanho do material para a Surface Miner 220 SM(i) 3.8</w:t>
      </w:r>
    </w:p>
    <w:p w14:paraId="7C5C724F" w14:textId="77777777" w:rsidR="00936A78" w:rsidRPr="00515F36" w:rsidRDefault="00936A78" w:rsidP="00BD5391">
      <w:pPr>
        <w:spacing w:line="276" w:lineRule="auto"/>
        <w:jc w:val="both"/>
        <w:rPr>
          <w:b/>
          <w:iCs/>
          <w:sz w:val="22"/>
          <w:lang w:val="en-US"/>
        </w:rPr>
      </w:pPr>
    </w:p>
    <w:p w14:paraId="49B28456" w14:textId="77777777" w:rsidR="002A625C" w:rsidRPr="00515F36" w:rsidRDefault="00B179EB" w:rsidP="00B179EB">
      <w:pPr>
        <w:spacing w:line="276" w:lineRule="auto"/>
        <w:jc w:val="both"/>
        <w:rPr>
          <w:b/>
          <w:iCs/>
          <w:sz w:val="22"/>
          <w:lang w:val="pt-BR"/>
        </w:rPr>
      </w:pPr>
      <w:r>
        <w:rPr>
          <w:b/>
          <w:bCs/>
          <w:sz w:val="22"/>
          <w:lang w:val="pt-BR"/>
        </w:rPr>
        <w:t xml:space="preserve">A conformidade com as dimensões especificadas para o material é um fator decisivo para a eficiência dos processos de trabalho na mineração a céu aberto. Com o Vario Impact Sizer (VIS), a Wirtgen oferece um sistema que se destaca em termos de flexibilidade, precisão e adaptabilidade. A solução permite que os operadores de máquina controlem de maneira precisa o tamanho máximo das partículas e a distribuição granulométrica, mesmo em condições operacionais variáveis. O sistema foi amplamente testado na prática, em especial na mineração de carvão e bauxita, e já provou seu valor. </w:t>
      </w:r>
    </w:p>
    <w:p w14:paraId="683539E5" w14:textId="77777777" w:rsidR="002A625C" w:rsidRPr="00515F36" w:rsidRDefault="002A625C" w:rsidP="00B179EB">
      <w:pPr>
        <w:spacing w:line="276" w:lineRule="auto"/>
        <w:jc w:val="both"/>
        <w:rPr>
          <w:bCs/>
          <w:iCs/>
          <w:sz w:val="22"/>
          <w:lang w:val="pt-BR"/>
        </w:rPr>
      </w:pPr>
    </w:p>
    <w:p w14:paraId="24C6C726" w14:textId="17BFCDF1" w:rsidR="002A625C" w:rsidRPr="00515F36" w:rsidRDefault="002A625C" w:rsidP="00B179EB">
      <w:pPr>
        <w:spacing w:line="276" w:lineRule="auto"/>
        <w:jc w:val="both"/>
        <w:rPr>
          <w:b/>
          <w:bCs/>
          <w:iCs/>
          <w:sz w:val="22"/>
          <w:lang w:val="en-US"/>
        </w:rPr>
      </w:pPr>
      <w:r>
        <w:rPr>
          <w:b/>
          <w:bCs/>
          <w:sz w:val="22"/>
          <w:lang w:val="pt-BR"/>
        </w:rPr>
        <w:t>Com configurações específicas para o tamanho máximo indicado das partículas</w:t>
      </w:r>
    </w:p>
    <w:p w14:paraId="6DC67FF4" w14:textId="2303F10E" w:rsidR="002A625C" w:rsidRPr="00515F36" w:rsidRDefault="00B179EB" w:rsidP="00B179EB">
      <w:pPr>
        <w:spacing w:line="276" w:lineRule="auto"/>
        <w:jc w:val="both"/>
        <w:rPr>
          <w:bCs/>
          <w:iCs/>
          <w:sz w:val="22"/>
          <w:lang w:val="en-US"/>
        </w:rPr>
      </w:pPr>
      <w:r>
        <w:rPr>
          <w:sz w:val="22"/>
          <w:lang w:val="pt-BR"/>
        </w:rPr>
        <w:t xml:space="preserve">O elemento central do VIS é uma placa defletora dividida, montada diretamente na caixa do rolo de corte. Essa placa é equipada com dois mecanismos de ajuste principais que permitem o controle preciso do material que passa pelo sistema. A distância (folga) variável entre a placa e o rolo de corte constitui o primeiro mecanismo de ajuste: essa distância pode ser ajustada em cinco níveis para controlar o grau de trituração adicional e, com isso, alterar o tamanho das partículas. Uma distância menor resulta em maior trituração e, assim, em um material mais fino, enquanto uma distância maior resulta em material mais grosso. O ajuste é feito simplesmente aumentando ou diminuindo a distância e fixando a placa com pinos, o que leva cerca de 10 minutos. O segundo mecanismo de ajuste está relacionado aos orifícios do raspador. Dependendo dos requisitos específicos da operação, eles podem ser abertos ou fechadoss em quatro configurações diferentes por meio de coberturas. Esses dois mecanismos complementam as opções básicas de ajuste da Surface Miner, como a velocidade de avanço da máquina, a velocidade do rolo de corte e a profundidade de corte. Em combinação com o VIS, isso resulta em um nível extremamente alto de controle sobre o tamanho máximo das partículas. </w:t>
      </w:r>
    </w:p>
    <w:p w14:paraId="53DDC637" w14:textId="77777777" w:rsidR="002A625C" w:rsidRPr="00515F36" w:rsidRDefault="002A625C" w:rsidP="00B179EB">
      <w:pPr>
        <w:spacing w:line="276" w:lineRule="auto"/>
        <w:jc w:val="both"/>
        <w:rPr>
          <w:bCs/>
          <w:iCs/>
          <w:sz w:val="22"/>
          <w:lang w:val="en-US"/>
        </w:rPr>
      </w:pPr>
    </w:p>
    <w:p w14:paraId="6531710F" w14:textId="6FCBBB80" w:rsidR="002A625C" w:rsidRPr="00515F36" w:rsidRDefault="002A625C" w:rsidP="00B179EB">
      <w:pPr>
        <w:spacing w:line="276" w:lineRule="auto"/>
        <w:jc w:val="both"/>
        <w:rPr>
          <w:b/>
          <w:bCs/>
          <w:iCs/>
          <w:sz w:val="22"/>
          <w:lang w:val="en-US"/>
        </w:rPr>
      </w:pPr>
      <w:r>
        <w:rPr>
          <w:b/>
          <w:bCs/>
          <w:sz w:val="22"/>
          <w:lang w:val="pt-BR"/>
        </w:rPr>
        <w:t>Vario Impact Sizer: durável e estável</w:t>
      </w:r>
    </w:p>
    <w:p w14:paraId="6274A9A8" w14:textId="77777777" w:rsidR="002A625C" w:rsidRPr="00515F36" w:rsidRDefault="00B179EB" w:rsidP="00B179EB">
      <w:pPr>
        <w:spacing w:line="276" w:lineRule="auto"/>
        <w:jc w:val="both"/>
        <w:rPr>
          <w:bCs/>
          <w:iCs/>
          <w:sz w:val="22"/>
          <w:lang w:val="en-US"/>
        </w:rPr>
      </w:pPr>
      <w:r>
        <w:rPr>
          <w:sz w:val="22"/>
          <w:lang w:val="pt-BR"/>
        </w:rPr>
        <w:t xml:space="preserve">As máquinas usadas em aplicações Cut-to-Ground ou Windrow costumam produzir um material cujo tamanho máximo das partículas excede o especificado. É aqui que o VIS entra em ação. O sistema foi projetado para atender exatamente a essa exigência, influenciando e limitando o tamanho máximo das partículas. O material mais fino passa pelo dimensionador e sai do processo de trituração, enquanto o material mais grosso é triturado até que também consiga passar pelo dimensionador. O VIS já provou sua capacidade tanto em aplicações com carvão quanto com bauxita e controla com </w:t>
      </w:r>
      <w:r>
        <w:rPr>
          <w:sz w:val="22"/>
          <w:lang w:val="pt-BR"/>
        </w:rPr>
        <w:lastRenderedPageBreak/>
        <w:t xml:space="preserve">eficácia o tamanho do material produzido, garantindo que ele atenda às especificações exigidas. Uma das vantagens do VIS é a integração perfeita na máquina. O VIS é montado diretamente na caixa do rolo de corte e se integra de maneira perfeita ao processo de tratamento do material. Além disso, o sistema é altamente adaptável. Graças às configurações variáveis, é possível triturar com segurança diferentes tipos de agregados de rocha. O VIS é particularmente adequado para agregados frágeis e porosos, como carvão, bauxita ou calcário. A estrutura robusta do VIS garante que ele seja capaz de suportar as condições adversas da mineração e atenda aos requisitos de durabilidade e estabilidade, até mesmo em altas taxas de produção. </w:t>
      </w:r>
    </w:p>
    <w:p w14:paraId="22A4B729" w14:textId="77777777" w:rsidR="002A625C" w:rsidRPr="00515F36" w:rsidRDefault="002A625C" w:rsidP="00B179EB">
      <w:pPr>
        <w:spacing w:line="276" w:lineRule="auto"/>
        <w:jc w:val="both"/>
        <w:rPr>
          <w:bCs/>
          <w:iCs/>
          <w:sz w:val="22"/>
          <w:lang w:val="en-US"/>
        </w:rPr>
      </w:pPr>
    </w:p>
    <w:p w14:paraId="15C2860E" w14:textId="48699017" w:rsidR="002A625C" w:rsidRPr="00515F36" w:rsidRDefault="002A625C" w:rsidP="00B179EB">
      <w:pPr>
        <w:spacing w:line="276" w:lineRule="auto"/>
        <w:jc w:val="both"/>
        <w:rPr>
          <w:b/>
          <w:bCs/>
          <w:iCs/>
          <w:sz w:val="22"/>
          <w:lang w:val="en-US"/>
        </w:rPr>
      </w:pPr>
      <w:r>
        <w:rPr>
          <w:b/>
          <w:bCs/>
          <w:sz w:val="22"/>
          <w:lang w:val="pt-BR"/>
        </w:rPr>
        <w:t>Uso em mineração a céu aberto: controle preciso com as configurações da máquina e do VIS</w:t>
      </w:r>
    </w:p>
    <w:p w14:paraId="1794F3A1" w14:textId="0028FDD9" w:rsidR="002A625C" w:rsidRPr="00515F36" w:rsidRDefault="00B179EB" w:rsidP="00B179EB">
      <w:pPr>
        <w:spacing w:line="276" w:lineRule="auto"/>
        <w:jc w:val="both"/>
        <w:rPr>
          <w:bCs/>
          <w:iCs/>
          <w:sz w:val="22"/>
          <w:lang w:val="en-US"/>
        </w:rPr>
      </w:pPr>
      <w:r>
        <w:rPr>
          <w:sz w:val="22"/>
          <w:lang w:val="pt-BR"/>
        </w:rPr>
        <w:t xml:space="preserve">O VIS está disponível para a 220 SM(i) 3.8. O controle do tamanho das partículas é alcançado por meio da interação entre as configurações padrão da máquina e as configurações do VIS. As configurações padrão da máquina incluem a velocidade de avanço da máquina, que varia de 0 a 84 m/min. A velocidade do rolo de corte também é ajustável, com seis configurações padrão disponíveis. A profundidade de corte é ajustável de 0 a 350 mm. As configurações do VIS consistem em cinco posições de distância da placa defletora, que variam de 22 mm à abertura total, e quatro posições de abertura da placa de cobertura, que podem ser ajustadas desde totalmente fechada até totalmente aberta. Essa ampla gama de combinações oferece possibilidades quase ilimitadas para influenciar o tamanho máximo das partículas e a distribuição granulométrica. </w:t>
      </w:r>
    </w:p>
    <w:p w14:paraId="36E24B8B" w14:textId="77777777" w:rsidR="002A625C" w:rsidRPr="00515F36" w:rsidRDefault="002A625C" w:rsidP="00B179EB">
      <w:pPr>
        <w:spacing w:line="276" w:lineRule="auto"/>
        <w:jc w:val="both"/>
        <w:rPr>
          <w:bCs/>
          <w:iCs/>
          <w:sz w:val="22"/>
          <w:lang w:val="en-US"/>
        </w:rPr>
      </w:pPr>
    </w:p>
    <w:p w14:paraId="10E8B3F0" w14:textId="072878C9" w:rsidR="002A625C" w:rsidRPr="00515F36" w:rsidRDefault="002A625C" w:rsidP="00B179EB">
      <w:pPr>
        <w:spacing w:line="276" w:lineRule="auto"/>
        <w:jc w:val="both"/>
        <w:rPr>
          <w:b/>
          <w:bCs/>
          <w:iCs/>
          <w:sz w:val="22"/>
          <w:lang w:val="en-US"/>
        </w:rPr>
      </w:pPr>
      <w:r>
        <w:rPr>
          <w:b/>
          <w:bCs/>
          <w:sz w:val="22"/>
          <w:lang w:val="pt-BR"/>
        </w:rPr>
        <w:t>Exemplos práticos de aplicações na mineração de carvão e bauxita</w:t>
      </w:r>
    </w:p>
    <w:p w14:paraId="5C9FD727" w14:textId="77777777" w:rsidR="002A625C" w:rsidRPr="00515F36" w:rsidRDefault="00B179EB" w:rsidP="00B179EB">
      <w:pPr>
        <w:spacing w:line="276" w:lineRule="auto"/>
        <w:jc w:val="both"/>
        <w:rPr>
          <w:bCs/>
          <w:iCs/>
          <w:sz w:val="22"/>
          <w:lang w:val="en-US"/>
        </w:rPr>
      </w:pPr>
      <w:r>
        <w:rPr>
          <w:sz w:val="22"/>
          <w:lang w:val="pt-BR"/>
        </w:rPr>
        <w:t xml:space="preserve">O desempenho do VIS foi testado em várias regiões de mineração no passado. Na mineração de carvão na Índia, o sistema demonstrou melhorias no controle do tamanho das partículas de carvão. Foram usadas configurações espacíficas para alcançar um tamanho pretendido menor que 100 mm. Na mineração de bauxita, o VIS alcançou resultados impressionantes nas regiões de Boffa e Boké, na Guiné. Durante a mineração em Boffa, o dimensionador foi totalmente aberto para possibilitar uma profundidade de corte de 300 mm e uma alta velocidade de avanço, permitindo o máximo desempenho para alcançar alta produtividade. Em Boké, os parâmetros foram ajustados para um tamanho de material inferior a 100 mm, demonstrando a adaptabilidade do sistema a diferentes tipos de bauxita e diversos comportamentos de trituração. O que fica bem claro na prática: as configurações precisam ser cuidadosamente ajustadas às necessidades, pois, com a trituração adicional, a taxa de produção diminui. </w:t>
      </w:r>
    </w:p>
    <w:p w14:paraId="5C30CF61" w14:textId="77777777" w:rsidR="002A625C" w:rsidRPr="00515F36" w:rsidRDefault="002A625C" w:rsidP="00B179EB">
      <w:pPr>
        <w:spacing w:line="276" w:lineRule="auto"/>
        <w:jc w:val="both"/>
        <w:rPr>
          <w:bCs/>
          <w:iCs/>
          <w:sz w:val="22"/>
          <w:lang w:val="en-US"/>
        </w:rPr>
      </w:pPr>
    </w:p>
    <w:p w14:paraId="62BD3935" w14:textId="54045144" w:rsidR="002A625C" w:rsidRPr="00515F36" w:rsidRDefault="002A625C" w:rsidP="00B179EB">
      <w:pPr>
        <w:spacing w:line="276" w:lineRule="auto"/>
        <w:jc w:val="both"/>
        <w:rPr>
          <w:b/>
          <w:bCs/>
          <w:iCs/>
          <w:sz w:val="22"/>
          <w:lang w:val="en-US"/>
        </w:rPr>
      </w:pPr>
      <w:r>
        <w:rPr>
          <w:b/>
          <w:bCs/>
          <w:sz w:val="22"/>
          <w:lang w:val="pt-BR"/>
        </w:rPr>
        <w:t>O Vario Impact Sizer apoia os operadores de diversas maneiras</w:t>
      </w:r>
    </w:p>
    <w:p w14:paraId="74E3A06C" w14:textId="5790A2AA" w:rsidR="00F353EA" w:rsidRPr="00515F36" w:rsidRDefault="00B179EB" w:rsidP="00B179EB">
      <w:pPr>
        <w:spacing w:line="276" w:lineRule="auto"/>
        <w:jc w:val="both"/>
        <w:rPr>
          <w:bCs/>
          <w:iCs/>
          <w:sz w:val="22"/>
          <w:lang w:val="pt-BR"/>
        </w:rPr>
      </w:pPr>
      <w:r>
        <w:rPr>
          <w:sz w:val="22"/>
          <w:lang w:val="pt-BR"/>
        </w:rPr>
        <w:t xml:space="preserve">O VIS oferece aos operadores de máquina uma ferramenta que proporciona um controle excepcionalmente preciso sobre o tamanho máximo das partículas. As configurações do sistema têm um impacto direto nos principais parâmetros de desempenho: distribuição granulométrica, rendimento da produção, consumo de </w:t>
      </w:r>
      <w:r>
        <w:rPr>
          <w:sz w:val="22"/>
          <w:lang w:val="pt-BR"/>
        </w:rPr>
        <w:lastRenderedPageBreak/>
        <w:t>combustível, desgaste das ferramentas e tensão nas peças e nos componentes. Ao ajustar especificamente a configuração, o operador pode sempre atingir um equilíbrio ideal entre as necessidades de material, a estabilidade do processo e a relação custo-benefício geral. Assim, o VIS confirma sua função como uma ferramenta eficaz para o controle eficiente do tamanho do material na mineração a céu aberto moderna.</w:t>
      </w:r>
    </w:p>
    <w:p w14:paraId="2619805C" w14:textId="77777777" w:rsidR="00E608EC" w:rsidRPr="00515F36" w:rsidRDefault="00E608EC" w:rsidP="00B63FA8">
      <w:pPr>
        <w:autoSpaceDE w:val="0"/>
        <w:autoSpaceDN w:val="0"/>
        <w:adjustRightInd w:val="0"/>
        <w:rPr>
          <w:bCs/>
          <w:sz w:val="22"/>
          <w:szCs w:val="22"/>
          <w:lang w:val="pt-BR"/>
        </w:rPr>
      </w:pPr>
    </w:p>
    <w:p w14:paraId="328E0139" w14:textId="0676F77F" w:rsidR="00C47A8A" w:rsidRDefault="00384531" w:rsidP="005D2462">
      <w:pPr>
        <w:pStyle w:val="HeadlineFotos"/>
        <w:pBdr>
          <w:bottom w:val="none" w:sz="0" w:space="0" w:color="auto"/>
        </w:pBdr>
      </w:pPr>
      <w:r>
        <w:rPr>
          <w:bCs/>
          <w:caps w:val="0"/>
          <w:szCs w:val="22"/>
          <w:lang w:val="pt-BR"/>
        </w:rPr>
        <w:t>Fotos</w:t>
      </w:r>
      <w:r>
        <w:rPr>
          <w:bCs/>
          <w:lang w:val="pt-BR"/>
        </w:rPr>
        <w:t>:</w:t>
      </w:r>
    </w:p>
    <w:p w14:paraId="7FE3F0F6" w14:textId="1AD98C96" w:rsidR="002A625C" w:rsidRDefault="002A625C" w:rsidP="002A625C">
      <w:pPr>
        <w:pStyle w:val="Text"/>
      </w:pPr>
      <w:r>
        <w:rPr>
          <w:noProof/>
          <w:lang w:val="pt-BR"/>
        </w:rPr>
        <w:drawing>
          <wp:inline distT="0" distB="0" distL="0" distR="0" wp14:anchorId="641A39F7" wp14:editId="424A26BE">
            <wp:extent cx="2160000" cy="1438866"/>
            <wp:effectExtent l="0" t="0" r="0" b="9525"/>
            <wp:docPr id="2004050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160000" cy="1438866"/>
                    </a:xfrm>
                    <a:prstGeom prst="rect">
                      <a:avLst/>
                    </a:prstGeom>
                    <a:noFill/>
                    <a:ln>
                      <a:noFill/>
                    </a:ln>
                  </pic:spPr>
                </pic:pic>
              </a:graphicData>
            </a:graphic>
          </wp:inline>
        </w:drawing>
      </w:r>
    </w:p>
    <w:p w14:paraId="69C6994F" w14:textId="4AB47F8B" w:rsidR="002A625C" w:rsidRPr="00515F36" w:rsidRDefault="002A625C" w:rsidP="002A625C">
      <w:pPr>
        <w:pStyle w:val="Text"/>
        <w:rPr>
          <w:b/>
          <w:bCs/>
          <w:sz w:val="20"/>
          <w:szCs w:val="14"/>
          <w:lang w:val="en-US"/>
        </w:rPr>
      </w:pPr>
      <w:r>
        <w:rPr>
          <w:b/>
          <w:bCs/>
          <w:sz w:val="20"/>
          <w:szCs w:val="14"/>
          <w:lang w:val="pt-BR"/>
        </w:rPr>
        <w:t>W_pic_220SM-3-8_00027_HI</w:t>
      </w:r>
    </w:p>
    <w:p w14:paraId="1F37C2FE" w14:textId="6FFDEBAB" w:rsidR="005E6322" w:rsidRPr="00515F36" w:rsidRDefault="005E6322">
      <w:pPr>
        <w:rPr>
          <w:lang w:val="en-US"/>
        </w:rPr>
      </w:pPr>
      <w:r>
        <w:rPr>
          <w:sz w:val="20"/>
          <w:szCs w:val="20"/>
          <w:lang w:val="pt-BR"/>
        </w:rPr>
        <w:t xml:space="preserve">A Surface Miner 220 SM(i) em operação para a extração de carvão usando o método Windrow. </w:t>
      </w:r>
    </w:p>
    <w:p w14:paraId="724A432D" w14:textId="77777777" w:rsidR="002A625C" w:rsidRPr="00515F36" w:rsidRDefault="002A625C" w:rsidP="002A625C">
      <w:pPr>
        <w:pStyle w:val="Text"/>
        <w:rPr>
          <w:lang w:val="en-US"/>
        </w:rPr>
      </w:pPr>
    </w:p>
    <w:p w14:paraId="6BEE8EFB" w14:textId="77777777" w:rsidR="002A625C" w:rsidRPr="00515F36" w:rsidRDefault="002A625C" w:rsidP="002A625C">
      <w:pPr>
        <w:pStyle w:val="Text"/>
        <w:rPr>
          <w:lang w:val="en-US"/>
        </w:rPr>
      </w:pPr>
    </w:p>
    <w:p w14:paraId="5C6FC42A" w14:textId="7C6804D7" w:rsidR="006A2149" w:rsidRDefault="009D742A" w:rsidP="002A625C">
      <w:pPr>
        <w:pStyle w:val="Text"/>
      </w:pPr>
      <w:r>
        <w:rPr>
          <w:b/>
          <w:bCs/>
          <w:noProof/>
          <w:sz w:val="40"/>
          <w:szCs w:val="40"/>
          <w:lang w:val="en-US"/>
        </w:rPr>
        <w:drawing>
          <wp:inline distT="0" distB="0" distL="0" distR="0" wp14:anchorId="3D8EA258" wp14:editId="23F6D5B9">
            <wp:extent cx="2160000" cy="1482035"/>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60000" cy="1482035"/>
                    </a:xfrm>
                    <a:prstGeom prst="rect">
                      <a:avLst/>
                    </a:prstGeom>
                    <a:noFill/>
                    <a:ln>
                      <a:noFill/>
                    </a:ln>
                  </pic:spPr>
                </pic:pic>
              </a:graphicData>
            </a:graphic>
          </wp:inline>
        </w:drawing>
      </w:r>
    </w:p>
    <w:p w14:paraId="4E9F6BB1" w14:textId="77777777" w:rsidR="006A2149" w:rsidRPr="00515F36" w:rsidRDefault="006A2149" w:rsidP="006A2149">
      <w:pPr>
        <w:pStyle w:val="BUbold"/>
        <w:rPr>
          <w:lang w:val="en-US"/>
        </w:rPr>
      </w:pPr>
      <w:r>
        <w:rPr>
          <w:bCs/>
          <w:lang w:val="pt-BR"/>
        </w:rPr>
        <w:t>W_pic_VIS_all_cover_plates_0925_0001</w:t>
      </w:r>
    </w:p>
    <w:p w14:paraId="3F4D2AFB" w14:textId="5C1BE329" w:rsidR="006A2149" w:rsidRPr="00515F36" w:rsidRDefault="00F947AA" w:rsidP="00F947AA">
      <w:pPr>
        <w:pStyle w:val="BUbold"/>
        <w:rPr>
          <w:b w:val="0"/>
          <w:bCs/>
          <w:lang w:val="en-US"/>
        </w:rPr>
      </w:pPr>
      <w:r>
        <w:rPr>
          <w:b w:val="0"/>
          <w:lang w:val="pt-BR"/>
        </w:rPr>
        <w:t>O elemento central do Vario Impact Sizer é uma placa defletora dividida, montada diretamente na caixa do rolo de corte.</w:t>
      </w:r>
    </w:p>
    <w:p w14:paraId="7CE9BE3C" w14:textId="77777777" w:rsidR="006A2149" w:rsidRPr="00515F36" w:rsidRDefault="006A2149" w:rsidP="002A625C">
      <w:pPr>
        <w:pStyle w:val="Text"/>
        <w:rPr>
          <w:lang w:val="en-US"/>
        </w:rPr>
      </w:pPr>
    </w:p>
    <w:p w14:paraId="1BACEFC8" w14:textId="77777777" w:rsidR="006A2149" w:rsidRPr="00515F36" w:rsidRDefault="006A2149" w:rsidP="002A625C">
      <w:pPr>
        <w:pStyle w:val="Text"/>
        <w:rPr>
          <w:lang w:val="en-US"/>
        </w:rPr>
      </w:pPr>
    </w:p>
    <w:p w14:paraId="5BB77C23" w14:textId="63D709DA" w:rsidR="002A625C" w:rsidRPr="002A625C" w:rsidRDefault="002A625C" w:rsidP="002A625C">
      <w:pPr>
        <w:pStyle w:val="Text"/>
      </w:pPr>
      <w:r>
        <w:rPr>
          <w:noProof/>
          <w:sz w:val="20"/>
          <w:szCs w:val="14"/>
          <w:lang w:val="pt-BR"/>
        </w:rPr>
        <w:drawing>
          <wp:inline distT="0" distB="0" distL="0" distR="0" wp14:anchorId="4BA1D02E" wp14:editId="7818E64F">
            <wp:extent cx="2160000" cy="1621703"/>
            <wp:effectExtent l="0" t="0" r="0" b="0"/>
            <wp:docPr id="2288985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60000" cy="1621703"/>
                    </a:xfrm>
                    <a:prstGeom prst="rect">
                      <a:avLst/>
                    </a:prstGeom>
                    <a:noFill/>
                    <a:ln>
                      <a:noFill/>
                    </a:ln>
                  </pic:spPr>
                </pic:pic>
              </a:graphicData>
            </a:graphic>
          </wp:inline>
        </w:drawing>
      </w:r>
    </w:p>
    <w:p w14:paraId="41251B9F" w14:textId="77777777" w:rsidR="002A625C" w:rsidRPr="00515F36" w:rsidRDefault="002A625C" w:rsidP="002A625C">
      <w:pPr>
        <w:pStyle w:val="Text"/>
        <w:rPr>
          <w:b/>
          <w:sz w:val="20"/>
          <w:szCs w:val="14"/>
          <w:lang w:val="en-US"/>
        </w:rPr>
      </w:pPr>
      <w:r>
        <w:rPr>
          <w:b/>
          <w:bCs/>
          <w:sz w:val="20"/>
          <w:szCs w:val="14"/>
          <w:lang w:val="pt-BR"/>
        </w:rPr>
        <w:t>W_pic_VIS_demonstration-only-left-open-right-closed_0925_0001</w:t>
      </w:r>
    </w:p>
    <w:p w14:paraId="476A2ABE" w14:textId="2928D811" w:rsidR="002A625C" w:rsidRPr="00515F36" w:rsidRDefault="002A625C" w:rsidP="002A625C">
      <w:pPr>
        <w:pStyle w:val="Text"/>
        <w:rPr>
          <w:sz w:val="20"/>
          <w:szCs w:val="14"/>
          <w:lang w:val="en-US"/>
        </w:rPr>
      </w:pPr>
      <w:r>
        <w:rPr>
          <w:sz w:val="20"/>
          <w:szCs w:val="14"/>
          <w:lang w:val="pt-BR"/>
        </w:rPr>
        <w:t>Apenas para demonstração: a placa à esquerda está aberta; a da direita está fechada.</w:t>
      </w:r>
    </w:p>
    <w:p w14:paraId="68734587" w14:textId="77777777" w:rsidR="005710C8" w:rsidRPr="00515F36" w:rsidRDefault="005710C8" w:rsidP="008755E5">
      <w:pPr>
        <w:pStyle w:val="Text"/>
        <w:rPr>
          <w:i/>
          <w:u w:val="single"/>
          <w:lang w:val="en-US"/>
        </w:rPr>
      </w:pPr>
    </w:p>
    <w:p w14:paraId="608BC0BE" w14:textId="77777777" w:rsidR="002C0F65" w:rsidRPr="00515F36" w:rsidRDefault="002C0F65" w:rsidP="008755E5">
      <w:pPr>
        <w:pStyle w:val="Text"/>
        <w:rPr>
          <w:i/>
          <w:u w:val="single"/>
          <w:lang w:val="en-US"/>
        </w:rPr>
      </w:pPr>
    </w:p>
    <w:p w14:paraId="5275C4B5" w14:textId="42242959" w:rsidR="008755E5" w:rsidRPr="00515F36" w:rsidRDefault="002A625C" w:rsidP="008755E5">
      <w:pPr>
        <w:pStyle w:val="Text"/>
        <w:rPr>
          <w:lang w:val="en-US"/>
        </w:rPr>
      </w:pPr>
      <w:r>
        <w:rPr>
          <w:i/>
          <w:iCs/>
          <w:lang w:val="pt-BR"/>
        </w:rPr>
        <w:lastRenderedPageBreak/>
        <w:t>Observação: Essas fotos servem apenas para a visualização prévia. Para impressão nas publicações, devem ser utilizadas as fotos em resolução de 300 dpi, disponíveis para download nos sites do Wirtgen Group.</w:t>
      </w:r>
    </w:p>
    <w:p w14:paraId="7A94AE2E" w14:textId="77777777" w:rsidR="000A67D0" w:rsidRPr="00515F36" w:rsidRDefault="000A67D0" w:rsidP="008755E5">
      <w:pPr>
        <w:pStyle w:val="Text"/>
        <w:rPr>
          <w:lang w:val="en-US"/>
        </w:rPr>
      </w:pPr>
    </w:p>
    <w:p w14:paraId="2AC1884D" w14:textId="77777777" w:rsidR="005D2462" w:rsidRPr="00515F36" w:rsidRDefault="005D2462" w:rsidP="008755E5">
      <w:pPr>
        <w:pStyle w:val="Text"/>
        <w:rPr>
          <w:lang w:val="en-US"/>
        </w:rPr>
      </w:pPr>
    </w:p>
    <w:p w14:paraId="1BC85922" w14:textId="77777777" w:rsidR="00363847" w:rsidRPr="00515F36" w:rsidRDefault="00363847" w:rsidP="00363847">
      <w:pPr>
        <w:pStyle w:val="Absatzberschrift"/>
        <w:rPr>
          <w:iCs/>
          <w:lang w:val="en-US"/>
        </w:rPr>
      </w:pPr>
      <w:r>
        <w:rPr>
          <w:bCs/>
          <w:lang w:val="pt-BR"/>
        </w:rPr>
        <w:t>PARA MAIS INFORMAÇÕES, ENTRE EM CONTATO COM:</w:t>
      </w:r>
    </w:p>
    <w:p w14:paraId="7010392D" w14:textId="77777777" w:rsidR="00363847" w:rsidRPr="00515F36" w:rsidRDefault="00363847" w:rsidP="00363847">
      <w:pPr>
        <w:pStyle w:val="Absatzberschrift"/>
        <w:rPr>
          <w:b w:val="0"/>
          <w:bCs/>
          <w:lang w:val="en-US"/>
        </w:rPr>
      </w:pPr>
    </w:p>
    <w:p w14:paraId="396E6CA8" w14:textId="77777777" w:rsidR="00363847" w:rsidRPr="002B783A" w:rsidRDefault="00363847" w:rsidP="00363847">
      <w:pPr>
        <w:pStyle w:val="Absatzberschrift"/>
        <w:rPr>
          <w:b w:val="0"/>
          <w:bCs/>
          <w:szCs w:val="22"/>
        </w:rPr>
      </w:pPr>
      <w:r>
        <w:rPr>
          <w:b w:val="0"/>
          <w:lang w:val="pt-BR"/>
        </w:rPr>
        <w:t>WIRTGEN GROUP</w:t>
      </w:r>
    </w:p>
    <w:p w14:paraId="5C4B45DE" w14:textId="77777777" w:rsidR="00363847" w:rsidRDefault="00363847" w:rsidP="00363847">
      <w:pPr>
        <w:pStyle w:val="Fuzeile1"/>
      </w:pPr>
      <w:r>
        <w:rPr>
          <w:bCs w:val="0"/>
          <w:iCs w:val="0"/>
          <w:lang w:val="pt-BR"/>
        </w:rPr>
        <w:t>Public Relations</w:t>
      </w:r>
    </w:p>
    <w:p w14:paraId="4EC43183" w14:textId="77777777" w:rsidR="00363847" w:rsidRDefault="00363847" w:rsidP="00363847">
      <w:pPr>
        <w:pStyle w:val="Fuzeile1"/>
      </w:pPr>
      <w:r>
        <w:rPr>
          <w:bCs w:val="0"/>
          <w:iCs w:val="0"/>
          <w:lang w:val="pt-BR"/>
        </w:rPr>
        <w:t>Reinhard-Wirtgen-Straße 2</w:t>
      </w:r>
    </w:p>
    <w:p w14:paraId="57AC3C97" w14:textId="77777777" w:rsidR="00363847" w:rsidRDefault="00363847" w:rsidP="00363847">
      <w:pPr>
        <w:pStyle w:val="Fuzeile1"/>
      </w:pPr>
      <w:r>
        <w:rPr>
          <w:bCs w:val="0"/>
          <w:iCs w:val="0"/>
          <w:lang w:val="pt-BR"/>
        </w:rPr>
        <w:t>53578 Windhagen</w:t>
      </w:r>
    </w:p>
    <w:p w14:paraId="059D4A12" w14:textId="77777777" w:rsidR="00363847" w:rsidRDefault="00363847" w:rsidP="00363847">
      <w:pPr>
        <w:pStyle w:val="Fuzeile1"/>
      </w:pPr>
      <w:r>
        <w:rPr>
          <w:bCs w:val="0"/>
          <w:iCs w:val="0"/>
          <w:lang w:val="pt-BR"/>
        </w:rPr>
        <w:t>Alemanha</w:t>
      </w:r>
    </w:p>
    <w:p w14:paraId="7E2F4683" w14:textId="77777777" w:rsidR="00363847" w:rsidRDefault="00363847" w:rsidP="00363847">
      <w:pPr>
        <w:pStyle w:val="Fuzeile1"/>
      </w:pPr>
    </w:p>
    <w:p w14:paraId="76B115B5" w14:textId="07EC030D" w:rsidR="00363847" w:rsidRPr="00914D4F" w:rsidRDefault="00363847" w:rsidP="00363847">
      <w:pPr>
        <w:pStyle w:val="Fuzeile1"/>
        <w:rPr>
          <w:rFonts w:ascii="Times New Roman" w:hAnsi="Times New Roman" w:cs="Times New Roman"/>
        </w:rPr>
      </w:pPr>
      <w:r>
        <w:rPr>
          <w:bCs w:val="0"/>
          <w:iCs w:val="0"/>
          <w:lang w:val="pt-BR"/>
        </w:rPr>
        <w:t xml:space="preserve">Telefone: </w:t>
      </w:r>
      <w:r w:rsidR="00515F36">
        <w:rPr>
          <w:bCs w:val="0"/>
          <w:iCs w:val="0"/>
          <w:lang w:val="pt-BR"/>
        </w:rPr>
        <w:tab/>
      </w:r>
      <w:r>
        <w:rPr>
          <w:bCs w:val="0"/>
          <w:iCs w:val="0"/>
          <w:lang w:val="pt-BR"/>
        </w:rPr>
        <w:t>+49 (0) 2645 131 – 1966</w:t>
      </w:r>
    </w:p>
    <w:p w14:paraId="029AC65B" w14:textId="2F5C6DC6" w:rsidR="00363847" w:rsidRPr="00914D4F" w:rsidRDefault="00363847" w:rsidP="00363847">
      <w:pPr>
        <w:pStyle w:val="Fuzeile1"/>
      </w:pPr>
      <w:r>
        <w:rPr>
          <w:bCs w:val="0"/>
          <w:iCs w:val="0"/>
          <w:lang w:val="pt-BR"/>
        </w:rPr>
        <w:t xml:space="preserve">Fax: </w:t>
      </w:r>
      <w:r w:rsidR="00515F36">
        <w:rPr>
          <w:bCs w:val="0"/>
          <w:iCs w:val="0"/>
          <w:lang w:val="pt-BR"/>
        </w:rPr>
        <w:tab/>
      </w:r>
      <w:r w:rsidR="00515F36">
        <w:rPr>
          <w:bCs w:val="0"/>
          <w:iCs w:val="0"/>
          <w:lang w:val="pt-BR"/>
        </w:rPr>
        <w:tab/>
      </w:r>
      <w:r>
        <w:rPr>
          <w:bCs w:val="0"/>
          <w:iCs w:val="0"/>
          <w:lang w:val="pt-BR"/>
        </w:rPr>
        <w:t>+49 (0) 2645 131 – 499</w:t>
      </w:r>
    </w:p>
    <w:p w14:paraId="2B9E77DF" w14:textId="06D4CAC3" w:rsidR="00363847" w:rsidRPr="00323C70" w:rsidRDefault="00363847" w:rsidP="00363847">
      <w:pPr>
        <w:pStyle w:val="Fuzeile1"/>
      </w:pPr>
      <w:r>
        <w:rPr>
          <w:bCs w:val="0"/>
          <w:iCs w:val="0"/>
          <w:lang w:val="pt-BR"/>
        </w:rPr>
        <w:t>E-mail</w:t>
      </w:r>
      <w:r w:rsidR="009D742A">
        <w:rPr>
          <w:bCs w:val="0"/>
          <w:iCs w:val="0"/>
          <w:lang w:val="pt-BR"/>
        </w:rPr>
        <w:t>:</w:t>
      </w:r>
      <w:r w:rsidR="009D742A">
        <w:rPr>
          <w:bCs w:val="0"/>
          <w:iCs w:val="0"/>
          <w:lang w:val="pt-BR"/>
        </w:rPr>
        <w:tab/>
      </w:r>
      <w:r>
        <w:rPr>
          <w:bCs w:val="0"/>
          <w:iCs w:val="0"/>
          <w:lang w:val="pt-BR"/>
        </w:rPr>
        <w:t>PR@wirtgen-group.com</w:t>
      </w:r>
      <w:r>
        <w:rPr>
          <w:bCs w:val="0"/>
          <w:iCs w:val="0"/>
          <w:lang w:val="pt-BR"/>
        </w:rPr>
        <w:br/>
      </w:r>
      <w:r>
        <w:rPr>
          <w:bCs w:val="0"/>
          <w:iCs w:val="0"/>
          <w:lang w:val="pt-BR"/>
        </w:rPr>
        <w:br/>
        <w:t>www.wirtgen-group.com</w:t>
      </w:r>
    </w:p>
    <w:p w14:paraId="0B7828F8" w14:textId="77777777" w:rsidR="00363847" w:rsidRDefault="00363847" w:rsidP="008755E5">
      <w:pPr>
        <w:pStyle w:val="Text"/>
      </w:pPr>
    </w:p>
    <w:p w14:paraId="62C5175F" w14:textId="77777777" w:rsidR="00363847" w:rsidRDefault="00363847" w:rsidP="008755E5">
      <w:pPr>
        <w:pStyle w:val="Text"/>
      </w:pPr>
    </w:p>
    <w:sectPr w:rsidR="00363847" w:rsidSect="00CA4A09">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238B" w14:textId="77777777" w:rsidR="0050506D" w:rsidRDefault="0050506D" w:rsidP="00E55534">
      <w:r>
        <w:separator/>
      </w:r>
    </w:p>
  </w:endnote>
  <w:endnote w:type="continuationSeparator" w:id="0">
    <w:p w14:paraId="4C3F1E78" w14:textId="77777777" w:rsidR="0050506D" w:rsidRDefault="0050506D"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Italic">
    <w:altName w:val="Arial"/>
    <w:charset w:val="00"/>
    <w:family w:val="auto"/>
    <w:pitch w:val="variable"/>
    <w:sig w:usb0="A00002FF" w:usb1="5000205B" w:usb2="00000002" w:usb3="00000000" w:csb0="00000007"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pt-BR"/>
            </w:rPr>
            <w:t xml:space="preserve">     </w:t>
          </w:r>
        </w:p>
      </w:tc>
      <w:tc>
        <w:tcPr>
          <w:tcW w:w="1160" w:type="dxa"/>
        </w:tcPr>
        <w:p w14:paraId="120FF8E6" w14:textId="77777777" w:rsidR="00533132" w:rsidRPr="00723F4F" w:rsidRDefault="00533132" w:rsidP="00723F4F">
          <w:pPr>
            <w:pStyle w:val="Seitenzahlen"/>
            <w:rPr>
              <w:szCs w:val="20"/>
            </w:rPr>
          </w:pPr>
          <w:r>
            <w:rPr>
              <w:szCs w:val="20"/>
              <w:lang w:val="pt-BR"/>
            </w:rPr>
            <w:fldChar w:fldCharType="begin"/>
          </w:r>
          <w:r>
            <w:rPr>
              <w:szCs w:val="20"/>
              <w:lang w:val="pt-BR"/>
            </w:rPr>
            <w:instrText xml:space="preserve"> PAGE \# "00"</w:instrText>
          </w:r>
          <w:r>
            <w:rPr>
              <w:szCs w:val="20"/>
              <w:lang w:val="pt-BR"/>
            </w:rPr>
            <w:fldChar w:fldCharType="separate"/>
          </w:r>
          <w:r>
            <w:rPr>
              <w:noProof/>
              <w:szCs w:val="20"/>
              <w:lang w:val="pt-BR"/>
            </w:rPr>
            <w:t>02</w:t>
          </w:r>
          <w:r>
            <w:rPr>
              <w:szCs w:val="20"/>
              <w:lang w:val="pt-BR"/>
            </w:rPr>
            <w:fldChar w:fldCharType="end"/>
          </w:r>
        </w:p>
      </w:tc>
    </w:tr>
  </w:tbl>
  <w:p w14:paraId="7CF7D2C8" w14:textId="77777777" w:rsidR="00533132" w:rsidRDefault="00BD5391">
    <w:pPr>
      <w:pStyle w:val="Fuzeile"/>
    </w:pPr>
    <w:r>
      <w:rPr>
        <w:noProof/>
        <w:lang w:val="pt-B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pt-BR"/>
            </w:rPr>
            <w:t>WIRTGEN GmbH</w:t>
          </w:r>
          <w:r>
            <w:rPr>
              <w:szCs w:val="20"/>
              <w:lang w:val="pt-BR"/>
            </w:rPr>
            <w:t xml:space="preserve"> · Reinhard-Wirtgen-Str. 2 · D-53578 Windhagen · T: +49 26 45 / 131 0</w:t>
          </w:r>
        </w:p>
      </w:tc>
    </w:tr>
  </w:tbl>
  <w:p w14:paraId="732BEB33" w14:textId="77777777" w:rsidR="00533132" w:rsidRDefault="00BD5391">
    <w:pPr>
      <w:pStyle w:val="Fuzeile"/>
    </w:pPr>
    <w:r>
      <w:rPr>
        <w:noProof/>
        <w:lang w:val="pt-B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212A" w14:textId="77777777" w:rsidR="0050506D" w:rsidRDefault="0050506D" w:rsidP="00E55534">
      <w:r>
        <w:separator/>
      </w:r>
    </w:p>
  </w:footnote>
  <w:footnote w:type="continuationSeparator" w:id="0">
    <w:p w14:paraId="6B6C1A58" w14:textId="77777777" w:rsidR="0050506D" w:rsidRDefault="0050506D"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7F50" w14:textId="498DE91F" w:rsidR="00DF59D3" w:rsidRDefault="005D34A4">
    <w:pPr>
      <w:pStyle w:val="Kopfzeile"/>
    </w:pPr>
    <w:r>
      <w:rPr>
        <w:noProof/>
        <w:lang w:val="pt-BR"/>
      </w:rPr>
      <mc:AlternateContent>
        <mc:Choice Requires="wps">
          <w:drawing>
            <wp:anchor distT="0" distB="0" distL="0" distR="0" simplePos="0" relativeHeight="251662336" behindDoc="0" locked="0" layoutInCell="1" allowOverlap="1" wp14:anchorId="643536AE" wp14:editId="343A266D">
              <wp:simplePos x="635" y="635"/>
              <wp:positionH relativeFrom="page">
                <wp:align>right</wp:align>
              </wp:positionH>
              <wp:positionV relativeFrom="page">
                <wp:align>top</wp:align>
              </wp:positionV>
              <wp:extent cx="600075" cy="345440"/>
              <wp:effectExtent l="0" t="0" r="0" b="16510"/>
              <wp:wrapNone/>
              <wp:docPr id="2122596303"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pt-B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43536AE" id="_x0000_t202" coordsize="21600,21600" o:spt="202" path="m,l,21600r21600,l21600,xe">
              <v:stroke joinstyle="miter"/>
              <v:path gradientshapeok="t" o:connecttype="rect"/>
            </v:shapetype>
            <v:shape id="Textfeld 2" o:spid="_x0000_s1026" type="#_x0000_t202" alt="Public" style="position:absolute;margin-left:-3.95pt;margin-top:0;width:47.2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" filled="f" stroked="f">
              <v:textbox style="mso-fit-shape-to-text:t" inset="0,15pt,20pt,0">
                <w:txbxContent>
                  <w:p w14:paraId="04D1AC2D" w14:textId="7AC6F264"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pt-br"/>
                        <w:b w:val="0"/>
                        <w:bCs w:val="0"/>
                        <w:i w:val="0"/>
                        <w:iCs w:val="0"/>
                        <w:u w:val="none"/>
                        <w:vertAlign w:val="baseline"/>
                        <w:rtl w:val="0"/>
                      </w:rPr>
                      <w:t xml:space="preserve">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0FA48EB0" w:rsidR="00533132" w:rsidRPr="00533132" w:rsidRDefault="005D34A4" w:rsidP="00533132">
    <w:pPr>
      <w:pStyle w:val="Kopfzeile"/>
    </w:pPr>
    <w:r>
      <w:rPr>
        <w:noProof/>
        <w:lang w:val="pt-BR"/>
      </w:rPr>
      <mc:AlternateContent>
        <mc:Choice Requires="wps">
          <w:drawing>
            <wp:anchor distT="0" distB="0" distL="0" distR="0" simplePos="0" relativeHeight="251663360" behindDoc="0" locked="0" layoutInCell="1" allowOverlap="1" wp14:anchorId="3702A871" wp14:editId="4B2B29F0">
              <wp:simplePos x="755650" y="450850"/>
              <wp:positionH relativeFrom="page">
                <wp:align>right</wp:align>
              </wp:positionH>
              <wp:positionV relativeFrom="page">
                <wp:align>top</wp:align>
              </wp:positionV>
              <wp:extent cx="600075" cy="345440"/>
              <wp:effectExtent l="0" t="0" r="0" b="16510"/>
              <wp:wrapNone/>
              <wp:docPr id="1125756043"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pt-B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702A871" id="_x0000_t202" coordsize="21600,21600" o:spt="202" path="m,l,21600r21600,l21600,xe">
              <v:stroke joinstyle="miter"/>
              <v:path gradientshapeok="t" o:connecttype="rect"/>
            </v:shapetype>
            <v:shape id="Textfeld 3" o:spid="_x0000_s1027" type="#_x0000_t202" alt="Public" style="position:absolute;margin-left:-3.95pt;margin-top:0;width:47.2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" filled="f" stroked="f">
              <v:textbox style="mso-fit-shape-to-text:t" inset="0,15pt,20pt,0">
                <w:txbxContent>
                  <w:p w14:paraId="5C817285" w14:textId="6D134808"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pt-br"/>
                        <w:b w:val="0"/>
                        <w:bCs w:val="0"/>
                        <w:i w:val="0"/>
                        <w:iCs w:val="0"/>
                        <w:u w:val="none"/>
                        <w:vertAlign w:val="baseline"/>
                        <w:rtl w:val="0"/>
                      </w:rPr>
                      <w:t xml:space="preserve">Public</w:t>
                    </w:r>
                  </w:p>
                </w:txbxContent>
              </v:textbox>
              <w10:wrap anchorx="page" anchory="page"/>
            </v:shape>
          </w:pict>
        </mc:Fallback>
      </mc:AlternateContent>
    </w:r>
    <w:r>
      <w:rPr>
        <w:noProof/>
        <w:lang w:val="pt-B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elo de comunicado de im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6B335F24" w:rsidR="00533132" w:rsidRDefault="005D34A4">
    <w:pPr>
      <w:pStyle w:val="Kopfzeile"/>
    </w:pPr>
    <w:r>
      <w:rPr>
        <w:noProof/>
        <w:lang w:val="pt-BR"/>
      </w:rPr>
      <mc:AlternateContent>
        <mc:Choice Requires="wps">
          <w:drawing>
            <wp:anchor distT="0" distB="0" distL="0" distR="0" simplePos="0" relativeHeight="251661312" behindDoc="0" locked="0" layoutInCell="1" allowOverlap="1" wp14:anchorId="2CD5D6D3" wp14:editId="4FC45EE8">
              <wp:simplePos x="635" y="635"/>
              <wp:positionH relativeFrom="page">
                <wp:align>right</wp:align>
              </wp:positionH>
              <wp:positionV relativeFrom="page">
                <wp:align>top</wp:align>
              </wp:positionV>
              <wp:extent cx="600075" cy="345440"/>
              <wp:effectExtent l="0" t="0" r="0" b="16510"/>
              <wp:wrapNone/>
              <wp:docPr id="128594848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pt-B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CD5D6D3" id="_x0000_t202" coordsize="21600,21600" o:spt="202" path="m,l,21600r21600,l21600,xe">
              <v:stroke joinstyle="miter"/>
              <v:path gradientshapeok="t" o:connecttype="rect"/>
            </v:shapetype>
            <v:shape id="Textfeld 1" o:spid="_x0000_s1028" type="#_x0000_t202" alt="Public" style="position:absolute;margin-left:-3.95pt;margin-top:0;width:47.2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" filled="f" stroked="f">
              <v:textbox style="mso-fit-shape-to-text:t" inset="0,15pt,20pt,0">
                <w:txbxContent>
                  <w:p w14:paraId="4DEC749F" w14:textId="0342D98C"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pt-br"/>
                        <w:b w:val="0"/>
                        <w:bCs w:val="0"/>
                        <w:i w:val="0"/>
                        <w:iCs w:val="0"/>
                        <w:u w:val="none"/>
                        <w:vertAlign w:val="baseline"/>
                        <w:rtl w:val="0"/>
                      </w:rPr>
                      <w:t xml:space="preserve">Public</w:t>
                    </w:r>
                  </w:p>
                </w:txbxContent>
              </v:textbox>
              <w10:wrap anchorx="page" anchory="page"/>
            </v:shape>
          </w:pict>
        </mc:Fallback>
      </mc:AlternateContent>
    </w:r>
    <w:r>
      <w:rPr>
        <w:noProof/>
        <w:lang w:val="pt-B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pt-B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00pt;height:1500pt" o:bullet="t">
        <v:imagedata r:id="rId1" o:title="AZ_04a"/>
      </v:shape>
    </w:pict>
  </w:numPicBullet>
  <w:numPicBullet w:numPicBulletId="1">
    <w:pict>
      <v:shape id="_x0000_i108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2273840"/>
    <w:multiLevelType w:val="hybridMultilevel"/>
    <w:tmpl w:val="5A363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2AF76BB"/>
    <w:multiLevelType w:val="hybridMultilevel"/>
    <w:tmpl w:val="42541084"/>
    <w:lvl w:ilvl="0" w:tplc="837CC496">
      <w:start w:val="1"/>
      <w:numFmt w:val="bullet"/>
      <w:lvlText w:val="&gt;"/>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37E3"/>
    <w:rsid w:val="000069E2"/>
    <w:rsid w:val="000148B3"/>
    <w:rsid w:val="00042106"/>
    <w:rsid w:val="0005285B"/>
    <w:rsid w:val="00055529"/>
    <w:rsid w:val="000621DD"/>
    <w:rsid w:val="00066D09"/>
    <w:rsid w:val="000909F1"/>
    <w:rsid w:val="0009665C"/>
    <w:rsid w:val="000A237B"/>
    <w:rsid w:val="000A36D9"/>
    <w:rsid w:val="000A67D0"/>
    <w:rsid w:val="000A6A54"/>
    <w:rsid w:val="000C7EF3"/>
    <w:rsid w:val="000D15C3"/>
    <w:rsid w:val="000E24F8"/>
    <w:rsid w:val="000E616E"/>
    <w:rsid w:val="00101A97"/>
    <w:rsid w:val="00103205"/>
    <w:rsid w:val="0012026F"/>
    <w:rsid w:val="001218DF"/>
    <w:rsid w:val="00124922"/>
    <w:rsid w:val="001315E0"/>
    <w:rsid w:val="00132055"/>
    <w:rsid w:val="001470C1"/>
    <w:rsid w:val="001602E9"/>
    <w:rsid w:val="001A12EC"/>
    <w:rsid w:val="001B16BB"/>
    <w:rsid w:val="001C1CC8"/>
    <w:rsid w:val="001E3C89"/>
    <w:rsid w:val="001E4131"/>
    <w:rsid w:val="00222C18"/>
    <w:rsid w:val="00253A2E"/>
    <w:rsid w:val="0025422C"/>
    <w:rsid w:val="002603EC"/>
    <w:rsid w:val="00280DA7"/>
    <w:rsid w:val="0029634D"/>
    <w:rsid w:val="002A625C"/>
    <w:rsid w:val="002C0F65"/>
    <w:rsid w:val="002D0780"/>
    <w:rsid w:val="002D2EE5"/>
    <w:rsid w:val="002E765F"/>
    <w:rsid w:val="002F108B"/>
    <w:rsid w:val="002F24DF"/>
    <w:rsid w:val="002F5818"/>
    <w:rsid w:val="0030316D"/>
    <w:rsid w:val="00306DF5"/>
    <w:rsid w:val="00323C70"/>
    <w:rsid w:val="0032774C"/>
    <w:rsid w:val="0034191A"/>
    <w:rsid w:val="00343CC7"/>
    <w:rsid w:val="00344770"/>
    <w:rsid w:val="003563EF"/>
    <w:rsid w:val="00363847"/>
    <w:rsid w:val="00384531"/>
    <w:rsid w:val="00384A08"/>
    <w:rsid w:val="003A753A"/>
    <w:rsid w:val="003B56D9"/>
    <w:rsid w:val="003E1CB6"/>
    <w:rsid w:val="003E3CF6"/>
    <w:rsid w:val="003E759F"/>
    <w:rsid w:val="003E7853"/>
    <w:rsid w:val="00403373"/>
    <w:rsid w:val="00406C81"/>
    <w:rsid w:val="00412545"/>
    <w:rsid w:val="00430BB0"/>
    <w:rsid w:val="004324F9"/>
    <w:rsid w:val="00454254"/>
    <w:rsid w:val="00471CB5"/>
    <w:rsid w:val="004A2C0E"/>
    <w:rsid w:val="004B0E04"/>
    <w:rsid w:val="004C3B31"/>
    <w:rsid w:val="004C5DF6"/>
    <w:rsid w:val="004D23D0"/>
    <w:rsid w:val="004D2BE0"/>
    <w:rsid w:val="004E6EF5"/>
    <w:rsid w:val="004F17C6"/>
    <w:rsid w:val="0050506D"/>
    <w:rsid w:val="00506409"/>
    <w:rsid w:val="00515F36"/>
    <w:rsid w:val="00522806"/>
    <w:rsid w:val="00527781"/>
    <w:rsid w:val="00530E32"/>
    <w:rsid w:val="00533132"/>
    <w:rsid w:val="00533716"/>
    <w:rsid w:val="00536D1E"/>
    <w:rsid w:val="005649F4"/>
    <w:rsid w:val="005710C8"/>
    <w:rsid w:val="005711A3"/>
    <w:rsid w:val="00571A5C"/>
    <w:rsid w:val="00573B2B"/>
    <w:rsid w:val="005776E9"/>
    <w:rsid w:val="00595E09"/>
    <w:rsid w:val="005A2EC0"/>
    <w:rsid w:val="005A4F04"/>
    <w:rsid w:val="005B5793"/>
    <w:rsid w:val="005C65FA"/>
    <w:rsid w:val="005D2462"/>
    <w:rsid w:val="005D34A4"/>
    <w:rsid w:val="005D6B6F"/>
    <w:rsid w:val="005E2793"/>
    <w:rsid w:val="005E6322"/>
    <w:rsid w:val="006063D4"/>
    <w:rsid w:val="00614DDF"/>
    <w:rsid w:val="00620A6C"/>
    <w:rsid w:val="006330A2"/>
    <w:rsid w:val="00642EB6"/>
    <w:rsid w:val="00651E5D"/>
    <w:rsid w:val="00662214"/>
    <w:rsid w:val="00682D41"/>
    <w:rsid w:val="006844D3"/>
    <w:rsid w:val="006A1487"/>
    <w:rsid w:val="006A2149"/>
    <w:rsid w:val="006A5EE7"/>
    <w:rsid w:val="006C2302"/>
    <w:rsid w:val="006C7411"/>
    <w:rsid w:val="006F7602"/>
    <w:rsid w:val="00722A17"/>
    <w:rsid w:val="00723F4F"/>
    <w:rsid w:val="0075761B"/>
    <w:rsid w:val="00757B83"/>
    <w:rsid w:val="0078188A"/>
    <w:rsid w:val="007823C2"/>
    <w:rsid w:val="00791A69"/>
    <w:rsid w:val="00794830"/>
    <w:rsid w:val="00796A6B"/>
    <w:rsid w:val="00797CAA"/>
    <w:rsid w:val="007A0F74"/>
    <w:rsid w:val="007C2658"/>
    <w:rsid w:val="007E20D0"/>
    <w:rsid w:val="007E3DAB"/>
    <w:rsid w:val="00820315"/>
    <w:rsid w:val="008427F2"/>
    <w:rsid w:val="00843B45"/>
    <w:rsid w:val="008536F9"/>
    <w:rsid w:val="00862422"/>
    <w:rsid w:val="00863129"/>
    <w:rsid w:val="008755E5"/>
    <w:rsid w:val="00897761"/>
    <w:rsid w:val="008C2DB2"/>
    <w:rsid w:val="008D770E"/>
    <w:rsid w:val="008E274D"/>
    <w:rsid w:val="008F6D63"/>
    <w:rsid w:val="0090337E"/>
    <w:rsid w:val="009328FA"/>
    <w:rsid w:val="00935B1B"/>
    <w:rsid w:val="00936A78"/>
    <w:rsid w:val="0095105B"/>
    <w:rsid w:val="00952853"/>
    <w:rsid w:val="009646E4"/>
    <w:rsid w:val="009B7C05"/>
    <w:rsid w:val="009C2378"/>
    <w:rsid w:val="009D016F"/>
    <w:rsid w:val="009D1EE6"/>
    <w:rsid w:val="009D742A"/>
    <w:rsid w:val="009E251D"/>
    <w:rsid w:val="00A02696"/>
    <w:rsid w:val="00A10A72"/>
    <w:rsid w:val="00A171F4"/>
    <w:rsid w:val="00A24EFC"/>
    <w:rsid w:val="00A470BD"/>
    <w:rsid w:val="00A55453"/>
    <w:rsid w:val="00A63E56"/>
    <w:rsid w:val="00A70F18"/>
    <w:rsid w:val="00A977CE"/>
    <w:rsid w:val="00AD131F"/>
    <w:rsid w:val="00AE0A6C"/>
    <w:rsid w:val="00AF3B3A"/>
    <w:rsid w:val="00AF4E8E"/>
    <w:rsid w:val="00AF6569"/>
    <w:rsid w:val="00B06265"/>
    <w:rsid w:val="00B179EB"/>
    <w:rsid w:val="00B2339E"/>
    <w:rsid w:val="00B5232A"/>
    <w:rsid w:val="00B527A7"/>
    <w:rsid w:val="00B56517"/>
    <w:rsid w:val="00B63FA8"/>
    <w:rsid w:val="00B742F0"/>
    <w:rsid w:val="00B90F78"/>
    <w:rsid w:val="00BA3DCA"/>
    <w:rsid w:val="00BD1058"/>
    <w:rsid w:val="00BD5391"/>
    <w:rsid w:val="00BE3E4B"/>
    <w:rsid w:val="00BE7ADE"/>
    <w:rsid w:val="00BF56B2"/>
    <w:rsid w:val="00C01997"/>
    <w:rsid w:val="00C136DF"/>
    <w:rsid w:val="00C457C3"/>
    <w:rsid w:val="00C47A8A"/>
    <w:rsid w:val="00C577C5"/>
    <w:rsid w:val="00C644CA"/>
    <w:rsid w:val="00C65C10"/>
    <w:rsid w:val="00C710F8"/>
    <w:rsid w:val="00C73005"/>
    <w:rsid w:val="00C73C08"/>
    <w:rsid w:val="00C85E18"/>
    <w:rsid w:val="00CA4A09"/>
    <w:rsid w:val="00CC4FD7"/>
    <w:rsid w:val="00CD3241"/>
    <w:rsid w:val="00CF36C9"/>
    <w:rsid w:val="00D166AC"/>
    <w:rsid w:val="00D36BA2"/>
    <w:rsid w:val="00D37CF4"/>
    <w:rsid w:val="00D665E0"/>
    <w:rsid w:val="00D854E4"/>
    <w:rsid w:val="00D97E5D"/>
    <w:rsid w:val="00DB4BB0"/>
    <w:rsid w:val="00DC0B19"/>
    <w:rsid w:val="00DE18B1"/>
    <w:rsid w:val="00DE2C28"/>
    <w:rsid w:val="00DF59D3"/>
    <w:rsid w:val="00E04039"/>
    <w:rsid w:val="00E14608"/>
    <w:rsid w:val="00E17E0A"/>
    <w:rsid w:val="00E21E67"/>
    <w:rsid w:val="00E30EBF"/>
    <w:rsid w:val="00E316C0"/>
    <w:rsid w:val="00E36FDE"/>
    <w:rsid w:val="00E4529B"/>
    <w:rsid w:val="00E52944"/>
    <w:rsid w:val="00E52D70"/>
    <w:rsid w:val="00E55534"/>
    <w:rsid w:val="00E608EC"/>
    <w:rsid w:val="00E914D1"/>
    <w:rsid w:val="00EC7A26"/>
    <w:rsid w:val="00EE725C"/>
    <w:rsid w:val="00F14B7F"/>
    <w:rsid w:val="00F20920"/>
    <w:rsid w:val="00F353EA"/>
    <w:rsid w:val="00F56318"/>
    <w:rsid w:val="00F74CEA"/>
    <w:rsid w:val="00F75B79"/>
    <w:rsid w:val="00F82525"/>
    <w:rsid w:val="00F947AA"/>
    <w:rsid w:val="00F97FEA"/>
    <w:rsid w:val="00FA45A3"/>
    <w:rsid w:val="00FA68C2"/>
    <w:rsid w:val="00FB60E1"/>
    <w:rsid w:val="00FC0014"/>
    <w:rsid w:val="00FD4261"/>
    <w:rsid w:val="00FF0325"/>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B6F"/>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1RoadNews">
    <w:name w:val="_1RoadNews"/>
    <w:basedOn w:val="Standard"/>
    <w:rsid w:val="002F5818"/>
    <w:pPr>
      <w:widowControl w:val="0"/>
      <w:suppressAutoHyphens/>
      <w:autoSpaceDE w:val="0"/>
      <w:autoSpaceDN w:val="0"/>
      <w:adjustRightInd w:val="0"/>
      <w:spacing w:line="290" w:lineRule="atLeast"/>
      <w:textAlignment w:val="center"/>
    </w:pPr>
    <w:rPr>
      <w:rFonts w:ascii="Arial" w:eastAsia="Times New Roman" w:hAnsi="Arial" w:cs="HelveticaNeue-LightItalic"/>
      <w:iCs/>
      <w:color w:val="000000"/>
      <w:spacing w:val="3"/>
      <w:sz w:val="22"/>
      <w:szCs w:val="18"/>
      <w:lang w:eastAsia="de-DE" w:bidi="de-DE"/>
    </w:rPr>
  </w:style>
  <w:style w:type="character" w:styleId="Platzhaltertext">
    <w:name w:val="Placeholder Text"/>
    <w:basedOn w:val="Absatz-Standardschriftart"/>
    <w:uiPriority w:val="99"/>
    <w:unhideWhenUsed/>
    <w:rsid w:val="00C47A8A"/>
    <w:rPr>
      <w:color w:val="808080"/>
    </w:rPr>
  </w:style>
  <w:style w:type="paragraph" w:styleId="berarbeitung">
    <w:name w:val="Revision"/>
    <w:hidden/>
    <w:uiPriority w:val="71"/>
    <w:semiHidden/>
    <w:rsid w:val="00DF59D3"/>
    <w:rPr>
      <w:sz w:val="16"/>
      <w:szCs w:val="16"/>
      <w:lang w:eastAsia="en-US"/>
    </w:rPr>
  </w:style>
  <w:style w:type="paragraph" w:customStyle="1" w:styleId="Fuzeile1">
    <w:name w:val="Fußzeile1"/>
    <w:basedOn w:val="Absatzberschrift"/>
    <w:qFormat/>
    <w:rsid w:val="00363847"/>
    <w:rPr>
      <w:b w:val="0"/>
      <w:bCs/>
      <w:iCs/>
      <w:szCs w:val="22"/>
    </w:rPr>
  </w:style>
  <w:style w:type="paragraph" w:customStyle="1" w:styleId="Absatzberschrift">
    <w:name w:val="Absatzüberschrift"/>
    <w:next w:val="Standard"/>
    <w:qFormat/>
    <w:rsid w:val="00363847"/>
    <w:pPr>
      <w:snapToGrid w:val="0"/>
      <w:contextualSpacing/>
    </w:pPr>
    <w:rPr>
      <w:rFonts w:eastAsiaTheme="minorHAnsi" w:cstheme="minorBidi"/>
      <w:b/>
      <w:sz w:val="22"/>
      <w:szCs w:val="24"/>
      <w:lang w:eastAsia="en-US"/>
    </w:rPr>
  </w:style>
  <w:style w:type="character" w:styleId="NichtaufgelsteErwhnung">
    <w:name w:val="Unresolved Mention"/>
    <w:basedOn w:val="Absatz-Standardschriftart"/>
    <w:uiPriority w:val="99"/>
    <w:semiHidden/>
    <w:unhideWhenUsed/>
    <w:rsid w:val="000A6A54"/>
    <w:rPr>
      <w:color w:val="605E5C"/>
      <w:shd w:val="clear" w:color="auto" w:fill="E1DFDD"/>
    </w:rPr>
  </w:style>
  <w:style w:type="paragraph" w:customStyle="1" w:styleId="BUbold">
    <w:name w:val="BU bold"/>
    <w:basedOn w:val="Standard"/>
    <w:next w:val="Standard"/>
    <w:qFormat/>
    <w:rsid w:val="006A2149"/>
    <w:rPr>
      <w:rFonts w:eastAsiaTheme="minorHAnsi"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289638">
      <w:bodyDiv w:val="1"/>
      <w:marLeft w:val="0"/>
      <w:marRight w:val="0"/>
      <w:marTop w:val="0"/>
      <w:marBottom w:val="0"/>
      <w:divBdr>
        <w:top w:val="none" w:sz="0" w:space="0" w:color="auto"/>
        <w:left w:val="none" w:sz="0" w:space="0" w:color="auto"/>
        <w:bottom w:val="none" w:sz="0" w:space="0" w:color="auto"/>
        <w:right w:val="none" w:sz="0" w:space="0" w:color="auto"/>
      </w:divBdr>
    </w:div>
    <w:div w:id="193200406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F7A3-9CAE-47B5-A445-016DDB3E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975</Words>
  <Characters>6149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7110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6</cp:revision>
  <cp:lastPrinted>2021-01-10T17:30:00Z</cp:lastPrinted>
  <dcterms:created xsi:type="dcterms:W3CDTF">2026-04-07T09:28:00Z</dcterms:created>
  <dcterms:modified xsi:type="dcterms:W3CDTF">2026-04-14T06:44:00Z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4ca60440,7e843fcf,4319ac8b</vt:lpwstr>
  </property>
  <property fmtid="{D5CDD505-2E9C-101B-9397-08002B2CF9AE}" pid="3" name="ClassificationContentMarkingHeaderFontProps">
    <vt:lpwstr>#ff0000,10,Aptos</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2026-04-01T09:45:26Z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294724d4-5935-4748-8bbe-0abaf7890c8a</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