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04537" w14:textId="6D986264" w:rsidR="002F5818" w:rsidRDefault="00B179EB" w:rsidP="002F5818">
      <w:pPr>
        <w:pStyle w:val="1RoadNews"/>
        <w:rPr>
          <w:rFonts w:ascii="Verdana" w:eastAsiaTheme="majorEastAsia" w:hAnsi="Verdana" w:cstheme="majorBidi"/>
          <w:b/>
          <w:color w:val="000000" w:themeColor="text1"/>
          <w:sz w:val="40"/>
          <w:szCs w:val="52"/>
        </w:rPr>
      </w:pPr>
      <w:r>
        <w:rPr>
          <w:rFonts w:ascii="Verdana" w:hAnsi="Verdana"/>
          <w:b/>
          <w:bCs/>
          <w:iCs w:val="0"/>
          <w:color w:val="auto"/>
          <w:sz w:val="40"/>
          <w:szCs w:val="40"/>
          <w:lang w:val="it-IT"/>
        </w:rPr>
        <w:t xml:space="preserve">Wirtgen </w:t>
      </w:r>
      <w:r>
        <w:rPr>
          <w:rFonts w:ascii="Verdana" w:hAnsi="Verdana"/>
          <w:iCs w:val="0"/>
          <w:sz w:val="40"/>
          <w:szCs w:val="40"/>
          <w:lang w:val="it-IT"/>
        </w:rPr>
        <w:t xml:space="preserve">| </w:t>
      </w:r>
      <w:r>
        <w:rPr>
          <w:rFonts w:ascii="Verdana" w:hAnsi="Verdana"/>
          <w:b/>
          <w:bCs/>
          <w:iCs w:val="0"/>
          <w:color w:val="000000" w:themeColor="text1"/>
          <w:sz w:val="40"/>
          <w:szCs w:val="52"/>
          <w:lang w:val="it-IT"/>
        </w:rPr>
        <w:t>Flessibilità e precisione per le dimensioni giuste del materiale</w:t>
      </w:r>
    </w:p>
    <w:p w14:paraId="1B5C1D3C" w14:textId="77777777" w:rsidR="002A625C" w:rsidRPr="00B179EB" w:rsidRDefault="002A625C" w:rsidP="002F5818">
      <w:pPr>
        <w:pStyle w:val="1RoadNews"/>
        <w:rPr>
          <w:rFonts w:ascii="Verdana" w:eastAsiaTheme="majorEastAsia" w:hAnsi="Verdana" w:cstheme="majorBidi"/>
          <w:b/>
          <w:color w:val="000000" w:themeColor="text1"/>
          <w:sz w:val="40"/>
          <w:szCs w:val="52"/>
        </w:rPr>
      </w:pPr>
    </w:p>
    <w:p w14:paraId="16E669B6" w14:textId="43872763" w:rsidR="002A625C" w:rsidRPr="002A625C" w:rsidRDefault="002A625C" w:rsidP="002A625C">
      <w:pPr>
        <w:spacing w:line="276" w:lineRule="auto"/>
        <w:jc w:val="both"/>
        <w:rPr>
          <w:b/>
          <w:iCs/>
          <w:sz w:val="22"/>
        </w:rPr>
      </w:pPr>
      <w:r>
        <w:rPr>
          <w:b/>
          <w:bCs/>
          <w:sz w:val="22"/>
          <w:lang w:val="it-IT"/>
        </w:rPr>
        <w:t>Wirtgen offre un sistema potente per la gestione delle dimensioni del materiale per il Surface Miner 220 SM(i) 3.8 con il Vario Impact Sizer</w:t>
      </w:r>
    </w:p>
    <w:p w14:paraId="7C5C724F" w14:textId="77777777" w:rsidR="00936A78" w:rsidRPr="002A625C" w:rsidRDefault="00936A78" w:rsidP="00BD5391">
      <w:pPr>
        <w:spacing w:line="276" w:lineRule="auto"/>
        <w:jc w:val="both"/>
        <w:rPr>
          <w:b/>
          <w:iCs/>
          <w:sz w:val="22"/>
        </w:rPr>
      </w:pPr>
    </w:p>
    <w:p w14:paraId="49B28456" w14:textId="77777777" w:rsidR="002A625C" w:rsidRPr="00F139C1" w:rsidRDefault="00B179EB" w:rsidP="00B179EB">
      <w:pPr>
        <w:spacing w:line="276" w:lineRule="auto"/>
        <w:jc w:val="both"/>
        <w:rPr>
          <w:b/>
          <w:iCs/>
          <w:sz w:val="22"/>
          <w:lang w:val="en-US"/>
        </w:rPr>
      </w:pPr>
      <w:r>
        <w:rPr>
          <w:b/>
          <w:bCs/>
          <w:sz w:val="22"/>
          <w:lang w:val="it-IT"/>
        </w:rPr>
        <w:t xml:space="preserve">La conformità con le dimensioni del materiale specificate rappresenta un fattore decisivo per i processi di lavoro efficienti nell’estrazione a cielo aperto. Con il Vario Impact Sizer (VIS), Wirtgen offre un sistema che ottiene grandi risultati in fatto di flessibilità, precisione e adattabilità. Permette agli operatori macchina di controllare in modo affidabile la granulometria massima e la distribuzione granulometrica, anche in condizioni operative mutevoli. Il sistema è stato ampiamente testato nella pratica, in particolare nell’estrazione del carbone e della bauxite, e ha dimostrato il proprio valore. </w:t>
      </w:r>
    </w:p>
    <w:p w14:paraId="683539E5" w14:textId="77777777" w:rsidR="002A625C" w:rsidRPr="00F139C1" w:rsidRDefault="002A625C" w:rsidP="00B179EB">
      <w:pPr>
        <w:spacing w:line="276" w:lineRule="auto"/>
        <w:jc w:val="both"/>
        <w:rPr>
          <w:bCs/>
          <w:iCs/>
          <w:sz w:val="22"/>
          <w:lang w:val="en-US"/>
        </w:rPr>
      </w:pPr>
    </w:p>
    <w:p w14:paraId="24C6C726" w14:textId="17BFCDF1" w:rsidR="002A625C" w:rsidRPr="00F139C1" w:rsidRDefault="002A625C" w:rsidP="00B179EB">
      <w:pPr>
        <w:spacing w:line="276" w:lineRule="auto"/>
        <w:jc w:val="both"/>
        <w:rPr>
          <w:b/>
          <w:bCs/>
          <w:iCs/>
          <w:sz w:val="22"/>
          <w:lang w:val="en-US"/>
        </w:rPr>
      </w:pPr>
      <w:r>
        <w:rPr>
          <w:b/>
          <w:bCs/>
          <w:sz w:val="22"/>
          <w:lang w:val="it-IT"/>
        </w:rPr>
        <w:t>Granulometria massima specificata grazie alle impostazioni specifiche</w:t>
      </w:r>
    </w:p>
    <w:p w14:paraId="6DC67FF4" w14:textId="2303F10E" w:rsidR="002A625C" w:rsidRPr="00F139C1" w:rsidRDefault="00B179EB" w:rsidP="00B179EB">
      <w:pPr>
        <w:spacing w:line="276" w:lineRule="auto"/>
        <w:jc w:val="both"/>
        <w:rPr>
          <w:bCs/>
          <w:iCs/>
          <w:sz w:val="22"/>
          <w:lang w:val="en-US"/>
        </w:rPr>
      </w:pPr>
      <w:r>
        <w:rPr>
          <w:sz w:val="22"/>
          <w:lang w:val="it-IT"/>
        </w:rPr>
        <w:t xml:space="preserve">Il cuore del VIS è rappresentato da una piastra deflettrice divisa montata direttamente sul cassone del rullo di taglio. Questa piastra è dotata di due meccanismi di regolazione primari, che permettono il controllo preciso del materiale che attraversa il sistema. La fessura variabile tra la piastra e il tamburo di taglio rappresenta il primo meccanismo di regolazione: questa distanza può essere regolata in cinque livelli per controllare l’entità della frantumazione aggiuntiva e quindi cambiare la granulometria. Una fessura più piccola ha come risultato una frantumazione ulteriore e quindi un materiale più fine, mentre una fessura più grande produce un materiale più grossolano. La regolazione è effettuata semplicemente ingrandendo o rimpicciolendo la fessura e bloccando la piastra con i perni: un’operazione che richiede circa 10 minuti. Il secondo meccanismo di regolazione riguarda i fori nel raschiatore. A seconda dei requisiti specifici dell’operazione, possono essere aperti o chiusi in quattro diverse impostazioni, utilizzando delle coperture. Questi due meccanismi si sommano alle possibilità di regolazione di base del Surface Miner, come la velocità di avanzamento della macchina, il numero di giri del tamburo di taglio e la profondità di taglio. In combinazione con il VIS, è possibile ottenere un livello di controllo molto elevato della granulometria massima. </w:t>
      </w:r>
    </w:p>
    <w:p w14:paraId="53DDC637" w14:textId="77777777" w:rsidR="002A625C" w:rsidRPr="00F139C1" w:rsidRDefault="002A625C" w:rsidP="00B179EB">
      <w:pPr>
        <w:spacing w:line="276" w:lineRule="auto"/>
        <w:jc w:val="both"/>
        <w:rPr>
          <w:bCs/>
          <w:iCs/>
          <w:sz w:val="22"/>
          <w:lang w:val="en-US"/>
        </w:rPr>
      </w:pPr>
    </w:p>
    <w:p w14:paraId="6531710F" w14:textId="6FCBBB80" w:rsidR="002A625C" w:rsidRPr="00F139C1" w:rsidRDefault="002A625C" w:rsidP="00B179EB">
      <w:pPr>
        <w:spacing w:line="276" w:lineRule="auto"/>
        <w:jc w:val="both"/>
        <w:rPr>
          <w:b/>
          <w:bCs/>
          <w:iCs/>
          <w:sz w:val="22"/>
          <w:lang w:val="en-US"/>
        </w:rPr>
      </w:pPr>
      <w:r>
        <w:rPr>
          <w:b/>
          <w:bCs/>
          <w:sz w:val="22"/>
          <w:lang w:val="it-IT"/>
        </w:rPr>
        <w:t>Vario Impact </w:t>
      </w:r>
      <w:proofErr w:type="spellStart"/>
      <w:r>
        <w:rPr>
          <w:b/>
          <w:bCs/>
          <w:sz w:val="22"/>
          <w:lang w:val="it-IT"/>
        </w:rPr>
        <w:t>Sizer</w:t>
      </w:r>
      <w:proofErr w:type="spellEnd"/>
      <w:r>
        <w:rPr>
          <w:b/>
          <w:bCs/>
          <w:sz w:val="22"/>
          <w:lang w:val="it-IT"/>
        </w:rPr>
        <w:t>: durevole e stabile</w:t>
      </w:r>
    </w:p>
    <w:p w14:paraId="6274A9A8" w14:textId="77777777" w:rsidR="002A625C" w:rsidRPr="00F139C1" w:rsidRDefault="00B179EB" w:rsidP="00B179EB">
      <w:pPr>
        <w:spacing w:line="276" w:lineRule="auto"/>
        <w:jc w:val="both"/>
        <w:rPr>
          <w:bCs/>
          <w:iCs/>
          <w:sz w:val="22"/>
          <w:lang w:val="en-US"/>
        </w:rPr>
      </w:pPr>
      <w:r>
        <w:rPr>
          <w:sz w:val="22"/>
          <w:lang w:val="it-IT"/>
        </w:rPr>
        <w:t xml:space="preserve">Le macchine nelle applicazioni </w:t>
      </w:r>
      <w:proofErr w:type="spellStart"/>
      <w:r>
        <w:rPr>
          <w:sz w:val="22"/>
          <w:lang w:val="it-IT"/>
        </w:rPr>
        <w:t>Cut</w:t>
      </w:r>
      <w:proofErr w:type="spellEnd"/>
      <w:r>
        <w:rPr>
          <w:sz w:val="22"/>
          <w:lang w:val="it-IT"/>
        </w:rPr>
        <w:t xml:space="preserve">-to-Ground o con deposizione ad andana producono spesso materiali che eccedono la granulometria massima specificata. Il VIS offre i propri vantaggi proprio in questo contesto. Il sistema è progettato per soddisfare precisamente questi requisiti, influenzando e limitando la granulometria massima. Il materiale più fine passa attraverso il classificatore e abbandona il processo di frantumazione, mentre il materiale più grossolano è frantumato fino a che non passa a sua volta attraverso il classificatore. Il VIS ha dimostrato il proprio valore nelle </w:t>
      </w:r>
      <w:r>
        <w:rPr>
          <w:sz w:val="22"/>
          <w:lang w:val="it-IT"/>
        </w:rPr>
        <w:lastRenderedPageBreak/>
        <w:t xml:space="preserve">applicazioni con il carbone e la bauxite e controlla efficacemente le dimensioni del materiale prodotto, per garantire che soddisfi le specifiche richieste. Uno dei vantaggi del VIS è costituito dalla sua integrazione impeccabile nella macchina. Il VIS è montato direttamente sul cassone del rullo di taglio e si integra perfettamente nel processo di trattamento del materiale. Inoltre, il sistema è altamente adattabile. Grazie alle impostazioni variabili, diversi tipi di roccia possono essere frantumati in modo affidabile. Il VIS è particolarmente adatto alla roccia friabile e porosa, come il carbone, la bauxite o il gesso. La struttura robusta del VIS fa sì che questo sia in grado di resistere alle dure condizioni in miniera e che soddisfi i requisiti di durevolezza e stabilità anche con rese elevate. </w:t>
      </w:r>
    </w:p>
    <w:p w14:paraId="22A4B729" w14:textId="77777777" w:rsidR="002A625C" w:rsidRPr="00F139C1" w:rsidRDefault="002A625C" w:rsidP="00B179EB">
      <w:pPr>
        <w:spacing w:line="276" w:lineRule="auto"/>
        <w:jc w:val="both"/>
        <w:rPr>
          <w:bCs/>
          <w:iCs/>
          <w:sz w:val="22"/>
          <w:lang w:val="en-US"/>
        </w:rPr>
      </w:pPr>
    </w:p>
    <w:p w14:paraId="15C2860E" w14:textId="48699017" w:rsidR="002A625C" w:rsidRPr="00F139C1" w:rsidRDefault="002A625C" w:rsidP="00B179EB">
      <w:pPr>
        <w:spacing w:line="276" w:lineRule="auto"/>
        <w:jc w:val="both"/>
        <w:rPr>
          <w:b/>
          <w:bCs/>
          <w:iCs/>
          <w:sz w:val="22"/>
          <w:lang w:val="en-US"/>
        </w:rPr>
      </w:pPr>
      <w:r>
        <w:rPr>
          <w:b/>
          <w:bCs/>
          <w:sz w:val="22"/>
          <w:lang w:val="it-IT"/>
        </w:rPr>
        <w:t>Uso nell’estrazione a cielo aperto: controllo dei materiali fini attraverso le impostazioni della macchina e del VIS</w:t>
      </w:r>
    </w:p>
    <w:p w14:paraId="1794F3A1" w14:textId="0028FDD9" w:rsidR="002A625C" w:rsidRPr="00F139C1" w:rsidRDefault="00B179EB" w:rsidP="00B179EB">
      <w:pPr>
        <w:spacing w:line="276" w:lineRule="auto"/>
        <w:jc w:val="both"/>
        <w:rPr>
          <w:bCs/>
          <w:iCs/>
          <w:sz w:val="22"/>
          <w:lang w:val="it-IT"/>
        </w:rPr>
      </w:pPr>
      <w:r>
        <w:rPr>
          <w:sz w:val="22"/>
          <w:lang w:val="it-IT"/>
        </w:rPr>
        <w:t xml:space="preserve">Il VIS è disponibile per il 220 SM(i) 3.8. Il controllo della granulometria è ottenuto attraverso l’interazione delle impostazioni standard della macchina e delle impostazioni VIS. Le impostazioni standard della macchina comprendono la velocità di avanzamento della macchina da 0 a 84 m/min. Anche il numero di giri del tamburo di taglio è regolabile a bordo con sei impostazioni standard. La profondità di taglio è regolabile da 0 a 350 mm. Le impostazioni del VIS comprendono cinque impostazioni della fessura della piastra deflettrice da 22 mm all’apertura completa e quattro impostazioni di apertura della piastra di copertura, che può essere regolata da completamente chiusa a completamente aperta. Questa vasta gamma di combinazioni offre possibilità pressoché illimitate di influenzare la granulometria massima e la distribuzione granulometrica. </w:t>
      </w:r>
    </w:p>
    <w:p w14:paraId="36E24B8B" w14:textId="77777777" w:rsidR="002A625C" w:rsidRPr="00F139C1" w:rsidRDefault="002A625C" w:rsidP="00B179EB">
      <w:pPr>
        <w:spacing w:line="276" w:lineRule="auto"/>
        <w:jc w:val="both"/>
        <w:rPr>
          <w:bCs/>
          <w:iCs/>
          <w:sz w:val="22"/>
          <w:lang w:val="it-IT"/>
        </w:rPr>
      </w:pPr>
    </w:p>
    <w:p w14:paraId="10E8B3F0" w14:textId="072878C9" w:rsidR="002A625C" w:rsidRPr="00F139C1" w:rsidRDefault="002A625C" w:rsidP="00B179EB">
      <w:pPr>
        <w:spacing w:line="276" w:lineRule="auto"/>
        <w:jc w:val="both"/>
        <w:rPr>
          <w:b/>
          <w:bCs/>
          <w:iCs/>
          <w:sz w:val="22"/>
          <w:lang w:val="it-IT"/>
        </w:rPr>
      </w:pPr>
      <w:r>
        <w:rPr>
          <w:b/>
          <w:bCs/>
          <w:sz w:val="22"/>
          <w:lang w:val="it-IT"/>
        </w:rPr>
        <w:t>Esempi pratici dalle applicazioni nell’estrazione di carbone e bauxite</w:t>
      </w:r>
    </w:p>
    <w:p w14:paraId="5C9FD727" w14:textId="77777777" w:rsidR="002A625C" w:rsidRPr="00F139C1" w:rsidRDefault="00B179EB" w:rsidP="00B179EB">
      <w:pPr>
        <w:spacing w:line="276" w:lineRule="auto"/>
        <w:jc w:val="both"/>
        <w:rPr>
          <w:bCs/>
          <w:iCs/>
          <w:sz w:val="22"/>
          <w:lang w:val="it-IT"/>
        </w:rPr>
      </w:pPr>
      <w:r>
        <w:rPr>
          <w:sz w:val="22"/>
          <w:lang w:val="it-IT"/>
        </w:rPr>
        <w:t xml:space="preserve">Le prestazioni del VIS sono state testate in varie regioni di estrazione in passato. Nell’estrazione del carbone in India, il sistema ha dimostrato delle ottimizzazioni nel controllo della granulometria del carbone. Sono state utilizzate delle impostazioni specifiche per arrivare alle dimensioni obiettivo di meno di 100 mm. Nell’estrazione della bauxite, il VIS ha ottenuto dei risultati eccezionali nelle regioni della Guinea di Boffa e Boké. Durante l’estrazione a Boffa, il classificatore è stato aperto completamente per ottenere una profondità di taglio di 300 mm e un’alta velocità di avanzamento, per erogare la massima potenza e ottenere un’alta produttività. A Boké, le impostazioni sono state regolate su una dimensione del materiale inferiore a 100 mm, dimostrando l’adattabilità del sistema a diversi tipi di bauxite e a differenti comportamenti di frantumazione. Un’evidenza emersa dalla pratica: le impostazioni devono essere adeguate attentamente ai requisiti, dato che la frantumazione aggiuntiva porta a una diminuzione della resa di produzione. </w:t>
      </w:r>
    </w:p>
    <w:p w14:paraId="5C30CF61" w14:textId="77777777" w:rsidR="002A625C" w:rsidRPr="00F139C1" w:rsidRDefault="002A625C" w:rsidP="00B179EB">
      <w:pPr>
        <w:spacing w:line="276" w:lineRule="auto"/>
        <w:jc w:val="both"/>
        <w:rPr>
          <w:bCs/>
          <w:iCs/>
          <w:sz w:val="22"/>
          <w:lang w:val="it-IT"/>
        </w:rPr>
      </w:pPr>
    </w:p>
    <w:p w14:paraId="62BD3935" w14:textId="54045144" w:rsidR="002A625C" w:rsidRPr="00F139C1" w:rsidRDefault="002A625C" w:rsidP="00B179EB">
      <w:pPr>
        <w:spacing w:line="276" w:lineRule="auto"/>
        <w:jc w:val="both"/>
        <w:rPr>
          <w:b/>
          <w:bCs/>
          <w:iCs/>
          <w:sz w:val="22"/>
          <w:lang w:val="en-US"/>
        </w:rPr>
      </w:pPr>
      <w:r>
        <w:rPr>
          <w:b/>
          <w:bCs/>
          <w:sz w:val="22"/>
          <w:lang w:val="it-IT"/>
        </w:rPr>
        <w:t>Il Vario Impact </w:t>
      </w:r>
      <w:proofErr w:type="spellStart"/>
      <w:r>
        <w:rPr>
          <w:b/>
          <w:bCs/>
          <w:sz w:val="22"/>
          <w:lang w:val="it-IT"/>
        </w:rPr>
        <w:t>Sizer</w:t>
      </w:r>
      <w:proofErr w:type="spellEnd"/>
      <w:r>
        <w:rPr>
          <w:b/>
          <w:bCs/>
          <w:sz w:val="22"/>
          <w:lang w:val="it-IT"/>
        </w:rPr>
        <w:t xml:space="preserve"> supporta gli operatori in molti modi</w:t>
      </w:r>
    </w:p>
    <w:p w14:paraId="74E3A06C" w14:textId="5790A2AA" w:rsidR="00F353EA" w:rsidRPr="00F139C1" w:rsidRDefault="00B179EB" w:rsidP="00B179EB">
      <w:pPr>
        <w:spacing w:line="276" w:lineRule="auto"/>
        <w:jc w:val="both"/>
        <w:rPr>
          <w:bCs/>
          <w:iCs/>
          <w:sz w:val="22"/>
          <w:lang w:val="en-US"/>
        </w:rPr>
      </w:pPr>
      <w:r>
        <w:rPr>
          <w:sz w:val="22"/>
          <w:lang w:val="it-IT"/>
        </w:rPr>
        <w:t xml:space="preserve">Il VIS fornisce agli operatori macchina uno strumento che consente loro di avere un controllo eccezionalmente preciso della granulometria massima. Le impostazioni del sistema hanno un impatto diretto sui parametri prestazionali chiave: distribuzione </w:t>
      </w:r>
      <w:r>
        <w:rPr>
          <w:sz w:val="22"/>
          <w:lang w:val="it-IT"/>
        </w:rPr>
        <w:lastRenderedPageBreak/>
        <w:t>granulometrica, resa di produzione, consumo carburante, usura degli utensili e sollecitazione di parti e componenti. Regolando specificamente la configurazione, l’operatore può sempre ottenere l’equilibrio ottimale tra requisiti del materiale, stabilità di processo ed efficienza economica complessiva. Il VIS conferma quindi il proprio ruolo di strumento efficace per il controllo efficiente delle dimensioni del materiale nella moderna estrazione a cielo aperto.</w:t>
      </w:r>
    </w:p>
    <w:p w14:paraId="485941F7" w14:textId="5E8B66CE" w:rsidR="00B63FA8" w:rsidRPr="00F139C1" w:rsidRDefault="00B63FA8" w:rsidP="00B63FA8">
      <w:pPr>
        <w:autoSpaceDE w:val="0"/>
        <w:autoSpaceDN w:val="0"/>
        <w:adjustRightInd w:val="0"/>
        <w:rPr>
          <w:b/>
          <w:bCs/>
          <w:sz w:val="22"/>
          <w:szCs w:val="22"/>
          <w:lang w:val="en-US"/>
        </w:rPr>
      </w:pPr>
    </w:p>
    <w:p w14:paraId="328E0139" w14:textId="0676F77F" w:rsidR="00C47A8A" w:rsidRDefault="00384531" w:rsidP="005D2462">
      <w:pPr>
        <w:pStyle w:val="HeadlineFotos"/>
        <w:pBdr>
          <w:bottom w:val="none" w:sz="0" w:space="0" w:color="auto"/>
        </w:pBdr>
      </w:pPr>
      <w:r>
        <w:rPr>
          <w:bCs/>
          <w:caps w:val="0"/>
          <w:szCs w:val="22"/>
          <w:lang w:val="it-IT"/>
        </w:rPr>
        <w:t>Foto</w:t>
      </w:r>
      <w:r>
        <w:rPr>
          <w:bCs/>
          <w:lang w:val="it-IT"/>
        </w:rPr>
        <w:t>:</w:t>
      </w:r>
    </w:p>
    <w:p w14:paraId="7FE3F0F6" w14:textId="1AD98C96" w:rsidR="002A625C" w:rsidRDefault="002A625C" w:rsidP="002A625C">
      <w:pPr>
        <w:pStyle w:val="Text"/>
      </w:pPr>
      <w:r>
        <w:rPr>
          <w:noProof/>
          <w:lang w:val="it-IT"/>
        </w:rPr>
        <w:drawing>
          <wp:inline distT="0" distB="0" distL="0" distR="0" wp14:anchorId="641A39F7" wp14:editId="7D946A7B">
            <wp:extent cx="2160000" cy="1438866"/>
            <wp:effectExtent l="0" t="0" r="0" b="9525"/>
            <wp:docPr id="200405034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screen">
                      <a:extLst>
                        <a:ext uri="{28A0092B-C50C-407E-A947-70E740481C1C}">
                          <a14:useLocalDpi xmlns:a14="http://schemas.microsoft.com/office/drawing/2010/main"/>
                        </a:ext>
                      </a:extLst>
                    </a:blip>
                    <a:srcRect/>
                    <a:stretch>
                      <a:fillRect/>
                    </a:stretch>
                  </pic:blipFill>
                  <pic:spPr bwMode="auto">
                    <a:xfrm>
                      <a:off x="0" y="0"/>
                      <a:ext cx="2160000" cy="1438866"/>
                    </a:xfrm>
                    <a:prstGeom prst="rect">
                      <a:avLst/>
                    </a:prstGeom>
                    <a:noFill/>
                    <a:ln>
                      <a:noFill/>
                    </a:ln>
                  </pic:spPr>
                </pic:pic>
              </a:graphicData>
            </a:graphic>
          </wp:inline>
        </w:drawing>
      </w:r>
    </w:p>
    <w:p w14:paraId="69C6994F" w14:textId="4AB47F8B" w:rsidR="002A625C" w:rsidRPr="00F139C1" w:rsidRDefault="002A625C" w:rsidP="002A625C">
      <w:pPr>
        <w:pStyle w:val="Text"/>
        <w:rPr>
          <w:b/>
          <w:bCs/>
          <w:sz w:val="20"/>
          <w:szCs w:val="14"/>
          <w:lang w:val="en-US"/>
        </w:rPr>
      </w:pPr>
      <w:r>
        <w:rPr>
          <w:b/>
          <w:bCs/>
          <w:sz w:val="20"/>
          <w:szCs w:val="14"/>
          <w:lang w:val="it-IT"/>
        </w:rPr>
        <w:t>W_pic_220SM-3-8_00027_HI</w:t>
      </w:r>
    </w:p>
    <w:p w14:paraId="1F37C2FE" w14:textId="6FFDEBAB" w:rsidR="005E6322" w:rsidRPr="00F139C1" w:rsidRDefault="005E6322">
      <w:pPr>
        <w:rPr>
          <w:lang w:val="en-US"/>
        </w:rPr>
      </w:pPr>
      <w:r>
        <w:rPr>
          <w:sz w:val="20"/>
          <w:szCs w:val="20"/>
          <w:lang w:val="it-IT"/>
        </w:rPr>
        <w:t xml:space="preserve">Il Surface </w:t>
      </w:r>
      <w:proofErr w:type="spellStart"/>
      <w:r>
        <w:rPr>
          <w:sz w:val="20"/>
          <w:szCs w:val="20"/>
          <w:lang w:val="it-IT"/>
        </w:rPr>
        <w:t>Miner</w:t>
      </w:r>
      <w:proofErr w:type="spellEnd"/>
      <w:r>
        <w:rPr>
          <w:sz w:val="20"/>
          <w:szCs w:val="20"/>
          <w:lang w:val="it-IT"/>
        </w:rPr>
        <w:t xml:space="preserve"> 220 SM(i) in azione per l’estrazione del carbone, usando il metodo di deposizione ad andana. </w:t>
      </w:r>
    </w:p>
    <w:p w14:paraId="724A432D" w14:textId="77777777" w:rsidR="002A625C" w:rsidRPr="00F139C1" w:rsidRDefault="002A625C" w:rsidP="002A625C">
      <w:pPr>
        <w:pStyle w:val="Text"/>
        <w:rPr>
          <w:lang w:val="en-US"/>
        </w:rPr>
      </w:pPr>
    </w:p>
    <w:p w14:paraId="6BEE8EFB" w14:textId="77777777" w:rsidR="002A625C" w:rsidRPr="00F139C1" w:rsidRDefault="002A625C" w:rsidP="002A625C">
      <w:pPr>
        <w:pStyle w:val="Text"/>
        <w:rPr>
          <w:lang w:val="en-US"/>
        </w:rPr>
      </w:pPr>
    </w:p>
    <w:p w14:paraId="5C6FC42A" w14:textId="187D0F40" w:rsidR="006A2149" w:rsidRDefault="00C05407" w:rsidP="002A625C">
      <w:pPr>
        <w:pStyle w:val="Text"/>
      </w:pPr>
      <w:r>
        <w:rPr>
          <w:noProof/>
        </w:rPr>
        <w:drawing>
          <wp:inline distT="0" distB="0" distL="0" distR="0" wp14:anchorId="10BEBE41" wp14:editId="00959058">
            <wp:extent cx="2159635" cy="1481455"/>
            <wp:effectExtent l="0" t="0" r="0" b="4445"/>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9" cstate="screen">
                      <a:extLst>
                        <a:ext uri="{28A0092B-C50C-407E-A947-70E740481C1C}">
                          <a14:useLocalDpi xmlns:a14="http://schemas.microsoft.com/office/drawing/2010/main"/>
                        </a:ext>
                      </a:extLst>
                    </a:blip>
                    <a:srcRect/>
                    <a:stretch>
                      <a:fillRect/>
                    </a:stretch>
                  </pic:blipFill>
                  <pic:spPr bwMode="auto">
                    <a:xfrm>
                      <a:off x="0" y="0"/>
                      <a:ext cx="2159635" cy="1481455"/>
                    </a:xfrm>
                    <a:prstGeom prst="rect">
                      <a:avLst/>
                    </a:prstGeom>
                    <a:noFill/>
                    <a:ln>
                      <a:noFill/>
                    </a:ln>
                  </pic:spPr>
                </pic:pic>
              </a:graphicData>
            </a:graphic>
          </wp:inline>
        </w:drawing>
      </w:r>
    </w:p>
    <w:p w14:paraId="4E9F6BB1" w14:textId="77777777" w:rsidR="006A2149" w:rsidRPr="00F139C1" w:rsidRDefault="006A2149" w:rsidP="006A2149">
      <w:pPr>
        <w:pStyle w:val="BUbold"/>
        <w:rPr>
          <w:lang w:val="en-US"/>
        </w:rPr>
      </w:pPr>
      <w:r>
        <w:rPr>
          <w:bCs/>
          <w:lang w:val="it-IT"/>
        </w:rPr>
        <w:t>W_pic_VIS_all_cover_plates_0925_0001</w:t>
      </w:r>
    </w:p>
    <w:p w14:paraId="3F4D2AFB" w14:textId="5C1BE329" w:rsidR="006A2149" w:rsidRPr="00F139C1" w:rsidRDefault="00F947AA" w:rsidP="00F947AA">
      <w:pPr>
        <w:pStyle w:val="BUbold"/>
        <w:rPr>
          <w:b w:val="0"/>
          <w:bCs/>
          <w:lang w:val="en-US"/>
        </w:rPr>
      </w:pPr>
      <w:r>
        <w:rPr>
          <w:b w:val="0"/>
          <w:lang w:val="it-IT"/>
        </w:rPr>
        <w:t>Il cuore del Vario Impact </w:t>
      </w:r>
      <w:proofErr w:type="spellStart"/>
      <w:r>
        <w:rPr>
          <w:b w:val="0"/>
          <w:lang w:val="it-IT"/>
        </w:rPr>
        <w:t>Sizer</w:t>
      </w:r>
      <w:proofErr w:type="spellEnd"/>
      <w:r>
        <w:rPr>
          <w:b w:val="0"/>
          <w:lang w:val="it-IT"/>
        </w:rPr>
        <w:t xml:space="preserve"> è rappresentato da una piastra deflettrice divisa montata direttamente sul cassone del rullo di taglio.</w:t>
      </w:r>
    </w:p>
    <w:p w14:paraId="7CE9BE3C" w14:textId="77777777" w:rsidR="006A2149" w:rsidRPr="00F139C1" w:rsidRDefault="006A2149" w:rsidP="002A625C">
      <w:pPr>
        <w:pStyle w:val="Text"/>
        <w:rPr>
          <w:lang w:val="en-US"/>
        </w:rPr>
      </w:pPr>
    </w:p>
    <w:p w14:paraId="1BACEFC8" w14:textId="77777777" w:rsidR="006A2149" w:rsidRPr="00F139C1" w:rsidRDefault="006A2149" w:rsidP="002A625C">
      <w:pPr>
        <w:pStyle w:val="Text"/>
        <w:rPr>
          <w:lang w:val="en-US"/>
        </w:rPr>
      </w:pPr>
    </w:p>
    <w:p w14:paraId="5BB77C23" w14:textId="63D709DA" w:rsidR="002A625C" w:rsidRPr="002A625C" w:rsidRDefault="002A625C" w:rsidP="002A625C">
      <w:pPr>
        <w:pStyle w:val="Text"/>
      </w:pPr>
      <w:r>
        <w:rPr>
          <w:noProof/>
          <w:sz w:val="20"/>
          <w:szCs w:val="14"/>
          <w:lang w:val="it-IT"/>
        </w:rPr>
        <w:drawing>
          <wp:inline distT="0" distB="0" distL="0" distR="0" wp14:anchorId="4BA1D02E" wp14:editId="4BC94392">
            <wp:extent cx="2160000" cy="1621703"/>
            <wp:effectExtent l="0" t="0" r="0" b="0"/>
            <wp:docPr id="22889850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2160000" cy="1621703"/>
                    </a:xfrm>
                    <a:prstGeom prst="rect">
                      <a:avLst/>
                    </a:prstGeom>
                    <a:noFill/>
                    <a:ln>
                      <a:noFill/>
                    </a:ln>
                  </pic:spPr>
                </pic:pic>
              </a:graphicData>
            </a:graphic>
          </wp:inline>
        </w:drawing>
      </w:r>
    </w:p>
    <w:p w14:paraId="41251B9F" w14:textId="77777777" w:rsidR="002A625C" w:rsidRPr="00F139C1" w:rsidRDefault="002A625C" w:rsidP="002A625C">
      <w:pPr>
        <w:pStyle w:val="Text"/>
        <w:rPr>
          <w:b/>
          <w:sz w:val="20"/>
          <w:szCs w:val="14"/>
          <w:lang w:val="en-US"/>
        </w:rPr>
      </w:pPr>
      <w:r>
        <w:rPr>
          <w:b/>
          <w:bCs/>
          <w:sz w:val="20"/>
          <w:szCs w:val="14"/>
          <w:lang w:val="it-IT"/>
        </w:rPr>
        <w:t>W_pic_VIS_demonstration-only-left-open-right-closed_0925_0001</w:t>
      </w:r>
    </w:p>
    <w:p w14:paraId="476A2ABE" w14:textId="2928D811" w:rsidR="002A625C" w:rsidRPr="00F139C1" w:rsidRDefault="002A625C" w:rsidP="002A625C">
      <w:pPr>
        <w:pStyle w:val="Text"/>
        <w:rPr>
          <w:sz w:val="20"/>
          <w:szCs w:val="14"/>
          <w:lang w:val="en-US"/>
        </w:rPr>
      </w:pPr>
      <w:r>
        <w:rPr>
          <w:sz w:val="20"/>
          <w:szCs w:val="14"/>
          <w:lang w:val="it-IT"/>
        </w:rPr>
        <w:t>Solo a titolo dimostrativo: la piastra a sinistra è aperta, quella a destra è chiusa.</w:t>
      </w:r>
    </w:p>
    <w:p w14:paraId="608BC0BE" w14:textId="77777777" w:rsidR="002C0F65" w:rsidRPr="00F139C1" w:rsidRDefault="002C0F65" w:rsidP="008755E5">
      <w:pPr>
        <w:pStyle w:val="Text"/>
        <w:rPr>
          <w:i/>
          <w:u w:val="single"/>
          <w:lang w:val="en-US"/>
        </w:rPr>
      </w:pPr>
    </w:p>
    <w:p w14:paraId="5275C4B5" w14:textId="42242959" w:rsidR="008755E5" w:rsidRPr="00F139C1" w:rsidRDefault="002A625C" w:rsidP="008755E5">
      <w:pPr>
        <w:pStyle w:val="Text"/>
        <w:rPr>
          <w:lang w:val="it-IT"/>
        </w:rPr>
      </w:pPr>
      <w:r>
        <w:rPr>
          <w:i/>
          <w:iCs/>
          <w:lang w:val="it-IT"/>
        </w:rPr>
        <w:lastRenderedPageBreak/>
        <w:t>Nota: queste foto servono soltanto per la visualizzazione in anteprima. Per la stampa nelle pubblicazioni vi preghiamo di usare le foto in risoluzione 300 dpi, scaricabili dai siti web del Wirtgen Group.</w:t>
      </w:r>
    </w:p>
    <w:p w14:paraId="7A94AE2E" w14:textId="77777777" w:rsidR="000A67D0" w:rsidRPr="00F139C1" w:rsidRDefault="000A67D0" w:rsidP="008755E5">
      <w:pPr>
        <w:pStyle w:val="Text"/>
        <w:rPr>
          <w:lang w:val="it-IT"/>
        </w:rPr>
      </w:pPr>
    </w:p>
    <w:p w14:paraId="2AC1884D" w14:textId="77777777" w:rsidR="005D2462" w:rsidRPr="00F139C1" w:rsidRDefault="005D2462" w:rsidP="008755E5">
      <w:pPr>
        <w:pStyle w:val="Text"/>
        <w:rPr>
          <w:lang w:val="it-IT"/>
        </w:rPr>
      </w:pPr>
    </w:p>
    <w:p w14:paraId="1BC85922" w14:textId="77777777" w:rsidR="00363847" w:rsidRPr="00F139C1" w:rsidRDefault="00363847" w:rsidP="00363847">
      <w:pPr>
        <w:pStyle w:val="Absatzberschrift"/>
        <w:rPr>
          <w:iCs/>
          <w:lang w:val="en-US"/>
        </w:rPr>
      </w:pPr>
      <w:r>
        <w:rPr>
          <w:bCs/>
          <w:lang w:val="it-IT"/>
        </w:rPr>
        <w:t>Per maggiori informazioni vogliate contattare:</w:t>
      </w:r>
    </w:p>
    <w:p w14:paraId="7010392D" w14:textId="77777777" w:rsidR="00363847" w:rsidRPr="00F139C1" w:rsidRDefault="00363847" w:rsidP="00363847">
      <w:pPr>
        <w:pStyle w:val="Absatzberschrift"/>
        <w:rPr>
          <w:b w:val="0"/>
          <w:bCs/>
          <w:lang w:val="en-US"/>
        </w:rPr>
      </w:pPr>
    </w:p>
    <w:p w14:paraId="396E6CA8" w14:textId="77777777" w:rsidR="00363847" w:rsidRPr="002B783A" w:rsidRDefault="00363847" w:rsidP="00363847">
      <w:pPr>
        <w:pStyle w:val="Absatzberschrift"/>
        <w:rPr>
          <w:b w:val="0"/>
          <w:bCs/>
          <w:szCs w:val="22"/>
        </w:rPr>
      </w:pPr>
      <w:r>
        <w:rPr>
          <w:b w:val="0"/>
          <w:lang w:val="it-IT"/>
        </w:rPr>
        <w:t>WIRTGEN GROUP</w:t>
      </w:r>
    </w:p>
    <w:p w14:paraId="5C4B45DE" w14:textId="77777777" w:rsidR="00363847" w:rsidRDefault="00363847" w:rsidP="00363847">
      <w:pPr>
        <w:pStyle w:val="Fuzeile1"/>
      </w:pPr>
      <w:r>
        <w:rPr>
          <w:bCs w:val="0"/>
          <w:iCs w:val="0"/>
          <w:lang w:val="it-IT"/>
        </w:rPr>
        <w:t>Public Relations</w:t>
      </w:r>
    </w:p>
    <w:p w14:paraId="4EC43183" w14:textId="77777777" w:rsidR="00363847" w:rsidRDefault="00363847" w:rsidP="00363847">
      <w:pPr>
        <w:pStyle w:val="Fuzeile1"/>
      </w:pPr>
      <w:r>
        <w:rPr>
          <w:bCs w:val="0"/>
          <w:iCs w:val="0"/>
          <w:lang w:val="it-IT"/>
        </w:rPr>
        <w:t>Reinhard-Wirtgen-Straße 2</w:t>
      </w:r>
    </w:p>
    <w:p w14:paraId="57AC3C97" w14:textId="77777777" w:rsidR="00363847" w:rsidRDefault="00363847" w:rsidP="00363847">
      <w:pPr>
        <w:pStyle w:val="Fuzeile1"/>
      </w:pPr>
      <w:r>
        <w:rPr>
          <w:bCs w:val="0"/>
          <w:iCs w:val="0"/>
          <w:lang w:val="it-IT"/>
        </w:rPr>
        <w:t>53578 Windhagen</w:t>
      </w:r>
    </w:p>
    <w:p w14:paraId="059D4A12" w14:textId="77777777" w:rsidR="00363847" w:rsidRDefault="00363847" w:rsidP="00363847">
      <w:pPr>
        <w:pStyle w:val="Fuzeile1"/>
      </w:pPr>
      <w:r>
        <w:rPr>
          <w:bCs w:val="0"/>
          <w:iCs w:val="0"/>
          <w:lang w:val="it-IT"/>
        </w:rPr>
        <w:t>Germania</w:t>
      </w:r>
    </w:p>
    <w:p w14:paraId="7E2F4683" w14:textId="77777777" w:rsidR="00363847" w:rsidRDefault="00363847" w:rsidP="00363847">
      <w:pPr>
        <w:pStyle w:val="Fuzeile1"/>
      </w:pPr>
    </w:p>
    <w:p w14:paraId="76B115B5" w14:textId="6DE85DE2" w:rsidR="00363847" w:rsidRPr="00914D4F" w:rsidRDefault="00363847" w:rsidP="00363847">
      <w:pPr>
        <w:pStyle w:val="Fuzeile1"/>
        <w:rPr>
          <w:rFonts w:ascii="Times New Roman" w:hAnsi="Times New Roman" w:cs="Times New Roman"/>
        </w:rPr>
      </w:pPr>
      <w:r>
        <w:rPr>
          <w:bCs w:val="0"/>
          <w:iCs w:val="0"/>
          <w:lang w:val="it-IT"/>
        </w:rPr>
        <w:t xml:space="preserve">Telefono: </w:t>
      </w:r>
      <w:r w:rsidR="00F139C1">
        <w:rPr>
          <w:bCs w:val="0"/>
          <w:iCs w:val="0"/>
          <w:lang w:val="it-IT"/>
        </w:rPr>
        <w:tab/>
      </w:r>
      <w:r>
        <w:rPr>
          <w:bCs w:val="0"/>
          <w:iCs w:val="0"/>
          <w:lang w:val="it-IT"/>
        </w:rPr>
        <w:t>+49 (0) 2645 131 – 1966</w:t>
      </w:r>
    </w:p>
    <w:p w14:paraId="029AC65B" w14:textId="6FB7814D" w:rsidR="00363847" w:rsidRPr="00914D4F" w:rsidRDefault="00363847" w:rsidP="00363847">
      <w:pPr>
        <w:pStyle w:val="Fuzeile1"/>
      </w:pPr>
      <w:r>
        <w:rPr>
          <w:bCs w:val="0"/>
          <w:iCs w:val="0"/>
          <w:lang w:val="it-IT"/>
        </w:rPr>
        <w:t xml:space="preserve">Telefax: </w:t>
      </w:r>
      <w:r w:rsidR="00F139C1">
        <w:rPr>
          <w:bCs w:val="0"/>
          <w:iCs w:val="0"/>
          <w:lang w:val="it-IT"/>
        </w:rPr>
        <w:tab/>
      </w:r>
      <w:r>
        <w:rPr>
          <w:bCs w:val="0"/>
          <w:iCs w:val="0"/>
          <w:lang w:val="it-IT"/>
        </w:rPr>
        <w:t>+49 (0) 2645 131 – 499</w:t>
      </w:r>
    </w:p>
    <w:p w14:paraId="2B9E77DF" w14:textId="06668B22" w:rsidR="00363847" w:rsidRPr="00323C70" w:rsidRDefault="00363847" w:rsidP="00363847">
      <w:pPr>
        <w:pStyle w:val="Fuzeile1"/>
      </w:pPr>
      <w:r>
        <w:rPr>
          <w:bCs w:val="0"/>
          <w:iCs w:val="0"/>
          <w:lang w:val="it-IT"/>
        </w:rPr>
        <w:t xml:space="preserve">E-mail: </w:t>
      </w:r>
      <w:r w:rsidR="00F139C1">
        <w:rPr>
          <w:bCs w:val="0"/>
          <w:iCs w:val="0"/>
          <w:lang w:val="it-IT"/>
        </w:rPr>
        <w:tab/>
      </w:r>
      <w:r>
        <w:rPr>
          <w:bCs w:val="0"/>
          <w:iCs w:val="0"/>
          <w:lang w:val="it-IT"/>
        </w:rPr>
        <w:t>PR@wirtgen-group.com</w:t>
      </w:r>
      <w:r>
        <w:rPr>
          <w:bCs w:val="0"/>
          <w:iCs w:val="0"/>
          <w:lang w:val="it-IT"/>
        </w:rPr>
        <w:br/>
      </w:r>
      <w:r>
        <w:rPr>
          <w:bCs w:val="0"/>
          <w:iCs w:val="0"/>
          <w:lang w:val="it-IT"/>
        </w:rPr>
        <w:br/>
        <w:t>www.wirtgen-group.com</w:t>
      </w:r>
    </w:p>
    <w:p w14:paraId="0B7828F8" w14:textId="77777777" w:rsidR="00363847" w:rsidRDefault="00363847" w:rsidP="008755E5">
      <w:pPr>
        <w:pStyle w:val="Text"/>
      </w:pPr>
    </w:p>
    <w:p w14:paraId="62C5175F" w14:textId="77777777" w:rsidR="00363847" w:rsidRDefault="00363847" w:rsidP="008755E5">
      <w:pPr>
        <w:pStyle w:val="Text"/>
      </w:pPr>
    </w:p>
    <w:sectPr w:rsidR="00363847" w:rsidSect="00CA4A09">
      <w:headerReference w:type="even" r:id="rId11"/>
      <w:headerReference w:type="default" r:id="rId12"/>
      <w:footerReference w:type="default" r:id="rId13"/>
      <w:headerReference w:type="first" r:id="rId14"/>
      <w:footerReference w:type="first" r:id="rId15"/>
      <w:pgSz w:w="11906" w:h="16838" w:code="9"/>
      <w:pgMar w:top="2268" w:right="1191" w:bottom="964" w:left="119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6238B" w14:textId="77777777" w:rsidR="0050506D" w:rsidRDefault="0050506D" w:rsidP="00E55534">
      <w:r>
        <w:separator/>
      </w:r>
    </w:p>
  </w:endnote>
  <w:endnote w:type="continuationSeparator" w:id="0">
    <w:p w14:paraId="4C3F1E78" w14:textId="77777777" w:rsidR="0050506D" w:rsidRDefault="0050506D" w:rsidP="00E5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HelveticaNeue-LightItalic">
    <w:altName w:val="Arial"/>
    <w:charset w:val="00"/>
    <w:family w:val="auto"/>
    <w:pitch w:val="variable"/>
    <w:sig w:usb0="A00002FF" w:usb1="5000205B" w:usb2="00000002" w:usb3="00000000" w:csb0="00000007"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6217"/>
      <w:tblW w:w="0" w:type="auto"/>
      <w:tblLayout w:type="fixed"/>
      <w:tblCellMar>
        <w:left w:w="0" w:type="dxa"/>
        <w:right w:w="0" w:type="dxa"/>
      </w:tblCellMar>
      <w:tblLook w:val="04A0" w:firstRow="1" w:lastRow="0" w:firstColumn="1" w:lastColumn="0" w:noHBand="0" w:noVBand="1"/>
    </w:tblPr>
    <w:tblGrid>
      <w:gridCol w:w="8364"/>
      <w:gridCol w:w="1160"/>
    </w:tblGrid>
    <w:tr w:rsidR="00533132" w:rsidRPr="00723F4F" w14:paraId="09CC4821" w14:textId="77777777" w:rsidTr="00723F4F">
      <w:trPr>
        <w:trHeight w:hRule="exact" w:val="227"/>
      </w:trPr>
      <w:tc>
        <w:tcPr>
          <w:tcW w:w="8364" w:type="dxa"/>
        </w:tcPr>
        <w:p w14:paraId="76C581C2" w14:textId="77777777" w:rsidR="00533132" w:rsidRPr="00723F4F" w:rsidRDefault="00533132" w:rsidP="00723F4F">
          <w:pPr>
            <w:pStyle w:val="Kolumnentitel"/>
            <w:rPr>
              <w:szCs w:val="20"/>
            </w:rPr>
          </w:pPr>
          <w:r>
            <w:rPr>
              <w:rStyle w:val="MittleresRaster11"/>
              <w:szCs w:val="20"/>
              <w:lang w:val="it-IT"/>
            </w:rPr>
            <w:t xml:space="preserve">     </w:t>
          </w:r>
        </w:p>
      </w:tc>
      <w:tc>
        <w:tcPr>
          <w:tcW w:w="1160" w:type="dxa"/>
        </w:tcPr>
        <w:p w14:paraId="120FF8E6" w14:textId="77777777" w:rsidR="00533132" w:rsidRPr="00723F4F" w:rsidRDefault="00533132" w:rsidP="00723F4F">
          <w:pPr>
            <w:pStyle w:val="Seitenzahlen"/>
            <w:rPr>
              <w:szCs w:val="20"/>
            </w:rPr>
          </w:pPr>
          <w:r>
            <w:rPr>
              <w:szCs w:val="20"/>
              <w:lang w:val="it-IT"/>
            </w:rPr>
            <w:fldChar w:fldCharType="begin"/>
          </w:r>
          <w:r>
            <w:rPr>
              <w:szCs w:val="20"/>
              <w:lang w:val="it-IT"/>
            </w:rPr>
            <w:instrText xml:space="preserve"> PAGE \# "00"</w:instrText>
          </w:r>
          <w:r>
            <w:rPr>
              <w:szCs w:val="20"/>
              <w:lang w:val="it-IT"/>
            </w:rPr>
            <w:fldChar w:fldCharType="separate"/>
          </w:r>
          <w:r>
            <w:rPr>
              <w:noProof/>
              <w:szCs w:val="20"/>
              <w:lang w:val="it-IT"/>
            </w:rPr>
            <w:t>02</w:t>
          </w:r>
          <w:r>
            <w:rPr>
              <w:szCs w:val="20"/>
              <w:lang w:val="it-IT"/>
            </w:rPr>
            <w:fldChar w:fldCharType="end"/>
          </w:r>
        </w:p>
      </w:tc>
    </w:tr>
  </w:tbl>
  <w:p w14:paraId="7CF7D2C8" w14:textId="77777777" w:rsidR="00533132" w:rsidRDefault="00BD5391">
    <w:pPr>
      <w:pStyle w:val="Fuzeile"/>
    </w:pPr>
    <w:r>
      <w:rPr>
        <w:noProof/>
        <w:lang w:val="it-IT"/>
      </w:rPr>
      <mc:AlternateContent>
        <mc:Choice Requires="wps">
          <w:drawing>
            <wp:anchor distT="0" distB="0" distL="114300" distR="114300" simplePos="0" relativeHeight="251659264" behindDoc="0" locked="0" layoutInCell="1" allowOverlap="1" wp14:anchorId="1AF49604" wp14:editId="342BDF3C">
              <wp:simplePos x="0" y="0"/>
              <wp:positionH relativeFrom="page">
                <wp:posOffset>756285</wp:posOffset>
              </wp:positionH>
              <wp:positionV relativeFrom="page">
                <wp:posOffset>10189210</wp:posOffset>
              </wp:positionV>
              <wp:extent cx="6047740" cy="17780"/>
              <wp:effectExtent l="0" t="0" r="0" b="1270"/>
              <wp:wrapNone/>
              <wp:docPr id="12" name="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0D286B26" id="Rechteck 12" o:spid="_x0000_s1026" style="position:absolute;margin-left:59.55pt;margin-top:802.3pt;width:476.2pt;height:1.4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ow8ZQIAAMoEAAAOAAAAZHJzL2Uyb0RvYy54bWysVE1v2zAMvQ/YfxB0X51kSdMZdYqgQYcB&#10;QVesHXpmZCk2KomapMTpfv0o2WmzbqdhF4EUKX48Pury6mA020sfWrQVH5+NOJNWYN3abcW/P9x8&#10;uOAsRLA1aLSy4s8y8KvF+3eXnSvlBBvUtfSMgthQdq7iTYyuLIogGmkgnKGTlowKvYFIqt8WtYeO&#10;ohtdTEaj86JDXzuPQoZAt6veyBc5vlJSxK9KBRmZrjjVFvPp87lJZ7G4hHLrwTWtGMqAf6jCQGsp&#10;6UuoFURgO9/+Ecq0wmNAFc8EmgKVaoXMPVA349Gbbu4bcDL3QuAE9wJT+H9hxe3+zrO2ptlNOLNg&#10;aEbfpGiiFE+MrgifzoWS3O7dnU8dBrdG8RTIUPxmSUoYfA7Km+RL/bFDBvv5BWx5iEzQ5floOp9P&#10;aSaCbOP5/CIPo4Dy+Nj5ED9LNCwJFfc0ywwx7NchpvRQHl1yXajb+qbVOit+u7nWnu2B5j4dzz7O&#10;VqkVehJO3bRlXcUns+ko1QHEP6UhkmgcIRLsljPQWyK2iD7ntpgyUKQ+9wpC0+fIYYcU2ia7zOwb&#10;Sn0FJ0kbrJ8JdY89HYMTNy31uIYQ78AT/6ga2qn4lQ6lkUrEQeKsQf/zb/fJn2hBVs464jOV/2MH&#10;XnKmv1gizKfxNIEdszKdzSek+FPL5tRid+YaCboxba8TWUz+UR9F5dE80uotU1YygRWUuwdqUK5j&#10;v2e0vEIul9mNSO8gru29Eyn4EceHwyN4Nww6EkNu8ch9KN/Mu/dNLy0udxFVm8nwiutATFqYPPBh&#10;udNGnurZ6/ULWvwCAAD//wMAUEsDBBQABgAIAAAAIQDkzWR44wAAAA4BAAAPAAAAZHJzL2Rvd25y&#10;ZXYueG1sTI/BTsMwEETvSPyDtUjcqJ2qTUuIUyGkIkUIKQQOcHNjk6TE68h22/D3bLnAbWd3NPsm&#10;30x2YEfjQ+9QQjITwAw2TvfYSnh73d6sgYWoUKvBoZHwbQJsisuLXGXanfDFHOvYMgrBkCkJXYxj&#10;xnloOmNVmLnRIN0+nbcqkvQt116dKNwOfC5Eyq3qkT50ajQPnWm+6oOVsK3a9w9fLp8eq+e65+tq&#10;X87LvZTXV9P9HbBopvhnhjM+oUNBTDt3QB3YQDq5TchKQyoWKbCzRaySJbDd7261AF7k/H+N4gcA&#10;AP//AwBQSwECLQAUAAYACAAAACEAtoM4kv4AAADhAQAAEwAAAAAAAAAAAAAAAAAAAAAAW0NvbnRl&#10;bnRfVHlwZXNdLnhtbFBLAQItABQABgAIAAAAIQA4/SH/1gAAAJQBAAALAAAAAAAAAAAAAAAAAC8B&#10;AABfcmVscy8ucmVsc1BLAQItABQABgAIAAAAIQBV7ow8ZQIAAMoEAAAOAAAAAAAAAAAAAAAAAC4C&#10;AABkcnMvZTJvRG9jLnhtbFBLAQItABQABgAIAAAAIQDkzWR44wAAAA4BAAAPAAAAAAAAAAAAAAAA&#10;AL8EAABkcnMvZG93bnJldi54bWxQSwUGAAAAAAQABADzAAAAzwUAAAAA&#10;" fillcolor="#41535d" stroked="f" strokeweight="2pt">
              <w10:wrap anchorx="page" anchory="page"/>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1192" w:tblpY="15934"/>
      <w:tblOverlap w:val="never"/>
      <w:tblW w:w="0" w:type="auto"/>
      <w:tblCellMar>
        <w:left w:w="0" w:type="dxa"/>
        <w:right w:w="0" w:type="dxa"/>
      </w:tblCellMar>
      <w:tblLook w:val="04A0" w:firstRow="1" w:lastRow="0" w:firstColumn="1" w:lastColumn="0" w:noHBand="0" w:noVBand="1"/>
    </w:tblPr>
    <w:tblGrid>
      <w:gridCol w:w="9524"/>
    </w:tblGrid>
    <w:tr w:rsidR="00533132" w:rsidRPr="00723F4F" w14:paraId="7F336EBB" w14:textId="77777777" w:rsidTr="00723F4F">
      <w:tc>
        <w:tcPr>
          <w:tcW w:w="9664" w:type="dxa"/>
        </w:tcPr>
        <w:p w14:paraId="319012F1" w14:textId="77777777" w:rsidR="00533132" w:rsidRPr="00723F4F" w:rsidRDefault="00533132" w:rsidP="00723F4F">
          <w:pPr>
            <w:pStyle w:val="Fuzeile"/>
            <w:spacing w:before="96" w:after="96"/>
            <w:rPr>
              <w:szCs w:val="20"/>
            </w:rPr>
          </w:pPr>
          <w:r>
            <w:rPr>
              <w:rStyle w:val="Hervorhebung"/>
              <w:bCs/>
              <w:iCs w:val="0"/>
              <w:szCs w:val="20"/>
              <w:lang w:val="it-IT"/>
            </w:rPr>
            <w:t>WIRTGEN GmbH</w:t>
          </w:r>
          <w:r>
            <w:rPr>
              <w:szCs w:val="20"/>
              <w:lang w:val="it-IT"/>
            </w:rPr>
            <w:t xml:space="preserve"> · Reinhard-Wirtgen-Str. 2 · D-53578 Windhagen · T: +49 26 45 / 131 0</w:t>
          </w:r>
        </w:p>
      </w:tc>
    </w:tr>
  </w:tbl>
  <w:p w14:paraId="732BEB33" w14:textId="77777777" w:rsidR="00533132" w:rsidRDefault="00BD5391">
    <w:pPr>
      <w:pStyle w:val="Fuzeile"/>
    </w:pPr>
    <w:r>
      <w:rPr>
        <w:noProof/>
        <w:lang w:val="it-IT"/>
      </w:rPr>
      <mc:AlternateContent>
        <mc:Choice Requires="wps">
          <w:drawing>
            <wp:anchor distT="0" distB="0" distL="114300" distR="114300" simplePos="0" relativeHeight="251658240" behindDoc="0" locked="0" layoutInCell="1" allowOverlap="1" wp14:anchorId="2154ED0E" wp14:editId="521708C7">
              <wp:simplePos x="0" y="0"/>
              <wp:positionH relativeFrom="page">
                <wp:posOffset>756285</wp:posOffset>
              </wp:positionH>
              <wp:positionV relativeFrom="page">
                <wp:posOffset>10081260</wp:posOffset>
              </wp:positionV>
              <wp:extent cx="6047740" cy="17780"/>
              <wp:effectExtent l="0" t="0" r="0" b="1270"/>
              <wp:wrapNone/>
              <wp:docPr id="6" name="Rechteck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17780"/>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AF9703A" id="Rechteck 6" o:spid="_x0000_s1026" style="position:absolute;margin-left:59.55pt;margin-top:793.8pt;width:476.2pt;height:1.4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TYuZAIAAMgEAAAOAAAAZHJzL2Uyb0RvYy54bWysVEtv2zAMvg/YfxB0X51keXRGnSJIkGFA&#10;0BZth54ZWYqNyqImKXG6Xz9Kdtqs22nYRSBFio+PH3V1fWw0O0jnazQFH14MOJNGYFmbXcG/P64/&#10;XXLmA5gSNBpZ8Bfp+fX844er1uZyhBXqUjpGQYzPW1vwKgSbZ5kXlWzAX6CVhowKXQOBVLfLSgct&#10;RW90NhoMplmLrrQOhfSebledkc9TfKWkCLdKeRmYLjjVFtLp0rmNZza/gnznwFa16MuAf6iigdpQ&#10;0tdQKwjA9q7+I1RTC4ceVbgQ2GSoVC1k6oG6GQ7edfNQgZWpFwLH21eY/P8LK24Od47VZcGnnBlo&#10;aET3UlRBimc2jei01ufk9GDvXOzP2w2KZ0+G7DdLVHzvc1Suib7UHTsmqF9eoZbHwARdTgfj2WxM&#10;ExFkG85ml2kUGeSnx9b58FViw6JQcEeTTADDYeNDTA/5ySXVhbou17XWSXG77VI7dgCa+ng4+TxZ&#10;xVboiT9304a1BR9NxoNYBxD7lIZAYmMJD292nIHeEa1FcCm3wZiBInW5V+CrLkcK26fQJtpl4l5f&#10;6hs4Udpi+UKYO+zI6K1Y19TjBny4A0fso2poo8ItHUojlYi9xFmF7uff7qM/kYKsnLXEZir/xx6c&#10;5Ex/M0SXL8NxBDskZTyZjUhx55btucXsmyUSdEPaXSuSGP2DPonKYfNEi7eIWckERlDuDqheWYZu&#10;y2h1hVwskhtR3kLYmAcrYvATjo/HJ3C2H3QghtzgifmQv5t35xtfGlzsA6o6keEN156YtC5p4P1q&#10;x30815PX2wc0/wUAAP//AwBQSwMEFAAGAAgAAAAhACjrjyXkAAAADgEAAA8AAABkcnMvZG93bnJl&#10;di54bWxMj8FOwzAQRO9I/IO1SNyonYq0aYhTIaQiRQgpBA5wc2OTpMTrKHbb8PdsTvS2szuafZNt&#10;J9uzkxl951BCtBDADNZOd9hI+Hjf3SXAfFCoVe/QSPg1Hrb59VWmUu3O+GZOVWgYhaBPlYQ2hCHl&#10;3Netscov3GCQbt9utCqQHBuuR3WmcNvzpRArblWH9KFVg3lqTf1THa2EXdl8fo1F/PJcvlYdT8pD&#10;sSwOUt7eTI8PwIKZwr8ZZnxCh5yY9u6I2rOedLSJyEpDnKxXwGaLWEcxsP2824h74HnGL2vkfwAA&#10;AP//AwBQSwECLQAUAAYACAAAACEAtoM4kv4AAADhAQAAEwAAAAAAAAAAAAAAAAAAAAAAW0NvbnRl&#10;bnRfVHlwZXNdLnhtbFBLAQItABQABgAIAAAAIQA4/SH/1gAAAJQBAAALAAAAAAAAAAAAAAAAAC8B&#10;AABfcmVscy8ucmVsc1BLAQItABQABgAIAAAAIQAQYTYuZAIAAMgEAAAOAAAAAAAAAAAAAAAAAC4C&#10;AABkcnMvZTJvRG9jLnhtbFBLAQItABQABgAIAAAAIQAo648l5AAAAA4BAAAPAAAAAAAAAAAAAAAA&#10;AL4EAABkcnMvZG93bnJldi54bWxQSwUGAAAAAAQABADzAAAAzwUAAAAA&#10;" fillcolor="#41535d" stroked="f" strokeweight="2pt">
              <w10:wrap anchorx="page" anchory="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4212A" w14:textId="77777777" w:rsidR="0050506D" w:rsidRDefault="0050506D" w:rsidP="00E55534">
      <w:r>
        <w:separator/>
      </w:r>
    </w:p>
  </w:footnote>
  <w:footnote w:type="continuationSeparator" w:id="0">
    <w:p w14:paraId="6B6C1A58" w14:textId="77777777" w:rsidR="0050506D" w:rsidRDefault="0050506D" w:rsidP="00E55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47F50" w14:textId="498DE91F" w:rsidR="00DF59D3" w:rsidRDefault="005D34A4">
    <w:pPr>
      <w:pStyle w:val="Kopfzeile"/>
    </w:pPr>
    <w:r>
      <w:rPr>
        <w:noProof/>
        <w:lang w:val="it-IT"/>
      </w:rPr>
      <mc:AlternateContent>
        <mc:Choice Requires="wps">
          <w:drawing>
            <wp:anchor distT="0" distB="0" distL="0" distR="0" simplePos="0" relativeHeight="251662336" behindDoc="0" locked="0" layoutInCell="1" allowOverlap="1" wp14:anchorId="643536AE" wp14:editId="343A266D">
              <wp:simplePos x="635" y="635"/>
              <wp:positionH relativeFrom="page">
                <wp:align>right</wp:align>
              </wp:positionH>
              <wp:positionV relativeFrom="page">
                <wp:align>top</wp:align>
              </wp:positionV>
              <wp:extent cx="600075" cy="345440"/>
              <wp:effectExtent l="0" t="0" r="0" b="16510"/>
              <wp:wrapNone/>
              <wp:docPr id="2122596303" name="Textfeld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45440"/>
                      </a:xfrm>
                      <a:prstGeom prst="rect">
                        <a:avLst/>
                      </a:prstGeom>
                      <a:noFill/>
                      <a:ln>
                        <a:noFill/>
                      </a:ln>
                    </wps:spPr>
                    <wps:txbx>
                      <w:txbxContent>
                        <w:p w14:paraId="04D1AC2D" w14:textId="7AC6F264" w:rsidR="005D34A4" w:rsidRPr="005D34A4" w:rsidRDefault="005D34A4" w:rsidP="005D34A4">
                          <w:pPr>
                            <w:rPr>
                              <w:rFonts w:ascii="Aptos" w:eastAsia="Aptos" w:hAnsi="Aptos" w:cs="Aptos"/>
                              <w:noProof/>
                              <w:color w:val="FF0000"/>
                              <w:sz w:val="20"/>
                              <w:szCs w:val="20"/>
                            </w:rPr>
                          </w:pPr>
                          <w:r>
                            <w:rPr>
                              <w:rFonts w:ascii="Aptos" w:eastAsia="Aptos" w:hAnsi="Aptos" w:cs="Aptos"/>
                              <w:noProof/>
                              <w:color w:val="FF0000"/>
                              <w:sz w:val="20"/>
                              <w:szCs w:val="20"/>
                              <w:lang w:val="it-IT"/>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43536AE" id="_x0000_t202" coordsize="21600,21600" o:spt="202" path="m,l,21600r21600,l21600,xe">
              <v:stroke joinstyle="miter"/>
              <v:path gradientshapeok="t" o:connecttype="rect"/>
            </v:shapetype>
            <v:shape id="Textfeld 2" o:spid="_x0000_s1026" type="#_x0000_t202" alt="Public" style="position:absolute;margin-left:-3.95pt;margin-top:0;width:47.25pt;height:27.2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8YpwOgIAAFcEAAAOAAAAZHJzL2Uyb0RvYy54bWysVEtv2zAMvg/YfxB0X+w4j7VGnCJrkWFA&#10;0AZIhp4VWYoNyKIgKbGzXz9KdtKt22nYRaZIio/vI7146BpFzsK6GnRBx6OUEqE5lLU+FvT7fv3p&#10;jhLnmS6ZAi0KehGOPiw/fli0JhcZVKBKYQkG0S5vTUEr702eJI5XomFuBEZoNEqwDfN4tcektKzF&#10;6I1KsjSdJy3Y0ljgwjnUPvVGuozxpRTcv0jphCeqoFibj6eN5yGcyXLB8qNlpqr5UAb7hyoaVmtM&#10;egv1xDwjJ1v/EaqpuQUH0o84NAlIWXMRe8Buxum7bnYVMyL2guA4c4PJ/b+w/Pm8taQuC5qNs2x2&#10;P5+kE0o0a5Crvei8FKokGSWlcBxh254OquYBtda4HB/vDD733RfokP2r3qEygNFJ24QvtknQjvhf&#10;bphjbMJROU/T9POMEo6myXQ2nUZOkrfHxjr/VUBDglBQi5RGpNl54zwWgq5Xl5BLw7pWKtKq9G8K&#10;dAyaJFTeVxgk3x26oZ0DlBfsxkI/Jc7wdY05N8z5LbM4FtgAjrp/wUMqaAsKg0RJBfbH3/TBH9lC&#10;KyUtjllBNe4BJeqbRhbDREZhfJ/OUrzZeMtmU0SFksPVSZ+aR8AJHuMyGR7F4OzVVZQWmlfchFXI&#10;hiamOeYsqL+Kj74fetwkLlar6IQTaJjf6J3hIXQAKyC5716ZNQPcHnl6husgsvwd6r1veOnM6uQR&#10;+0hJALZHc8AbpzcyNWxaWI9f79Hr7X+w/AkAAP//AwBQSwMEFAAGAAgAAAAhAFfTVE3dAAAAAwEA&#10;AA8AAABkcnMvZG93bnJldi54bWxMj0FLw0AQhe+C/2EZwYvYjZpKG7MpIhTswUOrOXjbZKdJMDsb&#10;drdp8u8dvehl4PEe732TbybbixF96BwpuFskIJBqZzpqFHy8b29XIELUZHTvCBXMGGBTXF7kOjPu&#10;THscD7ERXEIh0wraGIdMylC3aHVYuAGJvaPzVkeWvpHG6zOX217eJ8mjtLojXmj1gC8t1l+Hk1VQ&#10;Tv7mbbvevc7VZzfOya58WB1Lpa6vpucnEBGn+BeGH3xGh4KZKnciE0SvgB+Jv5e9dboEUSlYpinI&#10;Ipf/2YtvAAAA//8DAFBLAQItABQABgAIAAAAIQC2gziS/gAAAOEBAAATAAAAAAAAAAAAAAAAAAAA&#10;AABbQ29udGVudF9UeXBlc10ueG1sUEsBAi0AFAAGAAgAAAAhADj9If/WAAAAlAEAAAsAAAAAAAAA&#10;AAAAAAAALwEAAF9yZWxzLy5yZWxzUEsBAi0AFAAGAAgAAAAhAMbxinA6AgAAVwQAAA4AAAAAAAAA&#10;AAAAAAAALgIAAGRycy9lMm9Eb2MueG1sUEsBAi0AFAAGAAgAAAAhAFfTVE3dAAAAAwEAAA8AAAAA&#10;AAAAAAAAAAAAlAQAAGRycy9kb3ducmV2LnhtbFBLBQYAAAAABAAEAPMAAACeBQAAAAA=&#10;" filled="f" stroked="f">
              <v:textbox style="mso-fit-shape-to-text:t" inset="0,15pt,20pt,0">
                <w:txbxContent>
                  <w:p w14:paraId="04D1AC2D" w14:textId="7AC6F264" w:rsidR="005D34A4" w:rsidRPr="005D34A4" w:rsidRDefault="005D34A4" w:rsidP="005D34A4">
                    <w:pPr>
                      <w:rPr>
                        <w:rFonts w:ascii="Aptos" w:eastAsia="Aptos" w:hAnsi="Aptos" w:cs="Aptos"/>
                        <w:noProof/>
                        <w:color w:val="FF0000"/>
                        <w:sz w:val="20"/>
                        <w:szCs w:val="20"/>
                      </w:rPr>
                    </w:pPr>
                    <w:r>
                      <w:rPr>
                        <w:rFonts w:ascii="Aptos" w:eastAsia="Aptos" w:hAnsi="Aptos" w:cs="Aptos"/>
                        <w:noProof/>
                        <w:color w:val="FF0000"/>
                        <w:sz w:val="20"/>
                        <w:szCs w:val="20"/>
                        <w:lang w:val="it-IT"/>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EA1B2" w14:textId="0FA48EB0" w:rsidR="00533132" w:rsidRPr="00533132" w:rsidRDefault="005D34A4" w:rsidP="00533132">
    <w:pPr>
      <w:pStyle w:val="Kopfzeile"/>
    </w:pPr>
    <w:r>
      <w:rPr>
        <w:noProof/>
        <w:lang w:val="it-IT"/>
      </w:rPr>
      <mc:AlternateContent>
        <mc:Choice Requires="wps">
          <w:drawing>
            <wp:anchor distT="0" distB="0" distL="0" distR="0" simplePos="0" relativeHeight="251663360" behindDoc="0" locked="0" layoutInCell="1" allowOverlap="1" wp14:anchorId="3702A871" wp14:editId="4B2B29F0">
              <wp:simplePos x="755650" y="450850"/>
              <wp:positionH relativeFrom="page">
                <wp:align>right</wp:align>
              </wp:positionH>
              <wp:positionV relativeFrom="page">
                <wp:align>top</wp:align>
              </wp:positionV>
              <wp:extent cx="600075" cy="345440"/>
              <wp:effectExtent l="0" t="0" r="0" b="16510"/>
              <wp:wrapNone/>
              <wp:docPr id="1125756043" name="Textfeld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45440"/>
                      </a:xfrm>
                      <a:prstGeom prst="rect">
                        <a:avLst/>
                      </a:prstGeom>
                      <a:noFill/>
                      <a:ln>
                        <a:noFill/>
                      </a:ln>
                    </wps:spPr>
                    <wps:txbx>
                      <w:txbxContent>
                        <w:p w14:paraId="5C817285" w14:textId="6D134808" w:rsidR="005D34A4" w:rsidRPr="005D34A4" w:rsidRDefault="005D34A4" w:rsidP="005D34A4">
                          <w:pPr>
                            <w:rPr>
                              <w:rFonts w:ascii="Aptos" w:eastAsia="Aptos" w:hAnsi="Aptos" w:cs="Aptos"/>
                              <w:noProof/>
                              <w:color w:val="FF0000"/>
                              <w:sz w:val="20"/>
                              <w:szCs w:val="20"/>
                            </w:rPr>
                          </w:pPr>
                          <w:r>
                            <w:rPr>
                              <w:rFonts w:ascii="Aptos" w:eastAsia="Aptos" w:hAnsi="Aptos" w:cs="Aptos"/>
                              <w:noProof/>
                              <w:color w:val="FF0000"/>
                              <w:sz w:val="20"/>
                              <w:szCs w:val="20"/>
                              <w:lang w:val="it-IT"/>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702A871" id="_x0000_t202" coordsize="21600,21600" o:spt="202" path="m,l,21600r21600,l21600,xe">
              <v:stroke joinstyle="miter"/>
              <v:path gradientshapeok="t" o:connecttype="rect"/>
            </v:shapetype>
            <v:shape id="Textfeld 3" o:spid="_x0000_s1027" type="#_x0000_t202" alt="Public" style="position:absolute;margin-left:-3.95pt;margin-top:0;width:47.25pt;height:27.2pt;z-index:25166336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3wOwIAAF4EAAAOAAAAZHJzL2Uyb0RvYy54bWysVN9v2jAQfp+0/8Hy+0ighHaIULFWTJOq&#10;FgmmPhvHIZEc27INCfvr99khdOv2NO3FOd+d78f33WVx3zWSnIR1tVY5HY9SSoTiuqjVIaffd+tP&#10;d5Q4z1TBpFYip2fh6P3y44dFa+ZioistC2EJgig3b01OK+/NPEkcr0TD3EgboWAstW2Yx9UeksKy&#10;FtEbmUzSdJa02hbGai6cg/axN9JljF+WgvuXsnTCE5lT1ObjaeO5D2eyXLD5wTJT1fxSBvuHKhpW&#10;KyS9hnpknpGjrf8I1dTcaqdLP+K6SXRZ1lzEHtDNOH3XzbZiRsReAI4zV5jc/wvLn08bS+oC3I0n&#10;2W02S6c3lCjWgKud6HwpZEGgKYTjgG1z3MuaB9Ra4+Z4vDV47rsvukOEQe+gDGB0pW3CF20S2IH/&#10;+Yo5YhMO5SxN09uMEg7TzTSbTiMnydtjY53/KnRDgpBTC0oj0uz05DwKgevgEnIpva6ljLRK9ZsC&#10;jkGThMr7CoPku33X9z9Uv9fFGU1Z3Q+LM3xdI/UTc37DLKYDfWDi/QuOUuo2p/oiUVJp++Nv+uAP&#10;0mClpMW05VRhHSiR3xTIDIMZhfHnNEtxs/E2yaYAh5L94KSOzYPGII+xU4ZHMTh7OYil1c0rFmIV&#10;ssHEFEfOnPpBfPD97GOhuFitohMG0TD/pLaGh9ABswDorntl1lxQ96DrWQ/zyObvwO99w0tnVkcP&#10;CiIzAd8ezQvsGOJI2GXhwpb8eo9eb7+F5U8AAAD//wMAUEsDBBQABgAIAAAAIQBX01RN3QAAAAMB&#10;AAAPAAAAZHJzL2Rvd25yZXYueG1sTI9BS8NAEIXvgv9hGcGL2I2aShuzKSIU7MFDqzl422SnSTA7&#10;G3a3afLvHb3oZeDxHu99k28m24sRfegcKbhbJCCQamc6ahR8vG9vVyBC1GR07wgVzBhgU1xe5Doz&#10;7kx7HA+xEVxCIdMK2hiHTMpQt2h1WLgBib2j81ZHlr6Rxuszl9te3ifJo7S6I15o9YAvLdZfh5NV&#10;UE7+5m273r3O1Wc3zsmufFgdS6Wur6bnJxARp/gXhh98RoeCmSp3IhNEr4Afib+XvXW6BFEpWKYp&#10;yCKX/9mLbwAAAP//AwBQSwECLQAUAAYACAAAACEAtoM4kv4AAADhAQAAEwAAAAAAAAAAAAAAAAAA&#10;AAAAW0NvbnRlbnRfVHlwZXNdLnhtbFBLAQItABQABgAIAAAAIQA4/SH/1gAAAJQBAAALAAAAAAAA&#10;AAAAAAAAAC8BAABfcmVscy8ucmVsc1BLAQItABQABgAIAAAAIQDz+S3wOwIAAF4EAAAOAAAAAAAA&#10;AAAAAAAAAC4CAABkcnMvZTJvRG9jLnhtbFBLAQItABQABgAIAAAAIQBX01RN3QAAAAMBAAAPAAAA&#10;AAAAAAAAAAAAAJUEAABkcnMvZG93bnJldi54bWxQSwUGAAAAAAQABADzAAAAnwUAAAAA&#10;" filled="f" stroked="f">
              <v:textbox style="mso-fit-shape-to-text:t" inset="0,15pt,20pt,0">
                <w:txbxContent>
                  <w:p w14:paraId="5C817285" w14:textId="6D134808" w:rsidR="005D34A4" w:rsidRPr="005D34A4" w:rsidRDefault="005D34A4" w:rsidP="005D34A4">
                    <w:pPr>
                      <w:rPr>
                        <w:rFonts w:ascii="Aptos" w:eastAsia="Aptos" w:hAnsi="Aptos" w:cs="Aptos"/>
                        <w:noProof/>
                        <w:color w:val="FF0000"/>
                        <w:sz w:val="20"/>
                        <w:szCs w:val="20"/>
                      </w:rPr>
                    </w:pPr>
                    <w:r>
                      <w:rPr>
                        <w:rFonts w:ascii="Aptos" w:eastAsia="Aptos" w:hAnsi="Aptos" w:cs="Aptos"/>
                        <w:noProof/>
                        <w:color w:val="FF0000"/>
                        <w:sz w:val="20"/>
                        <w:szCs w:val="20"/>
                        <w:lang w:val="it-IT"/>
                      </w:rPr>
                      <w:t>Public</w:t>
                    </w:r>
                  </w:p>
                </w:txbxContent>
              </v:textbox>
              <w10:wrap anchorx="page" anchory="page"/>
            </v:shape>
          </w:pict>
        </mc:Fallback>
      </mc:AlternateContent>
    </w:r>
    <w:r>
      <w:rPr>
        <w:noProof/>
        <w:lang w:val="it-IT"/>
      </w:rPr>
      <w:drawing>
        <wp:anchor distT="0" distB="0" distL="114300" distR="114300" simplePos="0" relativeHeight="251660288" behindDoc="1" locked="0" layoutInCell="1" allowOverlap="1" wp14:anchorId="6CC7FC4B" wp14:editId="4F26B4D8">
          <wp:simplePos x="0" y="0"/>
          <wp:positionH relativeFrom="column">
            <wp:posOffset>-759460</wp:posOffset>
          </wp:positionH>
          <wp:positionV relativeFrom="paragraph">
            <wp:posOffset>-453390</wp:posOffset>
          </wp:positionV>
          <wp:extent cx="7559675" cy="10693400"/>
          <wp:effectExtent l="0" t="0" r="0" b="0"/>
          <wp:wrapNone/>
          <wp:docPr id="4" name="Bild 12" descr="Modello comunicato stam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VorlagePressemitteil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10693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6189F" w14:textId="6B335F24" w:rsidR="00533132" w:rsidRDefault="005D34A4">
    <w:pPr>
      <w:pStyle w:val="Kopfzeile"/>
    </w:pPr>
    <w:r>
      <w:rPr>
        <w:noProof/>
        <w:lang w:val="it-IT"/>
      </w:rPr>
      <mc:AlternateContent>
        <mc:Choice Requires="wps">
          <w:drawing>
            <wp:anchor distT="0" distB="0" distL="0" distR="0" simplePos="0" relativeHeight="251661312" behindDoc="0" locked="0" layoutInCell="1" allowOverlap="1" wp14:anchorId="2CD5D6D3" wp14:editId="4FC45EE8">
              <wp:simplePos x="635" y="635"/>
              <wp:positionH relativeFrom="page">
                <wp:align>right</wp:align>
              </wp:positionH>
              <wp:positionV relativeFrom="page">
                <wp:align>top</wp:align>
              </wp:positionV>
              <wp:extent cx="600075" cy="345440"/>
              <wp:effectExtent l="0" t="0" r="0" b="16510"/>
              <wp:wrapNone/>
              <wp:docPr id="1285948480" name="Textfeld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00075" cy="345440"/>
                      </a:xfrm>
                      <a:prstGeom prst="rect">
                        <a:avLst/>
                      </a:prstGeom>
                      <a:noFill/>
                      <a:ln>
                        <a:noFill/>
                      </a:ln>
                    </wps:spPr>
                    <wps:txbx>
                      <w:txbxContent>
                        <w:p w14:paraId="4DEC749F" w14:textId="0342D98C" w:rsidR="005D34A4" w:rsidRPr="005D34A4" w:rsidRDefault="005D34A4" w:rsidP="005D34A4">
                          <w:pPr>
                            <w:rPr>
                              <w:rFonts w:ascii="Aptos" w:eastAsia="Aptos" w:hAnsi="Aptos" w:cs="Aptos"/>
                              <w:noProof/>
                              <w:color w:val="FF0000"/>
                              <w:sz w:val="20"/>
                              <w:szCs w:val="20"/>
                            </w:rPr>
                          </w:pPr>
                          <w:r>
                            <w:rPr>
                              <w:rFonts w:ascii="Aptos" w:eastAsia="Aptos" w:hAnsi="Aptos" w:cs="Aptos"/>
                              <w:noProof/>
                              <w:color w:val="FF0000"/>
                              <w:sz w:val="20"/>
                              <w:szCs w:val="20"/>
                              <w:lang w:val="it-IT"/>
                            </w:rPr>
                            <w:t>Public</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CD5D6D3" id="_x0000_t202" coordsize="21600,21600" o:spt="202" path="m,l,21600r21600,l21600,xe">
              <v:stroke joinstyle="miter"/>
              <v:path gradientshapeok="t" o:connecttype="rect"/>
            </v:shapetype>
            <v:shape id="Textfeld 1" o:spid="_x0000_s1028" type="#_x0000_t202" alt="Public" style="position:absolute;margin-left:-3.95pt;margin-top:0;width:47.25pt;height:27.2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A7vOwIAAF4EAAAOAAAAZHJzL2Uyb0RvYy54bWysVN9v2jAQfp+0/8Hy+0hgoaOIULFWTJNQ&#10;iwRTn43jkEiObdmGhP31++yQtuv2NO3FOd+d78f33WVx1zWSnIV1tVY5HY9SSoTiuqjVMac/9utP&#10;M0qcZ6pgUiuR04tw9G758cOiNXMx0ZWWhbAEQZSbtyanlfdmniSOV6JhbqSNUDCW2jbM42qPSWFZ&#10;i+iNTCZpepO02hbGai6cg/ahN9JljF+WgvunsnTCE5lT1ObjaeN5CGeyXLD50TJT1fxaBvuHKhpW&#10;KyR9CfXAPCMnW/8Rqqm51U6XfsR1k+iyrLmIPaCbcfqum13FjIi9ABxnXmBy/y8sfzxvLakLcDeZ&#10;TW+zWTYDTIo14GovOl8KWZAxJYVwHLBtTwdZ84Baa9wcj3cGz333VXeIMOgdlAGMrrRN+KJNAjsC&#10;X14wR2zCobxJ0/TLlBIO0+dsmmWRk+T1sbHOfxO6IUHIqQWlEWl23jiPQuA6uIRcSq9rKSOtUv2m&#10;gGPQJKHyvsIg+e7Qxf4nQ/UHXVzQlNX9sDjD1zVSb5jzW2YxHegDE++fcJRStznVV4mSStuff9MH&#10;f5AGKyUtpi2nCutAifyuQGYYzCiMb9NpipuNt8k0AziUHAYndWruNQYZfKCqKAZnLwextLp5xkKs&#10;QjaYmOLImVM/iPe+n30sFBerVXTCIBrmN2pneAgdMAuA7rtnZs0VdQ+6HvUwj2z+DvzeN7x0ZnXy&#10;oCAyE/Dt0bzCjiGOhF0XLmzJ23v0ev0tLH8BAAD//wMAUEsDBBQABgAIAAAAIQBX01RN3QAAAAMB&#10;AAAPAAAAZHJzL2Rvd25yZXYueG1sTI9BS8NAEIXvgv9hGcGL2I2aShuzKSIU7MFDqzl422SnSTA7&#10;G3a3afLvHb3oZeDxHu99k28m24sRfegcKbhbJCCQamc6ahR8vG9vVyBC1GR07wgVzBhgU1xe5Doz&#10;7kx7HA+xEVxCIdMK2hiHTMpQt2h1WLgBib2j81ZHlr6Rxuszl9te3ifJo7S6I15o9YAvLdZfh5NV&#10;UE7+5m273r3O1Wc3zsmufFgdS6Wur6bnJxARp/gXhh98RoeCmSp3IhNEr4Afib+XvXW6BFEpWKYp&#10;yCKX/9mLbwAAAP//AwBQSwECLQAUAAYACAAAACEAtoM4kv4AAADhAQAAEwAAAAAAAAAAAAAAAAAA&#10;AAAAW0NvbnRlbnRfVHlwZXNdLnhtbFBLAQItABQABgAIAAAAIQA4/SH/1gAAAJQBAAALAAAAAAAA&#10;AAAAAAAAAC8BAABfcmVscy8ucmVsc1BLAQItABQABgAIAAAAIQBouA7vOwIAAF4EAAAOAAAAAAAA&#10;AAAAAAAAAC4CAABkcnMvZTJvRG9jLnhtbFBLAQItABQABgAIAAAAIQBX01RN3QAAAAMBAAAPAAAA&#10;AAAAAAAAAAAAAJUEAABkcnMvZG93bnJldi54bWxQSwUGAAAAAAQABADzAAAAnwUAAAAA&#10;" filled="f" stroked="f">
              <v:textbox style="mso-fit-shape-to-text:t" inset="0,15pt,20pt,0">
                <w:txbxContent>
                  <w:p w14:paraId="4DEC749F" w14:textId="0342D98C" w:rsidR="005D34A4" w:rsidRPr="005D34A4" w:rsidRDefault="005D34A4" w:rsidP="005D34A4">
                    <w:pPr>
                      <w:rPr>
                        <w:rFonts w:ascii="Aptos" w:eastAsia="Aptos" w:hAnsi="Aptos" w:cs="Aptos"/>
                        <w:noProof/>
                        <w:color w:val="FF0000"/>
                        <w:sz w:val="20"/>
                        <w:szCs w:val="20"/>
                      </w:rPr>
                    </w:pPr>
                    <w:r>
                      <w:rPr>
                        <w:rFonts w:ascii="Aptos" w:eastAsia="Aptos" w:hAnsi="Aptos" w:cs="Aptos"/>
                        <w:noProof/>
                        <w:color w:val="FF0000"/>
                        <w:sz w:val="20"/>
                        <w:szCs w:val="20"/>
                        <w:lang w:val="it-IT"/>
                      </w:rPr>
                      <w:t>Public</w:t>
                    </w:r>
                  </w:p>
                </w:txbxContent>
              </v:textbox>
              <w10:wrap anchorx="page" anchory="page"/>
            </v:shape>
          </w:pict>
        </mc:Fallback>
      </mc:AlternateContent>
    </w:r>
    <w:r>
      <w:rPr>
        <w:noProof/>
        <w:lang w:val="it-IT"/>
      </w:rPr>
      <mc:AlternateContent>
        <mc:Choice Requires="wps">
          <w:drawing>
            <wp:anchor distT="0" distB="0" distL="114300" distR="114300" simplePos="0" relativeHeight="251657216" behindDoc="0" locked="0" layoutInCell="1" allowOverlap="1" wp14:anchorId="121FDB17" wp14:editId="6B24B01C">
              <wp:simplePos x="0" y="0"/>
              <wp:positionH relativeFrom="page">
                <wp:posOffset>756285</wp:posOffset>
              </wp:positionH>
              <wp:positionV relativeFrom="page">
                <wp:posOffset>935990</wp:posOffset>
              </wp:positionV>
              <wp:extent cx="6047740" cy="36195"/>
              <wp:effectExtent l="0" t="0" r="0" b="1905"/>
              <wp:wrapNone/>
              <wp:docPr id="5" name="Rechteck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47740" cy="36195"/>
                      </a:xfrm>
                      <a:prstGeom prst="rect">
                        <a:avLst/>
                      </a:prstGeom>
                      <a:solidFill>
                        <a:srgbClr val="41535D"/>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419FAF97" id="Rechteck 5" o:spid="_x0000_s1026" style="position:absolute;margin-left:59.55pt;margin-top:73.7pt;width:476.2pt;height:2.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DEZAIAAMgEAAAOAAAAZHJzL2Uyb0RvYy54bWysVE1PGzEQvVfqf7B8L5uEBMqKDYqIqCpF&#10;gAoV54nXzq6wPa7tZEN/fcfeDaS0p6oXa8Yzno83b3x5tTea7aQPLdqKj09GnEkrsG7tpuLfH28+&#10;feYsRLA1aLSy4i8y8Kv5xw+XnSvlBBvUtfSMgthQdq7iTYyuLIogGmkgnKCTlowKvYFIqt8UtYeO&#10;ohtdTEajs6JDXzuPQoZAt8veyOc5vlJSxDulgoxMV5xqi/n0+Vyns5hfQrnx4JpWDGXAP1RhoLWU&#10;9DXUEiKwrW//CGVa4TGgiicCTYFKtULmHqib8ehdNw8NOJl7IXCCe4Up/L+w4nZ371lbV3zGmQVD&#10;I/omRROleGazhE7nQklOD+7ep/6CW6F4DmQofrMkJQw+e+VN8qXu2D5D/fIKtdxHJujybDQ9P5/S&#10;RATZTs/GFzlZAeXhsfMhfpFoWBIq7mmSGWDYrUJM6aE8uOS6ULf1Tat1Vvxmfa092wFNfTqenc6W&#10;qRV6Eo7dtGVdxSez6SjVAcQ+pSGSaBzhEeyGM9AborWIPue2mDJQpD73EkLT58hhhxTaJrvM3BtK&#10;fQMnSWusXwhzjz0ZgxM3LfW4ghDvwRP7qBraqHhHh9JIJeIgcdag//m3++RPpCArZx2xmcr/sQUv&#10;OdNfLdHlYjxNYMesTGfnE1L8sWV9bLFbc40E3Zh214ksJv+oD6LyaJ5o8RYpK5nACsrdAzUo17Hf&#10;MlpdIReL7EaUdxBX9sGJFPyA4+P+CbwbBh2JIbd4YD6U7+bd+6aXFhfbiKrNZHjDdSAmrUse+LDa&#10;aR+P9ez19gHNfwEAAP//AwBQSwMEFAAGAAgAAAAhABYy4oriAAAADAEAAA8AAABkcnMvZG93bnJl&#10;di54bWxMj8FOwzAQRO9I/IO1SNyo49LQEuJUCKlIEaoUAge4ubFJUuJ1ZLtt+Hu2J7jNaJ9mZ/L1&#10;ZAd2ND70DiWIWQLMYON0j62E97fNzQpYiAq1GhwaCT8mwLq4vMhVpt0JX82xji2jEAyZktDFOGac&#10;h6YzVoWZGw3S7ct5qyJZ33Lt1YnC7cDnSXLHreqRPnRqNE+dab7rg5WwqdqPT1+mL8/Vtu75qtqX&#10;83Iv5fXV9PgALJop/sFwrk/VoaBOO3dAHdhAXtwLQkkslgtgZyJZihTYjlR6K4AXOf8/ovgFAAD/&#10;/wMAUEsBAi0AFAAGAAgAAAAhALaDOJL+AAAA4QEAABMAAAAAAAAAAAAAAAAAAAAAAFtDb250ZW50&#10;X1R5cGVzXS54bWxQSwECLQAUAAYACAAAACEAOP0h/9YAAACUAQAACwAAAAAAAAAAAAAAAAAvAQAA&#10;X3JlbHMvLnJlbHNQSwECLQAUAAYACAAAACEACkvwxGQCAADIBAAADgAAAAAAAAAAAAAAAAAuAgAA&#10;ZHJzL2Uyb0RvYy54bWxQSwECLQAUAAYACAAAACEAFjLiiuIAAAAMAQAADwAAAAAAAAAAAAAAAAC+&#10;BAAAZHJzL2Rvd25yZXYueG1sUEsFBgAAAAAEAAQA8wAAAM0FAAAAAA==&#10;" fillcolor="#41535d" stroked="f" strokeweight="2pt">
              <w10:wrap anchorx="page" anchory="page"/>
            </v:rect>
          </w:pict>
        </mc:Fallback>
      </mc:AlternateContent>
    </w:r>
    <w:r>
      <w:rPr>
        <w:noProof/>
        <w:lang w:val="it-IT"/>
      </w:rPr>
      <w:drawing>
        <wp:anchor distT="0" distB="0" distL="114300" distR="114300" simplePos="0" relativeHeight="251656192" behindDoc="0" locked="0" layoutInCell="1" allowOverlap="1" wp14:anchorId="79850932" wp14:editId="7FBEBA12">
          <wp:simplePos x="0" y="0"/>
          <wp:positionH relativeFrom="page">
            <wp:posOffset>5328920</wp:posOffset>
          </wp:positionH>
          <wp:positionV relativeFrom="page">
            <wp:posOffset>421005</wp:posOffset>
          </wp:positionV>
          <wp:extent cx="1475740" cy="79375"/>
          <wp:effectExtent l="0" t="0" r="0"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5740" cy="793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it-IT"/>
      </w:rPr>
      <w:drawing>
        <wp:anchor distT="0" distB="0" distL="114300" distR="114300" simplePos="0" relativeHeight="251655168" behindDoc="0" locked="0" layoutInCell="1" allowOverlap="1" wp14:anchorId="52F54EEE" wp14:editId="27E1ED2F">
          <wp:simplePos x="0" y="0"/>
          <wp:positionH relativeFrom="page">
            <wp:posOffset>756285</wp:posOffset>
          </wp:positionH>
          <wp:positionV relativeFrom="page">
            <wp:posOffset>360045</wp:posOffset>
          </wp:positionV>
          <wp:extent cx="3290570" cy="360045"/>
          <wp:effectExtent l="0" t="0" r="5080" b="190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290570" cy="36004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0pt;height:1500pt" o:bullet="t">
        <v:imagedata r:id="rId1" o:title="AZ_04a"/>
      </v:shape>
    </w:pict>
  </w:numPicBullet>
  <w:numPicBullet w:numPicBulletId="1">
    <w:pict>
      <v:shape id="_x0000_i1027" type="#_x0000_t75" style="width:7.5pt;height:7.5pt" o:bullet="t">
        <v:imagedata r:id="rId2" o:title="aufzählung"/>
      </v:shape>
    </w:pict>
  </w:numPicBullet>
  <w:abstractNum w:abstractNumId="0" w15:restartNumberingAfterBreak="0">
    <w:nsid w:val="09484A73"/>
    <w:multiLevelType w:val="multilevel"/>
    <w:tmpl w:val="3BC09486"/>
    <w:styleLink w:val="zzzBulletpoints"/>
    <w:lvl w:ilvl="0">
      <w:start w:val="1"/>
      <w:numFmt w:val="bullet"/>
      <w:pStyle w:val="Bulletpoint1"/>
      <w:lvlText w:val=""/>
      <w:lvlPicBulletId w:val="0"/>
      <w:lvlJc w:val="left"/>
      <w:pPr>
        <w:tabs>
          <w:tab w:val="num" w:pos="284"/>
        </w:tabs>
        <w:ind w:left="284" w:hanging="284"/>
      </w:pPr>
      <w:rPr>
        <w:rFonts w:ascii="Symbol" w:hAnsi="Symbol" w:hint="default"/>
        <w:color w:val="auto"/>
        <w:sz w:val="22"/>
      </w:rPr>
    </w:lvl>
    <w:lvl w:ilvl="1">
      <w:start w:val="1"/>
      <w:numFmt w:val="bullet"/>
      <w:pStyle w:val="Bulletpoint2"/>
      <w:lvlText w:val=""/>
      <w:lvlPicBulletId w:val="1"/>
      <w:lvlJc w:val="left"/>
      <w:pPr>
        <w:tabs>
          <w:tab w:val="num" w:pos="567"/>
        </w:tabs>
        <w:ind w:left="567" w:hanging="283"/>
      </w:pPr>
      <w:rPr>
        <w:rFonts w:ascii="Symbol" w:hAnsi="Symbol" w:hint="default"/>
        <w:color w:val="auto"/>
        <w:sz w:val="22"/>
      </w:rPr>
    </w:lvl>
    <w:lvl w:ilvl="2">
      <w:start w:val="1"/>
      <w:numFmt w:val="bullet"/>
      <w:pStyle w:val="Bulletpoint3"/>
      <w:lvlText w:val="-"/>
      <w:lvlJc w:val="left"/>
      <w:pPr>
        <w:tabs>
          <w:tab w:val="num" w:pos="794"/>
        </w:tabs>
        <w:ind w:left="794" w:hanging="227"/>
      </w:pPr>
      <w:rPr>
        <w:rFonts w:ascii="Verdana" w:hAnsi="Verdana" w:hint="default"/>
        <w:color w:val="auto"/>
        <w:sz w:val="22"/>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 w15:restartNumberingAfterBreak="0">
    <w:nsid w:val="0F845DE2"/>
    <w:multiLevelType w:val="multilevel"/>
    <w:tmpl w:val="B1A82EFC"/>
    <w:styleLink w:val="zzzThemen"/>
    <w:lvl w:ilvl="0">
      <w:start w:val="1"/>
      <w:numFmt w:val="bullet"/>
      <w:pStyle w:val="Themen"/>
      <w:lvlText w:val=""/>
      <w:lvlPicBulletId w:val="0"/>
      <w:lvlJc w:val="left"/>
      <w:pPr>
        <w:tabs>
          <w:tab w:val="num" w:pos="284"/>
        </w:tabs>
        <w:ind w:left="284" w:hanging="284"/>
      </w:pPr>
      <w:rPr>
        <w:rFonts w:ascii="Symbol" w:hAnsi="Symbol" w:hint="default"/>
        <w:color w:val="auto"/>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 w15:restartNumberingAfterBreak="0">
    <w:nsid w:val="12C42706"/>
    <w:multiLevelType w:val="multilevel"/>
    <w:tmpl w:val="5BD693B6"/>
    <w:lvl w:ilvl="0">
      <w:start w:val="1"/>
      <w:numFmt w:val="decimal"/>
      <w:lvlText w:val="%1."/>
      <w:lvlJc w:val="left"/>
      <w:pPr>
        <w:tabs>
          <w:tab w:val="num" w:pos="340"/>
        </w:tabs>
        <w:ind w:left="340" w:hanging="340"/>
      </w:pPr>
      <w:rPr>
        <w:rFonts w:ascii="Verdana" w:hAnsi="Verdana" w:hint="default"/>
        <w:sz w:val="36"/>
      </w:rPr>
    </w:lvl>
    <w:lvl w:ilvl="1">
      <w:start w:val="1"/>
      <w:numFmt w:val="decimal"/>
      <w:lvlText w:val="%1.%2."/>
      <w:lvlJc w:val="left"/>
      <w:pPr>
        <w:tabs>
          <w:tab w:val="num" w:pos="510"/>
        </w:tabs>
        <w:ind w:left="510" w:hanging="510"/>
      </w:pPr>
      <w:rPr>
        <w:rFonts w:ascii="Verdana" w:hAnsi="Verdana" w:hint="default"/>
        <w:sz w:val="26"/>
      </w:rPr>
    </w:lvl>
    <w:lvl w:ilvl="2">
      <w:start w:val="1"/>
      <w:numFmt w:val="decimal"/>
      <w:lvlText w:val="%1.%2.%3"/>
      <w:lvlJc w:val="left"/>
      <w:pPr>
        <w:tabs>
          <w:tab w:val="num" w:pos="680"/>
        </w:tabs>
        <w:ind w:left="680" w:hanging="680"/>
      </w:pPr>
      <w:rPr>
        <w:rFonts w:ascii="Verdana" w:hAnsi="Verdana" w:hint="default"/>
        <w:sz w:val="22"/>
      </w:rPr>
    </w:lvl>
    <w:lvl w:ilvl="3">
      <w:start w:val="1"/>
      <w:numFmt w:val="decimal"/>
      <w:lvlText w:val="%1.%2.%3.%4."/>
      <w:lvlJc w:val="left"/>
      <w:pPr>
        <w:tabs>
          <w:tab w:val="num" w:pos="851"/>
        </w:tabs>
        <w:ind w:left="851" w:hanging="851"/>
      </w:pPr>
      <w:rPr>
        <w:rFonts w:ascii="Verdana" w:hAnsi="Verdana" w:hint="default"/>
        <w:sz w:val="22"/>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4F46ADD"/>
    <w:multiLevelType w:val="multilevel"/>
    <w:tmpl w:val="B1A82EFC"/>
    <w:numStyleLink w:val="zzzThemen"/>
  </w:abstractNum>
  <w:abstractNum w:abstractNumId="4" w15:restartNumberingAfterBreak="0">
    <w:nsid w:val="32273840"/>
    <w:multiLevelType w:val="hybridMultilevel"/>
    <w:tmpl w:val="5A363D0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70C7E83"/>
    <w:multiLevelType w:val="multilevel"/>
    <w:tmpl w:val="AA5ADA32"/>
    <w:lvl w:ilvl="0">
      <w:start w:val="1"/>
      <w:numFmt w:val="decimal"/>
      <w:lvlText w:val="%1"/>
      <w:lvlJc w:val="left"/>
      <w:pPr>
        <w:tabs>
          <w:tab w:val="num" w:pos="425"/>
        </w:tabs>
        <w:ind w:left="0" w:firstLine="0"/>
      </w:pPr>
      <w:rPr>
        <w:rFonts w:ascii="Verdana" w:hAnsi="Verdana" w:hint="default"/>
        <w:sz w:val="32"/>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6" w15:restartNumberingAfterBreak="0">
    <w:nsid w:val="4B0C5BCD"/>
    <w:multiLevelType w:val="multilevel"/>
    <w:tmpl w:val="AF18974C"/>
    <w:lvl w:ilvl="0">
      <w:start w:val="1"/>
      <w:numFmt w:val="decimal"/>
      <w:lvlText w:val="%1. "/>
      <w:lvlJc w:val="left"/>
      <w:pPr>
        <w:tabs>
          <w:tab w:val="num" w:pos="340"/>
        </w:tabs>
        <w:ind w:left="340" w:hanging="340"/>
      </w:pPr>
      <w:rPr>
        <w:rFonts w:hint="default"/>
        <w:sz w:val="22"/>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5B8C4108"/>
    <w:multiLevelType w:val="multilevel"/>
    <w:tmpl w:val="400A1836"/>
    <w:styleLink w:val="zzzNummerierung"/>
    <w:lvl w:ilvl="0">
      <w:start w:val="1"/>
      <w:numFmt w:val="decimal"/>
      <w:pStyle w:val="Nummerrierung"/>
      <w:lvlText w:val="%1. "/>
      <w:lvlJc w:val="left"/>
      <w:pPr>
        <w:tabs>
          <w:tab w:val="num" w:pos="284"/>
        </w:tabs>
        <w:ind w:left="284" w:hanging="284"/>
      </w:pPr>
      <w:rPr>
        <w:rFonts w:ascii="Verdana" w:hAnsi="Verdana" w:hint="default"/>
        <w:sz w:val="16"/>
      </w:rPr>
    </w:lvl>
    <w:lvl w:ilvl="1">
      <w:start w:val="1"/>
      <w:numFmt w:val="none"/>
      <w:lvlRestart w:val="0"/>
      <w:lvlText w:val="%1."/>
      <w:lvlJc w:val="left"/>
      <w:pPr>
        <w:tabs>
          <w:tab w:val="num" w:pos="284"/>
        </w:tabs>
        <w:ind w:left="284" w:hanging="284"/>
      </w:pPr>
      <w:rPr>
        <w:rFonts w:ascii="Verdana" w:hAnsi="Verdana" w:hint="default"/>
        <w:b/>
        <w:i w:val="0"/>
        <w:sz w:val="16"/>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69495637"/>
    <w:multiLevelType w:val="multilevel"/>
    <w:tmpl w:val="67ACC1EA"/>
    <w:styleLink w:val="zzzHeadlines"/>
    <w:lvl w:ilvl="0">
      <w:start w:val="1"/>
      <w:numFmt w:val="decimal"/>
      <w:lvlText w:val="%1."/>
      <w:lvlJc w:val="left"/>
      <w:pPr>
        <w:tabs>
          <w:tab w:val="num" w:pos="567"/>
        </w:tabs>
        <w:ind w:left="567" w:hanging="567"/>
      </w:pPr>
      <w:rPr>
        <w:rFonts w:ascii="Verdana" w:hAnsi="Verdana" w:hint="default"/>
        <w:b/>
        <w:i w:val="0"/>
        <w:sz w:val="22"/>
      </w:rPr>
    </w:lvl>
    <w:lvl w:ilvl="1">
      <w:start w:val="1"/>
      <w:numFmt w:val="decimal"/>
      <w:lvlText w:val="%1.%2"/>
      <w:lvlJc w:val="left"/>
      <w:pPr>
        <w:tabs>
          <w:tab w:val="num" w:pos="567"/>
        </w:tabs>
        <w:ind w:left="567" w:hanging="567"/>
      </w:pPr>
      <w:rPr>
        <w:rFonts w:ascii="Verdana" w:hAnsi="Verdana" w:hint="default"/>
        <w:b/>
        <w:i w:val="0"/>
        <w:sz w:val="19"/>
      </w:rPr>
    </w:lvl>
    <w:lvl w:ilvl="2">
      <w:start w:val="1"/>
      <w:numFmt w:val="decimal"/>
      <w:lvlText w:val="%1.%2.%3"/>
      <w:lvlJc w:val="left"/>
      <w:pPr>
        <w:tabs>
          <w:tab w:val="num" w:pos="567"/>
        </w:tabs>
        <w:ind w:left="567" w:hanging="567"/>
      </w:pPr>
      <w:rPr>
        <w:rFonts w:ascii="Verdana" w:hAnsi="Verdana" w:hint="default"/>
        <w:b/>
        <w:i w:val="0"/>
        <w:sz w:val="16"/>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9" w15:restartNumberingAfterBreak="0">
    <w:nsid w:val="72AF76BB"/>
    <w:multiLevelType w:val="hybridMultilevel"/>
    <w:tmpl w:val="42541084"/>
    <w:lvl w:ilvl="0" w:tplc="837CC496">
      <w:start w:val="1"/>
      <w:numFmt w:val="bullet"/>
      <w:lvlText w:val="&gt;"/>
      <w:lvlJc w:val="left"/>
      <w:pPr>
        <w:ind w:left="720" w:hanging="360"/>
      </w:pPr>
      <w:rPr>
        <w:rFonts w:ascii="Verdana" w:eastAsia="Verdana"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FEA0A23"/>
    <w:multiLevelType w:val="multilevel"/>
    <w:tmpl w:val="CD7452BA"/>
    <w:lvl w:ilvl="0">
      <w:start w:val="1"/>
      <w:numFmt w:val="decimal"/>
      <w:lvlText w:val="%1"/>
      <w:lvlJc w:val="left"/>
      <w:pPr>
        <w:tabs>
          <w:tab w:val="num" w:pos="284"/>
        </w:tabs>
        <w:ind w:left="0" w:firstLine="0"/>
      </w:pPr>
      <w:rPr>
        <w:rFonts w:ascii="Verdana" w:hAnsi="Verdana" w:hint="default"/>
        <w:sz w:val="20"/>
      </w:rPr>
    </w:lvl>
    <w:lvl w:ilvl="1">
      <w:start w:val="1"/>
      <w:numFmt w:val="decimal"/>
      <w:lvlText w:val="%1.%2"/>
      <w:lvlJc w:val="left"/>
      <w:pPr>
        <w:tabs>
          <w:tab w:val="num" w:pos="567"/>
        </w:tabs>
        <w:ind w:left="0" w:firstLine="0"/>
      </w:pPr>
      <w:rPr>
        <w:rFonts w:ascii="Verdana" w:hAnsi="Verdana" w:hint="default"/>
        <w:sz w:val="20"/>
      </w:rPr>
    </w:lvl>
    <w:lvl w:ilvl="2">
      <w:start w:val="1"/>
      <w:numFmt w:val="decimal"/>
      <w:lvlText w:val="%1.%2.%3"/>
      <w:lvlJc w:val="left"/>
      <w:pPr>
        <w:tabs>
          <w:tab w:val="num" w:pos="851"/>
        </w:tabs>
        <w:ind w:left="0" w:firstLine="0"/>
      </w:pPr>
      <w:rPr>
        <w:rFonts w:ascii="Verdana" w:hAnsi="Verdana" w:hint="default"/>
        <w:sz w:val="20"/>
      </w:rPr>
    </w:lvl>
    <w:lvl w:ilvl="3">
      <w:start w:val="1"/>
      <w:numFmt w:val="decimal"/>
      <w:lvlText w:val="%1.%2.%3.%4"/>
      <w:lvlJc w:val="left"/>
      <w:pPr>
        <w:tabs>
          <w:tab w:val="num" w:pos="851"/>
        </w:tabs>
        <w:ind w:left="0" w:firstLine="0"/>
      </w:pPr>
      <w:rPr>
        <w:rFonts w:ascii="Verdana" w:hAnsi="Verdana" w:hint="default"/>
        <w:sz w:val="20"/>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num w:numId="1">
    <w:abstractNumId w:val="10"/>
  </w:num>
  <w:num w:numId="2">
    <w:abstractNumId w:val="10"/>
  </w:num>
  <w:num w:numId="3">
    <w:abstractNumId w:val="10"/>
  </w:num>
  <w:num w:numId="4">
    <w:abstractNumId w:val="10"/>
  </w:num>
  <w:num w:numId="5">
    <w:abstractNumId w:val="10"/>
  </w:num>
  <w:num w:numId="6">
    <w:abstractNumId w:val="2"/>
  </w:num>
  <w:num w:numId="7">
    <w:abstractNumId w:val="2"/>
  </w:num>
  <w:num w:numId="8">
    <w:abstractNumId w:val="2"/>
  </w:num>
  <w:num w:numId="9">
    <w:abstractNumId w:val="2"/>
  </w:num>
  <w:num w:numId="10">
    <w:abstractNumId w:val="2"/>
  </w:num>
  <w:num w:numId="11">
    <w:abstractNumId w:val="6"/>
  </w:num>
  <w:num w:numId="12">
    <w:abstractNumId w:val="6"/>
  </w:num>
  <w:num w:numId="13">
    <w:abstractNumId w:val="5"/>
  </w:num>
  <w:num w:numId="14">
    <w:abstractNumId w:val="5"/>
  </w:num>
  <w:num w:numId="15">
    <w:abstractNumId w:val="5"/>
  </w:num>
  <w:num w:numId="16">
    <w:abstractNumId w:val="5"/>
  </w:num>
  <w:num w:numId="17">
    <w:abstractNumId w:val="5"/>
  </w:num>
  <w:num w:numId="18">
    <w:abstractNumId w:val="1"/>
  </w:num>
  <w:num w:numId="19">
    <w:abstractNumId w:val="3"/>
  </w:num>
  <w:num w:numId="20">
    <w:abstractNumId w:val="8"/>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EE5"/>
    <w:rsid w:val="000037E3"/>
    <w:rsid w:val="000069E2"/>
    <w:rsid w:val="000148B3"/>
    <w:rsid w:val="00042106"/>
    <w:rsid w:val="0005285B"/>
    <w:rsid w:val="00055529"/>
    <w:rsid w:val="000621DD"/>
    <w:rsid w:val="00066D09"/>
    <w:rsid w:val="000909F1"/>
    <w:rsid w:val="0009665C"/>
    <w:rsid w:val="000A237B"/>
    <w:rsid w:val="000A36D9"/>
    <w:rsid w:val="000A67D0"/>
    <w:rsid w:val="000A6A54"/>
    <w:rsid w:val="000C7EF3"/>
    <w:rsid w:val="000D15C3"/>
    <w:rsid w:val="000E24F8"/>
    <w:rsid w:val="000E616E"/>
    <w:rsid w:val="00101A97"/>
    <w:rsid w:val="00103205"/>
    <w:rsid w:val="0012026F"/>
    <w:rsid w:val="001218DF"/>
    <w:rsid w:val="00124922"/>
    <w:rsid w:val="001315E0"/>
    <w:rsid w:val="00132055"/>
    <w:rsid w:val="001470C1"/>
    <w:rsid w:val="001602E9"/>
    <w:rsid w:val="001A12EC"/>
    <w:rsid w:val="001B16BB"/>
    <w:rsid w:val="001C1CC8"/>
    <w:rsid w:val="001E3C89"/>
    <w:rsid w:val="001E4131"/>
    <w:rsid w:val="00222C18"/>
    <w:rsid w:val="00253A2E"/>
    <w:rsid w:val="0025422C"/>
    <w:rsid w:val="002603EC"/>
    <w:rsid w:val="00280DA7"/>
    <w:rsid w:val="0029634D"/>
    <w:rsid w:val="002A625C"/>
    <w:rsid w:val="002C0F65"/>
    <w:rsid w:val="002D0780"/>
    <w:rsid w:val="002D2EE5"/>
    <w:rsid w:val="002E765F"/>
    <w:rsid w:val="002F108B"/>
    <w:rsid w:val="002F24DF"/>
    <w:rsid w:val="002F5818"/>
    <w:rsid w:val="0030316D"/>
    <w:rsid w:val="00306DF5"/>
    <w:rsid w:val="00323C70"/>
    <w:rsid w:val="0032774C"/>
    <w:rsid w:val="0034191A"/>
    <w:rsid w:val="00343CC7"/>
    <w:rsid w:val="00344770"/>
    <w:rsid w:val="003563EF"/>
    <w:rsid w:val="00363847"/>
    <w:rsid w:val="00384531"/>
    <w:rsid w:val="00384A08"/>
    <w:rsid w:val="003A753A"/>
    <w:rsid w:val="003B56D9"/>
    <w:rsid w:val="003E1CB6"/>
    <w:rsid w:val="003E3CF6"/>
    <w:rsid w:val="003E759F"/>
    <w:rsid w:val="003E7853"/>
    <w:rsid w:val="00403373"/>
    <w:rsid w:val="00406C81"/>
    <w:rsid w:val="00412545"/>
    <w:rsid w:val="00430BB0"/>
    <w:rsid w:val="004324F9"/>
    <w:rsid w:val="00454254"/>
    <w:rsid w:val="00471CB5"/>
    <w:rsid w:val="004A2C0E"/>
    <w:rsid w:val="004B0E04"/>
    <w:rsid w:val="004C232C"/>
    <w:rsid w:val="004C3B31"/>
    <w:rsid w:val="004C5DF6"/>
    <w:rsid w:val="004D23D0"/>
    <w:rsid w:val="004D2BE0"/>
    <w:rsid w:val="004E6EF5"/>
    <w:rsid w:val="004F17C6"/>
    <w:rsid w:val="0050506D"/>
    <w:rsid w:val="00506409"/>
    <w:rsid w:val="00522806"/>
    <w:rsid w:val="00527781"/>
    <w:rsid w:val="00530E32"/>
    <w:rsid w:val="00533132"/>
    <w:rsid w:val="00533716"/>
    <w:rsid w:val="00536D1E"/>
    <w:rsid w:val="005649F4"/>
    <w:rsid w:val="005710C8"/>
    <w:rsid w:val="005711A3"/>
    <w:rsid w:val="00571A5C"/>
    <w:rsid w:val="00573B2B"/>
    <w:rsid w:val="005776E9"/>
    <w:rsid w:val="005915AE"/>
    <w:rsid w:val="00595E09"/>
    <w:rsid w:val="005A2EC0"/>
    <w:rsid w:val="005A4F04"/>
    <w:rsid w:val="005B5793"/>
    <w:rsid w:val="005C65FA"/>
    <w:rsid w:val="005D2462"/>
    <w:rsid w:val="005D34A4"/>
    <w:rsid w:val="005D6B6F"/>
    <w:rsid w:val="005E2793"/>
    <w:rsid w:val="005E6322"/>
    <w:rsid w:val="006063D4"/>
    <w:rsid w:val="00614DDF"/>
    <w:rsid w:val="00620A6C"/>
    <w:rsid w:val="006330A2"/>
    <w:rsid w:val="00642EB6"/>
    <w:rsid w:val="00651E5D"/>
    <w:rsid w:val="00662214"/>
    <w:rsid w:val="00682D41"/>
    <w:rsid w:val="006844D3"/>
    <w:rsid w:val="006A1487"/>
    <w:rsid w:val="006A2149"/>
    <w:rsid w:val="006A5EE7"/>
    <w:rsid w:val="006C2302"/>
    <w:rsid w:val="006C7411"/>
    <w:rsid w:val="006F7602"/>
    <w:rsid w:val="00722A17"/>
    <w:rsid w:val="00723F4F"/>
    <w:rsid w:val="0075761B"/>
    <w:rsid w:val="00757B83"/>
    <w:rsid w:val="0078188A"/>
    <w:rsid w:val="007823C2"/>
    <w:rsid w:val="00791A69"/>
    <w:rsid w:val="00794830"/>
    <w:rsid w:val="00796A6B"/>
    <w:rsid w:val="00797CAA"/>
    <w:rsid w:val="007A0F74"/>
    <w:rsid w:val="007C2658"/>
    <w:rsid w:val="007E20D0"/>
    <w:rsid w:val="007E3DAB"/>
    <w:rsid w:val="00820315"/>
    <w:rsid w:val="008427F2"/>
    <w:rsid w:val="00843B45"/>
    <w:rsid w:val="008536F9"/>
    <w:rsid w:val="00862422"/>
    <w:rsid w:val="00863129"/>
    <w:rsid w:val="008755E5"/>
    <w:rsid w:val="00897761"/>
    <w:rsid w:val="008C2DB2"/>
    <w:rsid w:val="008D770E"/>
    <w:rsid w:val="008E274D"/>
    <w:rsid w:val="008F6D63"/>
    <w:rsid w:val="0090337E"/>
    <w:rsid w:val="009328FA"/>
    <w:rsid w:val="00935B1B"/>
    <w:rsid w:val="00936A78"/>
    <w:rsid w:val="0095105B"/>
    <w:rsid w:val="00952853"/>
    <w:rsid w:val="009646E4"/>
    <w:rsid w:val="009B7C05"/>
    <w:rsid w:val="009C2378"/>
    <w:rsid w:val="009D016F"/>
    <w:rsid w:val="009D1EE6"/>
    <w:rsid w:val="009E251D"/>
    <w:rsid w:val="00A02696"/>
    <w:rsid w:val="00A10A72"/>
    <w:rsid w:val="00A171F4"/>
    <w:rsid w:val="00A24EFC"/>
    <w:rsid w:val="00A470BD"/>
    <w:rsid w:val="00A55453"/>
    <w:rsid w:val="00A63E56"/>
    <w:rsid w:val="00A70F18"/>
    <w:rsid w:val="00A977CE"/>
    <w:rsid w:val="00AD131F"/>
    <w:rsid w:val="00AE0A6C"/>
    <w:rsid w:val="00AF3B3A"/>
    <w:rsid w:val="00AF4E8E"/>
    <w:rsid w:val="00AF6569"/>
    <w:rsid w:val="00B06265"/>
    <w:rsid w:val="00B179EB"/>
    <w:rsid w:val="00B2339E"/>
    <w:rsid w:val="00B5232A"/>
    <w:rsid w:val="00B527A7"/>
    <w:rsid w:val="00B56517"/>
    <w:rsid w:val="00B63FA8"/>
    <w:rsid w:val="00B742F0"/>
    <w:rsid w:val="00B90F78"/>
    <w:rsid w:val="00BA3DCA"/>
    <w:rsid w:val="00BD1058"/>
    <w:rsid w:val="00BD5391"/>
    <w:rsid w:val="00BE3E4B"/>
    <w:rsid w:val="00BF56B2"/>
    <w:rsid w:val="00C01997"/>
    <w:rsid w:val="00C05407"/>
    <w:rsid w:val="00C136DF"/>
    <w:rsid w:val="00C457C3"/>
    <w:rsid w:val="00C47A8A"/>
    <w:rsid w:val="00C577C5"/>
    <w:rsid w:val="00C644CA"/>
    <w:rsid w:val="00C65C10"/>
    <w:rsid w:val="00C710F8"/>
    <w:rsid w:val="00C73005"/>
    <w:rsid w:val="00C73C08"/>
    <w:rsid w:val="00C85E18"/>
    <w:rsid w:val="00CA4A09"/>
    <w:rsid w:val="00CC4FD7"/>
    <w:rsid w:val="00CD3241"/>
    <w:rsid w:val="00CF36C9"/>
    <w:rsid w:val="00D166AC"/>
    <w:rsid w:val="00D36BA2"/>
    <w:rsid w:val="00D37CF4"/>
    <w:rsid w:val="00D665E0"/>
    <w:rsid w:val="00D854E4"/>
    <w:rsid w:val="00D97E5D"/>
    <w:rsid w:val="00DB4BB0"/>
    <w:rsid w:val="00DC0B19"/>
    <w:rsid w:val="00DE18B1"/>
    <w:rsid w:val="00DE2C28"/>
    <w:rsid w:val="00DF59D3"/>
    <w:rsid w:val="00E04039"/>
    <w:rsid w:val="00E14608"/>
    <w:rsid w:val="00E21E67"/>
    <w:rsid w:val="00E30EBF"/>
    <w:rsid w:val="00E316C0"/>
    <w:rsid w:val="00E36FDE"/>
    <w:rsid w:val="00E4529B"/>
    <w:rsid w:val="00E52944"/>
    <w:rsid w:val="00E52D70"/>
    <w:rsid w:val="00E55534"/>
    <w:rsid w:val="00E608EC"/>
    <w:rsid w:val="00E914D1"/>
    <w:rsid w:val="00EC7A26"/>
    <w:rsid w:val="00EE725C"/>
    <w:rsid w:val="00F139C1"/>
    <w:rsid w:val="00F14B7F"/>
    <w:rsid w:val="00F20920"/>
    <w:rsid w:val="00F353EA"/>
    <w:rsid w:val="00F56318"/>
    <w:rsid w:val="00F74CEA"/>
    <w:rsid w:val="00F75B79"/>
    <w:rsid w:val="00F82525"/>
    <w:rsid w:val="00F947AA"/>
    <w:rsid w:val="00F97FEA"/>
    <w:rsid w:val="00FA45A3"/>
    <w:rsid w:val="00FA68C2"/>
    <w:rsid w:val="00FB60E1"/>
    <w:rsid w:val="00FC0014"/>
    <w:rsid w:val="00FD4261"/>
    <w:rsid w:val="00FF0325"/>
    <w:rsid w:val="00FF52A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1265"/>
    <o:shapelayout v:ext="edit">
      <o:idmap v:ext="edit" data="2"/>
    </o:shapelayout>
  </w:shapeDefaults>
  <w:decimalSymbol w:val=","/>
  <w:listSeparator w:val=";"/>
  <w14:docId w14:val="3D00838C"/>
  <w15:docId w15:val="{BEB5DFD4-7DB5-46F2-BBCC-A1DBED119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Verdana" w:hAnsi="Verdan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D6B6F"/>
    <w:rPr>
      <w:sz w:val="16"/>
      <w:szCs w:val="16"/>
      <w:lang w:eastAsia="en-US"/>
    </w:rPr>
  </w:style>
  <w:style w:type="paragraph" w:styleId="berschrift1">
    <w:name w:val="heading 1"/>
    <w:basedOn w:val="Standard"/>
    <w:next w:val="Text"/>
    <w:link w:val="berschrift1Zchn"/>
    <w:uiPriority w:val="9"/>
    <w:qFormat/>
    <w:rsid w:val="00A171F4"/>
    <w:pPr>
      <w:keepNext/>
      <w:keepLines/>
      <w:spacing w:before="120" w:after="120" w:line="440" w:lineRule="exact"/>
      <w:jc w:val="both"/>
      <w:outlineLvl w:val="0"/>
    </w:pPr>
    <w:rPr>
      <w:rFonts w:eastAsia="MS Mincho"/>
      <w:b/>
      <w:sz w:val="40"/>
      <w:szCs w:val="32"/>
    </w:rPr>
  </w:style>
  <w:style w:type="paragraph" w:styleId="berschrift2">
    <w:name w:val="heading 2"/>
    <w:basedOn w:val="Standard"/>
    <w:next w:val="Text"/>
    <w:link w:val="berschrift2Zchn"/>
    <w:uiPriority w:val="9"/>
    <w:qFormat/>
    <w:rsid w:val="002E765F"/>
    <w:pPr>
      <w:keepNext/>
      <w:keepLines/>
      <w:spacing w:before="120" w:after="120" w:line="260" w:lineRule="exact"/>
      <w:jc w:val="both"/>
      <w:outlineLvl w:val="1"/>
    </w:pPr>
    <w:rPr>
      <w:rFonts w:eastAsia="MS Mincho"/>
      <w:b/>
      <w:sz w:val="22"/>
      <w:szCs w:val="26"/>
    </w:rPr>
  </w:style>
  <w:style w:type="paragraph" w:styleId="berschrift3">
    <w:name w:val="heading 3"/>
    <w:basedOn w:val="Standard"/>
    <w:next w:val="Text"/>
    <w:link w:val="berschrift3Zchn"/>
    <w:uiPriority w:val="9"/>
    <w:qFormat/>
    <w:rsid w:val="002E765F"/>
    <w:pPr>
      <w:keepNext/>
      <w:keepLines/>
      <w:spacing w:before="120" w:after="120" w:line="240" w:lineRule="exact"/>
      <w:jc w:val="both"/>
      <w:outlineLvl w:val="2"/>
    </w:pPr>
    <w:rPr>
      <w:rFonts w:eastAsia="MS Mincho"/>
      <w:b/>
      <w:sz w:val="20"/>
      <w:szCs w:val="24"/>
    </w:rPr>
  </w:style>
  <w:style w:type="paragraph" w:styleId="berschrift4">
    <w:name w:val="heading 4"/>
    <w:basedOn w:val="Standard"/>
    <w:next w:val="Text"/>
    <w:link w:val="berschrift4Zchn"/>
    <w:uiPriority w:val="9"/>
    <w:qFormat/>
    <w:rsid w:val="002E765F"/>
    <w:pPr>
      <w:keepNext/>
      <w:keepLines/>
      <w:spacing w:before="120" w:after="120" w:line="220" w:lineRule="exact"/>
      <w:jc w:val="both"/>
      <w:outlineLvl w:val="3"/>
    </w:pPr>
    <w:rPr>
      <w:rFonts w:eastAsia="MS Mincho"/>
      <w:iCs/>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Basic">
    <w:name w:val="Basic"/>
    <w:basedOn w:val="NormaleTabelle"/>
    <w:uiPriority w:val="99"/>
    <w:rsid w:val="008C2DB2"/>
    <w:tblPr>
      <w:tblCellMar>
        <w:left w:w="0" w:type="dxa"/>
        <w:right w:w="0" w:type="dxa"/>
      </w:tblCellMar>
    </w:tblPr>
    <w:tblStylePr w:type="firstRow">
      <w:pPr>
        <w:wordWrap/>
        <w:spacing w:beforeLines="0" w:before="0" w:beforeAutospacing="0" w:afterLines="0" w:after="0" w:afterAutospacing="0"/>
      </w:pPr>
    </w:tblStylePr>
  </w:style>
  <w:style w:type="character" w:customStyle="1" w:styleId="berschrift1Zchn">
    <w:name w:val="Überschrift 1 Zchn"/>
    <w:link w:val="berschrift1"/>
    <w:uiPriority w:val="9"/>
    <w:rsid w:val="00A171F4"/>
    <w:rPr>
      <w:rFonts w:eastAsia="MS Mincho" w:cs="Times New Roman"/>
      <w:b/>
      <w:sz w:val="40"/>
      <w:szCs w:val="32"/>
    </w:rPr>
  </w:style>
  <w:style w:type="character" w:customStyle="1" w:styleId="berschrift2Zchn">
    <w:name w:val="Überschrift 2 Zchn"/>
    <w:link w:val="berschrift2"/>
    <w:uiPriority w:val="9"/>
    <w:rsid w:val="002E765F"/>
    <w:rPr>
      <w:rFonts w:ascii="Verdana" w:eastAsia="MS Mincho" w:hAnsi="Verdana" w:cs="Times New Roman"/>
      <w:b/>
      <w:sz w:val="22"/>
      <w:szCs w:val="26"/>
    </w:rPr>
  </w:style>
  <w:style w:type="character" w:customStyle="1" w:styleId="berschrift3Zchn">
    <w:name w:val="Überschrift 3 Zchn"/>
    <w:link w:val="berschrift3"/>
    <w:uiPriority w:val="9"/>
    <w:rsid w:val="002E765F"/>
    <w:rPr>
      <w:rFonts w:ascii="Verdana" w:eastAsia="MS Mincho" w:hAnsi="Verdana" w:cs="Times New Roman"/>
      <w:b/>
      <w:sz w:val="20"/>
      <w:szCs w:val="24"/>
    </w:rPr>
  </w:style>
  <w:style w:type="character" w:customStyle="1" w:styleId="berschrift4Zchn">
    <w:name w:val="Überschrift 4 Zchn"/>
    <w:link w:val="berschrift4"/>
    <w:uiPriority w:val="9"/>
    <w:rsid w:val="002E765F"/>
    <w:rPr>
      <w:rFonts w:ascii="Verdana" w:eastAsia="MS Mincho" w:hAnsi="Verdana" w:cs="Times New Roman"/>
      <w:iCs/>
      <w:sz w:val="18"/>
      <w:szCs w:val="20"/>
    </w:rPr>
  </w:style>
  <w:style w:type="paragraph" w:styleId="Kopfzeile">
    <w:name w:val="header"/>
    <w:basedOn w:val="Standard"/>
    <w:link w:val="KopfzeileZchn"/>
    <w:uiPriority w:val="99"/>
    <w:unhideWhenUsed/>
    <w:rsid w:val="00E55534"/>
    <w:pPr>
      <w:tabs>
        <w:tab w:val="center" w:pos="4513"/>
        <w:tab w:val="right" w:pos="9026"/>
      </w:tabs>
    </w:pPr>
  </w:style>
  <w:style w:type="character" w:customStyle="1" w:styleId="KopfzeileZchn">
    <w:name w:val="Kopfzeile Zchn"/>
    <w:basedOn w:val="Absatz-Standardschriftart"/>
    <w:link w:val="Kopfzeile"/>
    <w:uiPriority w:val="99"/>
    <w:rsid w:val="00E55534"/>
  </w:style>
  <w:style w:type="paragraph" w:styleId="Fuzeile">
    <w:name w:val="footer"/>
    <w:basedOn w:val="Standard"/>
    <w:link w:val="FuzeileZchn"/>
    <w:uiPriority w:val="99"/>
    <w:unhideWhenUsed/>
    <w:rsid w:val="00642EB6"/>
    <w:rPr>
      <w:color w:val="41535D"/>
      <w:sz w:val="18"/>
    </w:rPr>
  </w:style>
  <w:style w:type="character" w:customStyle="1" w:styleId="FuzeileZchn">
    <w:name w:val="Fußzeile Zchn"/>
    <w:link w:val="Fuzeile"/>
    <w:uiPriority w:val="99"/>
    <w:rsid w:val="00642EB6"/>
    <w:rPr>
      <w:color w:val="41535D"/>
      <w:sz w:val="18"/>
    </w:rPr>
  </w:style>
  <w:style w:type="paragraph" w:styleId="Sprechblasentext">
    <w:name w:val="Balloon Text"/>
    <w:basedOn w:val="Standard"/>
    <w:link w:val="SprechblasentextZchn"/>
    <w:uiPriority w:val="99"/>
    <w:semiHidden/>
    <w:unhideWhenUsed/>
    <w:rsid w:val="00E55534"/>
    <w:rPr>
      <w:rFonts w:ascii="Tahoma" w:hAnsi="Tahoma" w:cs="Tahoma"/>
    </w:rPr>
  </w:style>
  <w:style w:type="character" w:customStyle="1" w:styleId="SprechblasentextZchn">
    <w:name w:val="Sprechblasentext Zchn"/>
    <w:link w:val="Sprechblasentext"/>
    <w:uiPriority w:val="99"/>
    <w:semiHidden/>
    <w:rsid w:val="00E55534"/>
    <w:rPr>
      <w:rFonts w:ascii="Tahoma" w:hAnsi="Tahoma" w:cs="Tahoma"/>
      <w:sz w:val="16"/>
      <w:szCs w:val="16"/>
    </w:rPr>
  </w:style>
  <w:style w:type="table" w:styleId="Tabellenraster">
    <w:name w:val="Table Grid"/>
    <w:basedOn w:val="NormaleTabelle"/>
    <w:uiPriority w:val="59"/>
    <w:rsid w:val="00E555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next w:val="Untertitel"/>
    <w:link w:val="TitelZchn"/>
    <w:qFormat/>
    <w:rsid w:val="0030316D"/>
    <w:pPr>
      <w:spacing w:line="600" w:lineRule="exact"/>
      <w:contextualSpacing/>
    </w:pPr>
    <w:rPr>
      <w:rFonts w:eastAsia="MS Mincho"/>
      <w:b/>
      <w:color w:val="5C666F"/>
      <w:sz w:val="40"/>
      <w:szCs w:val="52"/>
    </w:rPr>
  </w:style>
  <w:style w:type="character" w:customStyle="1" w:styleId="TitelZchn">
    <w:name w:val="Titel Zchn"/>
    <w:link w:val="Titel"/>
    <w:rsid w:val="0030316D"/>
    <w:rPr>
      <w:rFonts w:ascii="Verdana" w:eastAsia="MS Mincho" w:hAnsi="Verdana" w:cs="Times New Roman"/>
      <w:b/>
      <w:color w:val="5C666F"/>
      <w:sz w:val="40"/>
      <w:szCs w:val="52"/>
    </w:rPr>
  </w:style>
  <w:style w:type="character" w:styleId="Hervorhebung">
    <w:name w:val="Emphasis"/>
    <w:uiPriority w:val="8"/>
    <w:qFormat/>
    <w:rsid w:val="003E1CB6"/>
    <w:rPr>
      <w:b/>
      <w:i w:val="0"/>
      <w:iCs/>
    </w:rPr>
  </w:style>
  <w:style w:type="paragraph" w:styleId="Untertitel">
    <w:name w:val="Subtitle"/>
    <w:basedOn w:val="Standard"/>
    <w:link w:val="UntertitelZchn"/>
    <w:qFormat/>
    <w:rsid w:val="00843B45"/>
    <w:pPr>
      <w:numPr>
        <w:ilvl w:val="1"/>
      </w:numPr>
      <w:spacing w:line="520" w:lineRule="atLeast"/>
    </w:pPr>
    <w:rPr>
      <w:rFonts w:eastAsia="MS Mincho"/>
      <w:iCs/>
      <w:color w:val="5C666F"/>
      <w:sz w:val="32"/>
      <w:szCs w:val="24"/>
    </w:rPr>
  </w:style>
  <w:style w:type="character" w:customStyle="1" w:styleId="UntertitelZchn">
    <w:name w:val="Untertitel Zchn"/>
    <w:link w:val="Untertitel"/>
    <w:rsid w:val="00843B45"/>
    <w:rPr>
      <w:rFonts w:ascii="Verdana" w:eastAsia="MS Mincho" w:hAnsi="Verdana" w:cs="Times New Roman"/>
      <w:iCs/>
      <w:color w:val="5C666F"/>
      <w:sz w:val="32"/>
      <w:szCs w:val="24"/>
    </w:rPr>
  </w:style>
  <w:style w:type="paragraph" w:customStyle="1" w:styleId="Themen">
    <w:name w:val="Themen"/>
    <w:basedOn w:val="Standard"/>
    <w:uiPriority w:val="10"/>
    <w:qFormat/>
    <w:rsid w:val="00403373"/>
    <w:pPr>
      <w:numPr>
        <w:numId w:val="18"/>
      </w:numPr>
      <w:spacing w:after="60" w:line="360" w:lineRule="exact"/>
    </w:pPr>
    <w:rPr>
      <w:b/>
      <w:sz w:val="24"/>
    </w:rPr>
  </w:style>
  <w:style w:type="numbering" w:customStyle="1" w:styleId="zzzThemen">
    <w:name w:val="zzz_Themen"/>
    <w:basedOn w:val="KeineListe"/>
    <w:uiPriority w:val="99"/>
    <w:rsid w:val="00403373"/>
    <w:pPr>
      <w:numPr>
        <w:numId w:val="18"/>
      </w:numPr>
    </w:pPr>
  </w:style>
  <w:style w:type="paragraph" w:customStyle="1" w:styleId="FarbigeListe-Akzent11">
    <w:name w:val="Farbige Liste - Akzent 11"/>
    <w:basedOn w:val="Standard"/>
    <w:uiPriority w:val="34"/>
    <w:semiHidden/>
    <w:qFormat/>
    <w:rsid w:val="003E1CB6"/>
    <w:pPr>
      <w:ind w:left="720"/>
      <w:contextualSpacing/>
    </w:pPr>
  </w:style>
  <w:style w:type="paragraph" w:customStyle="1" w:styleId="Kolumnentitel">
    <w:name w:val="Kolumnentitel"/>
    <w:basedOn w:val="Standard"/>
    <w:uiPriority w:val="19"/>
    <w:qFormat/>
    <w:rsid w:val="00B90F78"/>
    <w:rPr>
      <w:caps/>
      <w:sz w:val="14"/>
    </w:rPr>
  </w:style>
  <w:style w:type="paragraph" w:customStyle="1" w:styleId="Seitenzahlen">
    <w:name w:val="Seitenzahlen"/>
    <w:basedOn w:val="Standard"/>
    <w:uiPriority w:val="19"/>
    <w:qFormat/>
    <w:rsid w:val="00722A17"/>
    <w:pPr>
      <w:jc w:val="right"/>
    </w:pPr>
    <w:rPr>
      <w:caps/>
      <w:sz w:val="14"/>
    </w:rPr>
  </w:style>
  <w:style w:type="character" w:styleId="Seitenzahl">
    <w:name w:val="page number"/>
    <w:semiHidden/>
    <w:unhideWhenUsed/>
    <w:rsid w:val="007E20D0"/>
    <w:rPr>
      <w:rFonts w:ascii="Times New Roman" w:hAnsi="Times New Roman" w:cs="Times New Roman" w:hint="default"/>
    </w:rPr>
  </w:style>
  <w:style w:type="paragraph" w:customStyle="1" w:styleId="Text">
    <w:name w:val="Text"/>
    <w:basedOn w:val="Standard"/>
    <w:uiPriority w:val="4"/>
    <w:qFormat/>
    <w:rsid w:val="00A171F4"/>
    <w:pPr>
      <w:spacing w:line="280" w:lineRule="atLeast"/>
      <w:jc w:val="both"/>
    </w:pPr>
    <w:rPr>
      <w:sz w:val="22"/>
    </w:rPr>
  </w:style>
  <w:style w:type="character" w:customStyle="1" w:styleId="SchwacheHervorhebung1">
    <w:name w:val="Schwache Hervorhebung1"/>
    <w:uiPriority w:val="7"/>
    <w:qFormat/>
    <w:rsid w:val="006F7602"/>
    <w:rPr>
      <w:i/>
      <w:iCs/>
      <w:color w:val="auto"/>
    </w:rPr>
  </w:style>
  <w:style w:type="numbering" w:customStyle="1" w:styleId="zzzHeadlines">
    <w:name w:val="zzz_Headlines"/>
    <w:basedOn w:val="KeineListe"/>
    <w:uiPriority w:val="99"/>
    <w:rsid w:val="00384A08"/>
    <w:pPr>
      <w:numPr>
        <w:numId w:val="20"/>
      </w:numPr>
    </w:pPr>
  </w:style>
  <w:style w:type="paragraph" w:customStyle="1" w:styleId="Bulletpoint1">
    <w:name w:val="Bulletpoint 1"/>
    <w:basedOn w:val="Standard"/>
    <w:uiPriority w:val="5"/>
    <w:qFormat/>
    <w:rsid w:val="003E7853"/>
    <w:pPr>
      <w:numPr>
        <w:numId w:val="22"/>
      </w:numPr>
      <w:spacing w:after="120" w:line="280" w:lineRule="atLeast"/>
      <w:contextualSpacing/>
    </w:pPr>
    <w:rPr>
      <w:sz w:val="22"/>
    </w:rPr>
  </w:style>
  <w:style w:type="paragraph" w:customStyle="1" w:styleId="Bulletpoint2">
    <w:name w:val="Bulletpoint 2"/>
    <w:basedOn w:val="Standard"/>
    <w:uiPriority w:val="5"/>
    <w:qFormat/>
    <w:rsid w:val="003E7853"/>
    <w:pPr>
      <w:numPr>
        <w:ilvl w:val="1"/>
        <w:numId w:val="22"/>
      </w:numPr>
      <w:spacing w:after="120" w:line="280" w:lineRule="atLeast"/>
      <w:ind w:left="568" w:hanging="284"/>
      <w:contextualSpacing/>
    </w:pPr>
    <w:rPr>
      <w:sz w:val="22"/>
    </w:rPr>
  </w:style>
  <w:style w:type="paragraph" w:customStyle="1" w:styleId="Bulletpoint3">
    <w:name w:val="Bulletpoint 3"/>
    <w:basedOn w:val="Standard"/>
    <w:uiPriority w:val="5"/>
    <w:qFormat/>
    <w:rsid w:val="003E7853"/>
    <w:pPr>
      <w:numPr>
        <w:ilvl w:val="2"/>
        <w:numId w:val="22"/>
      </w:numPr>
      <w:spacing w:after="120" w:line="280" w:lineRule="atLeast"/>
      <w:contextualSpacing/>
    </w:pPr>
    <w:rPr>
      <w:sz w:val="22"/>
    </w:rPr>
  </w:style>
  <w:style w:type="numbering" w:customStyle="1" w:styleId="zzzBulletpoints">
    <w:name w:val="zzz_Bulletpoints"/>
    <w:basedOn w:val="KeineListe"/>
    <w:uiPriority w:val="99"/>
    <w:rsid w:val="005A4F04"/>
    <w:pPr>
      <w:numPr>
        <w:numId w:val="22"/>
      </w:numPr>
    </w:pPr>
  </w:style>
  <w:style w:type="paragraph" w:customStyle="1" w:styleId="Nummerrierung">
    <w:name w:val="Nummerrierung"/>
    <w:basedOn w:val="Standard"/>
    <w:uiPriority w:val="5"/>
    <w:qFormat/>
    <w:rsid w:val="008D770E"/>
    <w:pPr>
      <w:numPr>
        <w:numId w:val="24"/>
      </w:numPr>
      <w:spacing w:after="120"/>
    </w:pPr>
    <w:rPr>
      <w:sz w:val="18"/>
    </w:rPr>
  </w:style>
  <w:style w:type="numbering" w:customStyle="1" w:styleId="zzzNummerierung">
    <w:name w:val="zzz_Nummerierung"/>
    <w:basedOn w:val="KeineListe"/>
    <w:uiPriority w:val="99"/>
    <w:rsid w:val="00506409"/>
    <w:pPr>
      <w:numPr>
        <w:numId w:val="24"/>
      </w:numPr>
    </w:pPr>
  </w:style>
  <w:style w:type="paragraph" w:customStyle="1" w:styleId="NummerrierungFett">
    <w:name w:val="Nummerrierung Fett"/>
    <w:basedOn w:val="Nummerrierung"/>
    <w:uiPriority w:val="5"/>
    <w:qFormat/>
    <w:rsid w:val="00506409"/>
    <w:rPr>
      <w:b/>
    </w:rPr>
  </w:style>
  <w:style w:type="table" w:customStyle="1" w:styleId="Wirtgen">
    <w:name w:val="Wirtgen"/>
    <w:basedOn w:val="NormaleTabelle"/>
    <w:uiPriority w:val="99"/>
    <w:rsid w:val="008D770E"/>
    <w:pPr>
      <w:spacing w:before="60" w:after="60" w:line="220" w:lineRule="atLeast"/>
    </w:pPr>
    <w:rPr>
      <w:sz w:val="18"/>
    </w:rPr>
    <w:tblPr>
      <w:tblInd w:w="85" w:type="dxa"/>
      <w:tblBorders>
        <w:left w:val="single" w:sz="2" w:space="0" w:color="41535D"/>
        <w:bottom w:val="single" w:sz="2" w:space="0" w:color="41535D"/>
        <w:right w:val="single" w:sz="2" w:space="0" w:color="41535D"/>
        <w:insideH w:val="single" w:sz="2" w:space="0" w:color="41535D"/>
        <w:insideV w:val="single" w:sz="2" w:space="0" w:color="41535D"/>
      </w:tblBorders>
      <w:tblCellMar>
        <w:left w:w="85" w:type="dxa"/>
        <w:right w:w="85" w:type="dxa"/>
      </w:tblCellMar>
    </w:tblPr>
    <w:tblStylePr w:type="firstRow">
      <w:pPr>
        <w:wordWrap/>
        <w:spacing w:beforeLines="40" w:before="40" w:beforeAutospacing="0" w:afterLines="40" w:after="40" w:afterAutospacing="0"/>
      </w:pPr>
      <w:rPr>
        <w:b/>
        <w:color w:val="FFFFFF"/>
      </w:rPr>
      <w:tblPr/>
      <w:tcPr>
        <w:tcBorders>
          <w:top w:val="single" w:sz="2" w:space="0" w:color="FFFFFF"/>
          <w:left w:val="single" w:sz="2" w:space="0" w:color="41535D"/>
          <w:bottom w:val="single" w:sz="2" w:space="0" w:color="FFFFFF"/>
          <w:right w:val="single" w:sz="2" w:space="0" w:color="41535D"/>
          <w:insideH w:val="single" w:sz="2" w:space="0" w:color="FFFFFF"/>
          <w:insideV w:val="single" w:sz="2" w:space="0" w:color="FFFFFF"/>
          <w:tl2br w:val="nil"/>
          <w:tr2bl w:val="nil"/>
        </w:tcBorders>
        <w:shd w:val="clear" w:color="auto" w:fill="41535D"/>
      </w:tcPr>
    </w:tblStylePr>
    <w:tblStylePr w:type="lastRow">
      <w:rPr>
        <w:b/>
      </w:rPr>
      <w:tblPr/>
      <w:tcPr>
        <w:tcBorders>
          <w:top w:val="single" w:sz="4" w:space="0" w:color="41535D"/>
          <w:bottom w:val="single" w:sz="4" w:space="0" w:color="41535D"/>
        </w:tcBorders>
      </w:tcPr>
    </w:tblStylePr>
  </w:style>
  <w:style w:type="paragraph" w:customStyle="1" w:styleId="TextBlocksatz">
    <w:name w:val="Text Blocksatz"/>
    <w:basedOn w:val="Text"/>
    <w:uiPriority w:val="4"/>
    <w:qFormat/>
    <w:rsid w:val="00A171F4"/>
  </w:style>
  <w:style w:type="paragraph" w:styleId="Beschriftung">
    <w:name w:val="caption"/>
    <w:basedOn w:val="Standard"/>
    <w:next w:val="Standard"/>
    <w:uiPriority w:val="7"/>
    <w:qFormat/>
    <w:rsid w:val="001B16BB"/>
    <w:pPr>
      <w:spacing w:before="120" w:after="120"/>
    </w:pPr>
    <w:rPr>
      <w:bCs/>
      <w:color w:val="41535D"/>
      <w:szCs w:val="18"/>
    </w:rPr>
  </w:style>
  <w:style w:type="paragraph" w:customStyle="1" w:styleId="Inhaltsverzeichnisberschrift1">
    <w:name w:val="Inhaltsverzeichnisüberschrift1"/>
    <w:basedOn w:val="berschrift1"/>
    <w:next w:val="Standard"/>
    <w:uiPriority w:val="39"/>
    <w:qFormat/>
    <w:rsid w:val="00BD1058"/>
    <w:pPr>
      <w:spacing w:line="240" w:lineRule="auto"/>
      <w:outlineLvl w:val="9"/>
    </w:pPr>
    <w:rPr>
      <w:bCs/>
      <w:szCs w:val="28"/>
      <w:lang w:eastAsia="de-DE"/>
    </w:rPr>
  </w:style>
  <w:style w:type="paragraph" w:styleId="Verzeichnis1">
    <w:name w:val="toc 1"/>
    <w:basedOn w:val="Standard"/>
    <w:next w:val="Standard"/>
    <w:autoRedefine/>
    <w:uiPriority w:val="39"/>
    <w:unhideWhenUsed/>
    <w:rsid w:val="00C457C3"/>
    <w:pPr>
      <w:tabs>
        <w:tab w:val="left" w:pos="454"/>
        <w:tab w:val="right" w:leader="dot" w:pos="9514"/>
      </w:tabs>
      <w:spacing w:after="220"/>
      <w:ind w:left="454" w:right="284" w:hanging="454"/>
    </w:pPr>
    <w:rPr>
      <w:b/>
      <w:sz w:val="22"/>
    </w:rPr>
  </w:style>
  <w:style w:type="paragraph" w:styleId="Verzeichnis2">
    <w:name w:val="toc 2"/>
    <w:basedOn w:val="Standard"/>
    <w:next w:val="Standard"/>
    <w:autoRedefine/>
    <w:uiPriority w:val="39"/>
    <w:unhideWhenUsed/>
    <w:rsid w:val="00C457C3"/>
    <w:pPr>
      <w:tabs>
        <w:tab w:val="left" w:pos="660"/>
        <w:tab w:val="right" w:leader="dot" w:pos="9514"/>
      </w:tabs>
      <w:spacing w:after="100"/>
      <w:ind w:left="454" w:right="284" w:hanging="454"/>
    </w:pPr>
    <w:rPr>
      <w:b/>
      <w:sz w:val="19"/>
    </w:rPr>
  </w:style>
  <w:style w:type="paragraph" w:styleId="Verzeichnis3">
    <w:name w:val="toc 3"/>
    <w:basedOn w:val="Standard"/>
    <w:next w:val="Standard"/>
    <w:autoRedefine/>
    <w:uiPriority w:val="39"/>
    <w:unhideWhenUsed/>
    <w:rsid w:val="00C457C3"/>
    <w:pPr>
      <w:tabs>
        <w:tab w:val="left" w:pos="964"/>
        <w:tab w:val="right" w:leader="dot" w:pos="9514"/>
      </w:tabs>
      <w:spacing w:after="100"/>
      <w:ind w:left="964" w:hanging="510"/>
    </w:pPr>
  </w:style>
  <w:style w:type="character" w:styleId="Hyperlink">
    <w:name w:val="Hyperlink"/>
    <w:uiPriority w:val="99"/>
    <w:unhideWhenUsed/>
    <w:rsid w:val="00BD1058"/>
    <w:rPr>
      <w:color w:val="41535D"/>
      <w:u w:val="single"/>
    </w:rPr>
  </w:style>
  <w:style w:type="character" w:customStyle="1" w:styleId="MittleresRaster11">
    <w:name w:val="Mittleres Raster 11"/>
    <w:uiPriority w:val="99"/>
    <w:semiHidden/>
    <w:rsid w:val="00FF52AE"/>
    <w:rPr>
      <w:color w:val="808080"/>
    </w:rPr>
  </w:style>
  <w:style w:type="paragraph" w:customStyle="1" w:styleId="HeadlineFotos">
    <w:name w:val="Headline Fotos"/>
    <w:basedOn w:val="Standard"/>
    <w:next w:val="Text"/>
    <w:uiPriority w:val="10"/>
    <w:qFormat/>
    <w:rsid w:val="009D016F"/>
    <w:pPr>
      <w:pBdr>
        <w:bottom w:val="single" w:sz="4" w:space="1" w:color="auto"/>
      </w:pBdr>
      <w:spacing w:after="260" w:line="276" w:lineRule="auto"/>
      <w:contextualSpacing/>
    </w:pPr>
    <w:rPr>
      <w:b/>
      <w:caps/>
      <w:sz w:val="22"/>
    </w:rPr>
  </w:style>
  <w:style w:type="paragraph" w:customStyle="1" w:styleId="HeadlineKontakte">
    <w:name w:val="Headline Kontakte"/>
    <w:basedOn w:val="HeadlineFotos"/>
    <w:next w:val="Text"/>
    <w:uiPriority w:val="10"/>
    <w:qFormat/>
    <w:rsid w:val="00D166AC"/>
    <w:rPr>
      <w:szCs w:val="20"/>
    </w:rPr>
  </w:style>
  <w:style w:type="table" w:customStyle="1" w:styleId="Basic1">
    <w:name w:val="Basic1"/>
    <w:basedOn w:val="NormaleTabelle"/>
    <w:uiPriority w:val="99"/>
    <w:rsid w:val="00BD5391"/>
    <w:rPr>
      <w:sz w:val="16"/>
      <w:lang w:eastAsia="en-US"/>
    </w:rPr>
    <w:tblPr>
      <w:tblCellMar>
        <w:left w:w="0" w:type="dxa"/>
        <w:right w:w="0" w:type="dxa"/>
      </w:tblCellMar>
    </w:tblPr>
    <w:tblStylePr w:type="firstRow">
      <w:pPr>
        <w:wordWrap/>
        <w:spacing w:beforeLines="0" w:before="0" w:beforeAutospacing="0" w:afterLines="0" w:after="0" w:afterAutospacing="0"/>
      </w:pPr>
    </w:tblStylePr>
  </w:style>
  <w:style w:type="character" w:customStyle="1" w:styleId="NichtaufgelsteErwhnung1">
    <w:name w:val="Nicht aufgelöste Erwähnung1"/>
    <w:basedOn w:val="Absatz-Standardschriftart"/>
    <w:uiPriority w:val="99"/>
    <w:semiHidden/>
    <w:unhideWhenUsed/>
    <w:rsid w:val="002D2EE5"/>
    <w:rPr>
      <w:color w:val="605E5C"/>
      <w:shd w:val="clear" w:color="auto" w:fill="E1DFDD"/>
    </w:rPr>
  </w:style>
  <w:style w:type="character" w:styleId="Kommentarzeichen">
    <w:name w:val="annotation reference"/>
    <w:basedOn w:val="Absatz-Standardschriftart"/>
    <w:uiPriority w:val="99"/>
    <w:semiHidden/>
    <w:unhideWhenUsed/>
    <w:rsid w:val="00D37CF4"/>
    <w:rPr>
      <w:sz w:val="16"/>
      <w:szCs w:val="16"/>
    </w:rPr>
  </w:style>
  <w:style w:type="paragraph" w:styleId="Kommentartext">
    <w:name w:val="annotation text"/>
    <w:basedOn w:val="Standard"/>
    <w:link w:val="KommentartextZchn"/>
    <w:uiPriority w:val="99"/>
    <w:semiHidden/>
    <w:unhideWhenUsed/>
    <w:rsid w:val="00D37CF4"/>
    <w:rPr>
      <w:sz w:val="20"/>
      <w:szCs w:val="20"/>
    </w:rPr>
  </w:style>
  <w:style w:type="character" w:customStyle="1" w:styleId="KommentartextZchn">
    <w:name w:val="Kommentartext Zchn"/>
    <w:basedOn w:val="Absatz-Standardschriftart"/>
    <w:link w:val="Kommentartext"/>
    <w:uiPriority w:val="99"/>
    <w:semiHidden/>
    <w:rsid w:val="00D37CF4"/>
    <w:rPr>
      <w:lang w:eastAsia="en-US"/>
    </w:rPr>
  </w:style>
  <w:style w:type="paragraph" w:styleId="Kommentarthema">
    <w:name w:val="annotation subject"/>
    <w:basedOn w:val="Kommentartext"/>
    <w:next w:val="Kommentartext"/>
    <w:link w:val="KommentarthemaZchn"/>
    <w:uiPriority w:val="99"/>
    <w:semiHidden/>
    <w:unhideWhenUsed/>
    <w:rsid w:val="00D37CF4"/>
    <w:rPr>
      <w:b/>
      <w:bCs/>
    </w:rPr>
  </w:style>
  <w:style w:type="character" w:customStyle="1" w:styleId="KommentarthemaZchn">
    <w:name w:val="Kommentarthema Zchn"/>
    <w:basedOn w:val="KommentartextZchn"/>
    <w:link w:val="Kommentarthema"/>
    <w:uiPriority w:val="99"/>
    <w:semiHidden/>
    <w:rsid w:val="00D37CF4"/>
    <w:rPr>
      <w:b/>
      <w:bCs/>
      <w:lang w:eastAsia="en-US"/>
    </w:rPr>
  </w:style>
  <w:style w:type="paragraph" w:customStyle="1" w:styleId="1RoadNews">
    <w:name w:val="_1RoadNews"/>
    <w:basedOn w:val="Standard"/>
    <w:rsid w:val="002F5818"/>
    <w:pPr>
      <w:widowControl w:val="0"/>
      <w:suppressAutoHyphens/>
      <w:autoSpaceDE w:val="0"/>
      <w:autoSpaceDN w:val="0"/>
      <w:adjustRightInd w:val="0"/>
      <w:spacing w:line="290" w:lineRule="atLeast"/>
      <w:textAlignment w:val="center"/>
    </w:pPr>
    <w:rPr>
      <w:rFonts w:ascii="Arial" w:eastAsia="Times New Roman" w:hAnsi="Arial" w:cs="HelveticaNeue-LightItalic"/>
      <w:iCs/>
      <w:color w:val="000000"/>
      <w:spacing w:val="3"/>
      <w:sz w:val="22"/>
      <w:szCs w:val="18"/>
      <w:lang w:eastAsia="de-DE" w:bidi="de-DE"/>
    </w:rPr>
  </w:style>
  <w:style w:type="character" w:styleId="Platzhaltertext">
    <w:name w:val="Placeholder Text"/>
    <w:basedOn w:val="Absatz-Standardschriftart"/>
    <w:uiPriority w:val="99"/>
    <w:unhideWhenUsed/>
    <w:rsid w:val="00C47A8A"/>
    <w:rPr>
      <w:color w:val="808080"/>
    </w:rPr>
  </w:style>
  <w:style w:type="paragraph" w:styleId="berarbeitung">
    <w:name w:val="Revision"/>
    <w:hidden/>
    <w:uiPriority w:val="71"/>
    <w:semiHidden/>
    <w:rsid w:val="00DF59D3"/>
    <w:rPr>
      <w:sz w:val="16"/>
      <w:szCs w:val="16"/>
      <w:lang w:eastAsia="en-US"/>
    </w:rPr>
  </w:style>
  <w:style w:type="paragraph" w:customStyle="1" w:styleId="Fuzeile1">
    <w:name w:val="Fußzeile1"/>
    <w:basedOn w:val="Absatzberschrift"/>
    <w:qFormat/>
    <w:rsid w:val="00363847"/>
    <w:rPr>
      <w:b w:val="0"/>
      <w:bCs/>
      <w:iCs/>
      <w:szCs w:val="22"/>
    </w:rPr>
  </w:style>
  <w:style w:type="paragraph" w:customStyle="1" w:styleId="Absatzberschrift">
    <w:name w:val="Absatzüberschrift"/>
    <w:next w:val="Standard"/>
    <w:qFormat/>
    <w:rsid w:val="00363847"/>
    <w:pPr>
      <w:snapToGrid w:val="0"/>
      <w:contextualSpacing/>
    </w:pPr>
    <w:rPr>
      <w:rFonts w:eastAsiaTheme="minorHAnsi" w:cstheme="minorBidi"/>
      <w:b/>
      <w:sz w:val="22"/>
      <w:szCs w:val="24"/>
      <w:lang w:eastAsia="en-US"/>
    </w:rPr>
  </w:style>
  <w:style w:type="character" w:styleId="NichtaufgelsteErwhnung">
    <w:name w:val="Unresolved Mention"/>
    <w:basedOn w:val="Absatz-Standardschriftart"/>
    <w:uiPriority w:val="99"/>
    <w:semiHidden/>
    <w:unhideWhenUsed/>
    <w:rsid w:val="000A6A54"/>
    <w:rPr>
      <w:color w:val="605E5C"/>
      <w:shd w:val="clear" w:color="auto" w:fill="E1DFDD"/>
    </w:rPr>
  </w:style>
  <w:style w:type="paragraph" w:customStyle="1" w:styleId="BUbold">
    <w:name w:val="BU bold"/>
    <w:basedOn w:val="Standard"/>
    <w:next w:val="Standard"/>
    <w:qFormat/>
    <w:rsid w:val="006A2149"/>
    <w:rPr>
      <w:rFonts w:eastAsiaTheme="minorHAnsi" w:cstheme="minorBidi"/>
      <w:b/>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289638">
      <w:bodyDiv w:val="1"/>
      <w:marLeft w:val="0"/>
      <w:marRight w:val="0"/>
      <w:marTop w:val="0"/>
      <w:marBottom w:val="0"/>
      <w:divBdr>
        <w:top w:val="none" w:sz="0" w:space="0" w:color="auto"/>
        <w:left w:val="none" w:sz="0" w:space="0" w:color="auto"/>
        <w:bottom w:val="none" w:sz="0" w:space="0" w:color="auto"/>
        <w:right w:val="none" w:sz="0" w:space="0" w:color="auto"/>
      </w:divBdr>
    </w:div>
    <w:div w:id="1932004068">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6.emf"/></Relationships>
</file>

<file path=word/_rels/header3.xml.rels><?xml version="1.0" encoding="UTF-8" standalone="yes"?>
<Relationships xmlns="http://schemas.openxmlformats.org/package/2006/relationships"><Relationship Id="rId2" Type="http://schemas.openxmlformats.org/officeDocument/2006/relationships/image" Target="media/image8.wmf"/><Relationship Id="rId1" Type="http://schemas.openxmlformats.org/officeDocument/2006/relationships/image" Target="media/image7.wmf"/></Relationships>
</file>

<file path=word/_rels/numbering.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7F7A3-9CAE-47B5-A445-016DDB3E5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1033</Words>
  <Characters>6515</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wir-lieben-office.de</Company>
  <LinksUpToDate>false</LinksUpToDate>
  <CharactersWithSpaces>7533</CharactersWithSpaces>
  <SharedDoc>false</SharedDoc>
  <HLinks>
    <vt:vector size="6" baseType="variant">
      <vt:variant>
        <vt:i4>8126466</vt:i4>
      </vt:variant>
      <vt:variant>
        <vt:i4>-1</vt:i4>
      </vt:variant>
      <vt:variant>
        <vt:i4>2060</vt:i4>
      </vt:variant>
      <vt:variant>
        <vt:i4>1</vt:i4>
      </vt:variant>
      <vt:variant>
        <vt:lpwstr>VorlagePressemitteilung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Linnemann Mario</dc:creator>
  <cp:lastModifiedBy>Zierden-Schwietert Monika</cp:lastModifiedBy>
  <cp:revision>6</cp:revision>
  <cp:lastPrinted>2021-01-10T17:30:00Z</cp:lastPrinted>
  <dcterms:created xsi:type="dcterms:W3CDTF">2026-04-07T09:28:00Z</dcterms:created>
  <dcterms:modified xsi:type="dcterms:W3CDTF">2026-04-14T06:55:00Z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4ca60440,7e843fcf,4319ac8b</vt:lpwstr>
  </property>
  <property fmtid="{D5CDD505-2E9C-101B-9397-08002B2CF9AE}" pid="3" name="ClassificationContentMarkingHeaderFontProps">
    <vt:lpwstr>#ff0000,10,Aptos</vt:lpwstr>
  </property>
  <property fmtid="{D5CDD505-2E9C-101B-9397-08002B2CF9AE}" pid="4" name="ClassificationContentMarkingHeaderText">
    <vt:lpwstr>Public</vt:lpwstr>
  </property>
  <property fmtid="{D5CDD505-2E9C-101B-9397-08002B2CF9AE}" pid="5" name="MSIP_Label_df1a195f-122b-42dc-a2d3-71a1903dcdac_Enabled">
    <vt:lpwstr>true</vt:lpwstr>
  </property>
  <property fmtid="{D5CDD505-2E9C-101B-9397-08002B2CF9AE}" pid="6" name="MSIP_Label_df1a195f-122b-42dc-a2d3-71a1903dcdac_SetDate">
    <vt:lpwstr>2026-04-01T09:45:26Z</vt:lpwstr>
  </property>
  <property fmtid="{D5CDD505-2E9C-101B-9397-08002B2CF9AE}" pid="7" name="MSIP_Label_df1a195f-122b-42dc-a2d3-71a1903dcdac_Method">
    <vt:lpwstr>Privileged</vt:lpwstr>
  </property>
  <property fmtid="{D5CDD505-2E9C-101B-9397-08002B2CF9AE}" pid="8" name="MSIP_Label_df1a195f-122b-42dc-a2d3-71a1903dcdac_Name">
    <vt:lpwstr>Public</vt:lpwstr>
  </property>
  <property fmtid="{D5CDD505-2E9C-101B-9397-08002B2CF9AE}" pid="9" name="MSIP_Label_df1a195f-122b-42dc-a2d3-71a1903dcdac_SiteId">
    <vt:lpwstr>4aa45fee-62ee-49ff-a377-c53bd72cd986</vt:lpwstr>
  </property>
  <property fmtid="{D5CDD505-2E9C-101B-9397-08002B2CF9AE}" pid="10" name="MSIP_Label_df1a195f-122b-42dc-a2d3-71a1903dcdac_ActionId">
    <vt:lpwstr>294724d4-5935-4748-8bbe-0abaf7890c8a</vt:lpwstr>
  </property>
  <property fmtid="{D5CDD505-2E9C-101B-9397-08002B2CF9AE}" pid="11" name="MSIP_Label_df1a195f-122b-42dc-a2d3-71a1903dcdac_ContentBits">
    <vt:lpwstr>1</vt:lpwstr>
  </property>
  <property fmtid="{D5CDD505-2E9C-101B-9397-08002B2CF9AE}" pid="12" name="MSIP_Label_df1a195f-122b-42dc-a2d3-71a1903dcdac_Tag">
    <vt:lpwstr>10, 0, 1, 1</vt:lpwstr>
  </property>
</Properties>
</file>