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595C35D" w:rsidR="00A27829" w:rsidRPr="009C5509" w:rsidRDefault="00B07F21" w:rsidP="00A27829">
      <w:pPr>
        <w:pStyle w:val="Head"/>
        <w:rPr>
          <w:lang w:val="en-US"/>
        </w:rPr>
      </w:pPr>
      <w:r>
        <w:rPr>
          <w:lang w:val="es-ES"/>
        </w:rPr>
        <w:t xml:space="preserve">Wirtgen l La SP 33 permite el extendido de hormigón con los métodos de encofrado lateral y </w:t>
      </w:r>
      <w:proofErr w:type="spellStart"/>
      <w:r>
        <w:rPr>
          <w:lang w:val="es-ES"/>
        </w:rPr>
        <w:t>Crosspave</w:t>
      </w:r>
      <w:proofErr w:type="spellEnd"/>
    </w:p>
    <w:p w14:paraId="7D5742C8" w14:textId="4B833CB6" w:rsidR="00B67B0D" w:rsidRPr="009C5509" w:rsidRDefault="00C56060" w:rsidP="00966974">
      <w:pPr>
        <w:pStyle w:val="Subhead"/>
        <w:rPr>
          <w:lang w:val="en-US"/>
        </w:rPr>
      </w:pPr>
      <w:r>
        <w:rPr>
          <w:bCs/>
          <w:iCs w:val="0"/>
          <w:lang w:val="es-ES"/>
        </w:rPr>
        <w:t xml:space="preserve">Estructura de máquina totalmente modular para diversos requisitos </w:t>
      </w:r>
    </w:p>
    <w:p w14:paraId="6C35E67E" w14:textId="2BD53BD3" w:rsidR="00B67B0D" w:rsidRPr="009C5509" w:rsidRDefault="00AE3D34" w:rsidP="00D747DD">
      <w:pPr>
        <w:jc w:val="both"/>
        <w:rPr>
          <w:rFonts w:eastAsiaTheme="minorHAnsi" w:cstheme="minorBidi"/>
          <w:b/>
          <w:sz w:val="22"/>
          <w:szCs w:val="22"/>
          <w:lang w:val="en-US"/>
        </w:rPr>
      </w:pPr>
      <w:r>
        <w:rPr>
          <w:rFonts w:eastAsiaTheme="minorHAnsi" w:cstheme="minorBidi"/>
          <w:b/>
          <w:bCs/>
          <w:sz w:val="22"/>
          <w:szCs w:val="22"/>
          <w:lang w:val="es-ES"/>
        </w:rPr>
        <w:t xml:space="preserve">Para la elaboración de perfiles de hormigón monolíticos, Wirtgen presenta en Bauma la extendedora de encofrado deslizante SP 33. La máquina se puede utilizar tanto en el método de encofrado lateral como en el método </w:t>
      </w:r>
      <w:proofErr w:type="spellStart"/>
      <w:r>
        <w:rPr>
          <w:rFonts w:eastAsiaTheme="minorHAnsi" w:cstheme="minorBidi"/>
          <w:b/>
          <w:bCs/>
          <w:sz w:val="22"/>
          <w:szCs w:val="22"/>
          <w:lang w:val="es-ES"/>
        </w:rPr>
        <w:t>Crosspave</w:t>
      </w:r>
      <w:proofErr w:type="spellEnd"/>
      <w:r>
        <w:rPr>
          <w:rFonts w:eastAsiaTheme="minorHAnsi" w:cstheme="minorBidi"/>
          <w:b/>
          <w:bCs/>
          <w:sz w:val="22"/>
          <w:szCs w:val="22"/>
          <w:lang w:val="es-ES"/>
        </w:rPr>
        <w:t>. Esto permite llevar a cabo diversas aplicaciones con una sola máquina.</w:t>
      </w:r>
    </w:p>
    <w:p w14:paraId="1314F9B9" w14:textId="3FDB66E5" w:rsidR="00966974" w:rsidRPr="009C5509" w:rsidRDefault="00966974" w:rsidP="00D747DD">
      <w:pPr>
        <w:jc w:val="both"/>
        <w:rPr>
          <w:rFonts w:eastAsiaTheme="minorHAnsi" w:cstheme="minorBidi"/>
          <w:bCs/>
          <w:sz w:val="22"/>
          <w:szCs w:val="24"/>
          <w:lang w:val="en-US"/>
        </w:rPr>
      </w:pPr>
    </w:p>
    <w:p w14:paraId="3040FAD1" w14:textId="2E64D3B6" w:rsidR="00BC599C" w:rsidRPr="009C5509" w:rsidRDefault="00C56060" w:rsidP="00BC599C">
      <w:pPr>
        <w:rPr>
          <w:rFonts w:eastAsiaTheme="minorHAnsi" w:cstheme="minorBidi"/>
          <w:b/>
          <w:sz w:val="22"/>
          <w:szCs w:val="24"/>
          <w:lang w:val="en-US"/>
        </w:rPr>
      </w:pPr>
      <w:r>
        <w:rPr>
          <w:rFonts w:eastAsiaTheme="minorHAnsi" w:cstheme="minorBidi"/>
          <w:b/>
          <w:bCs/>
          <w:sz w:val="22"/>
          <w:szCs w:val="24"/>
          <w:lang w:val="es-ES"/>
        </w:rPr>
        <w:t xml:space="preserve">Flexible, maniobrable y eficiente: la extendedora de encofrado deslizante </w:t>
      </w:r>
      <w:r w:rsidRPr="009C5509">
        <w:rPr>
          <w:rFonts w:eastAsiaTheme="minorHAnsi" w:cstheme="minorBidi"/>
          <w:b/>
          <w:bCs/>
          <w:sz w:val="22"/>
          <w:szCs w:val="24"/>
          <w:lang w:val="es-ES"/>
        </w:rPr>
        <w:t>SP 33</w:t>
      </w:r>
      <w:r>
        <w:rPr>
          <w:rFonts w:eastAsiaTheme="minorHAnsi" w:cstheme="minorBidi"/>
          <w:b/>
          <w:bCs/>
          <w:sz w:val="22"/>
          <w:szCs w:val="24"/>
          <w:lang w:val="es-ES"/>
        </w:rPr>
        <w:t xml:space="preserve"> </w:t>
      </w:r>
    </w:p>
    <w:p w14:paraId="517CCD7B" w14:textId="43735AFB" w:rsidR="00BC599C" w:rsidRPr="009C5509" w:rsidRDefault="00BC599C" w:rsidP="00BC599C">
      <w:pPr>
        <w:jc w:val="both"/>
        <w:rPr>
          <w:rFonts w:eastAsiaTheme="minorHAnsi" w:cstheme="minorBidi"/>
          <w:bCs/>
          <w:sz w:val="22"/>
          <w:szCs w:val="22"/>
          <w:lang w:val="en-US"/>
        </w:rPr>
      </w:pPr>
      <w:r>
        <w:rPr>
          <w:sz w:val="22"/>
          <w:szCs w:val="22"/>
          <w:lang w:val="es-ES"/>
        </w:rPr>
        <w:t>Con la SP 33 compacta, Wirtgen expone su última extendedora de encofrado deslizante para la elaboración de perfiles de hormigón monolíticos. Por su estructura modular y sus versátiles opciones de ajuste, la máquina es capaz de adaptarse prácticamente a cualquier situación de obra.</w:t>
      </w:r>
      <w:r>
        <w:rPr>
          <w:lang w:val="es-ES"/>
        </w:rPr>
        <w:t xml:space="preserve"> </w:t>
      </w:r>
      <w:r>
        <w:rPr>
          <w:sz w:val="22"/>
          <w:szCs w:val="22"/>
          <w:lang w:val="es-ES"/>
        </w:rPr>
        <w:t xml:space="preserve">Dos unidades de oruga delanteras con brazos giratorios paralelogramos y una unidad de oruga trasera desplazable permiten el extendido al ras hasta el borde y la máxima flexibilidad. Con el método de encofrado lateral se pueden producir perfiles de canaleta y bordillo, perfiles rectangulares, barreras de seguridad de hormigón de hasta 1,3 m (52 pulgadas) de altura y perfiles de canales y cunetas de agua. Además, se pueden implementar sin problemas superficies de hormigón de hasta 2,2 m (7 pies) de anchura de extendido también en combinación con un </w:t>
      </w:r>
      <w:proofErr w:type="spellStart"/>
      <w:r>
        <w:rPr>
          <w:sz w:val="22"/>
          <w:szCs w:val="22"/>
          <w:lang w:val="es-ES"/>
        </w:rPr>
        <w:t>Trimmer</w:t>
      </w:r>
      <w:proofErr w:type="spellEnd"/>
      <w:r>
        <w:rPr>
          <w:sz w:val="22"/>
          <w:szCs w:val="22"/>
          <w:lang w:val="es-ES"/>
        </w:rPr>
        <w:t xml:space="preserve"> de hasta 2,4 m (8 pies) de anchura. Con el método </w:t>
      </w:r>
      <w:proofErr w:type="spellStart"/>
      <w:r>
        <w:rPr>
          <w:sz w:val="22"/>
          <w:szCs w:val="22"/>
          <w:lang w:val="es-ES"/>
        </w:rPr>
        <w:t>Crosspave</w:t>
      </w:r>
      <w:proofErr w:type="spellEnd"/>
      <w:r>
        <w:rPr>
          <w:sz w:val="22"/>
          <w:szCs w:val="22"/>
          <w:lang w:val="es-ES"/>
        </w:rPr>
        <w:t>, los trenes de rodaje se giran 90° y la máquina trabaja en sentido transversal. El encofrado deslizante se monta en el centro bajo la máquina y permite así el extendido de superficies de hasta 3,0 m (10 pies) de anchura. La modificación se realiza en muy poco tiempo, lo que permite utilizar la máquina con una gran flexibilidad. Así, la máquina no solo trabaja con precisión, sino también de una forma más rentable.</w:t>
      </w:r>
    </w:p>
    <w:p w14:paraId="29DD765D" w14:textId="77777777" w:rsidR="00BC599C" w:rsidRPr="009C5509" w:rsidRDefault="00BC599C" w:rsidP="00BC599C">
      <w:pPr>
        <w:jc w:val="both"/>
        <w:rPr>
          <w:rFonts w:eastAsiaTheme="minorHAnsi" w:cstheme="minorBidi"/>
          <w:bCs/>
          <w:sz w:val="22"/>
          <w:szCs w:val="22"/>
          <w:lang w:val="en-US"/>
        </w:rPr>
      </w:pPr>
    </w:p>
    <w:p w14:paraId="39ADEAB4" w14:textId="66ED422E" w:rsidR="00006B99" w:rsidRPr="009C5509" w:rsidRDefault="00006B99" w:rsidP="00006B99">
      <w:pPr>
        <w:jc w:val="both"/>
        <w:rPr>
          <w:rFonts w:eastAsiaTheme="minorHAnsi" w:cstheme="minorBidi"/>
          <w:b/>
          <w:bCs/>
          <w:sz w:val="22"/>
          <w:szCs w:val="24"/>
          <w:lang w:val="en-US"/>
        </w:rPr>
      </w:pPr>
      <w:r w:rsidRPr="009C5509">
        <w:rPr>
          <w:b/>
          <w:bCs/>
          <w:sz w:val="22"/>
          <w:szCs w:val="24"/>
          <w:lang w:val="es-ES"/>
        </w:rPr>
        <w:t>Manejo guiado para el extendido de hormigón, el transporte y la configuración en la obra</w:t>
      </w:r>
    </w:p>
    <w:p w14:paraId="5570A569" w14:textId="09BA397A" w:rsidR="00BC599C" w:rsidRPr="009C5509" w:rsidRDefault="00BC599C" w:rsidP="00006B99">
      <w:pPr>
        <w:jc w:val="both"/>
        <w:rPr>
          <w:rFonts w:eastAsiaTheme="minorHAnsi" w:cstheme="minorBidi"/>
          <w:bCs/>
          <w:sz w:val="22"/>
          <w:szCs w:val="22"/>
          <w:lang w:val="en-US"/>
        </w:rPr>
      </w:pPr>
      <w:r>
        <w:rPr>
          <w:rFonts w:eastAsiaTheme="minorHAnsi" w:cstheme="minorBidi"/>
          <w:sz w:val="22"/>
          <w:szCs w:val="22"/>
          <w:lang w:val="es-ES"/>
        </w:rPr>
        <w:t>En ambos métodos de extendido, el nuevo concepto de mando ayuda al usuario durante el trabajo con una pantalla gráfica que se controla en función de los acontecimientos. Para cada uno de los tres pasos de trabajo principales —transporte, configuración y extendido de hormigón— hay previstas en la pantalla de la máquina áreas por separado que le facilitan al operario de forma clara la información actual relevante. Por ejemplo, en el paso de trabajo «Configuración», el proceso en la obra se explica gráficamente en una sucesión lógica. El sistema ayuda a los operarios a configurar sucesivamente todos los subsistemas, como las unidades de oruga, el encofrado, los agitadores, los sensores, etc. sin errores y de forma intuitiva y eficiente.</w:t>
      </w:r>
    </w:p>
    <w:p w14:paraId="0DB01AD1" w14:textId="77777777" w:rsidR="00BC599C" w:rsidRPr="009C5509" w:rsidRDefault="00BC599C" w:rsidP="00BC599C">
      <w:pPr>
        <w:jc w:val="both"/>
        <w:rPr>
          <w:rFonts w:eastAsiaTheme="minorHAnsi" w:cstheme="minorBidi"/>
          <w:bCs/>
          <w:sz w:val="22"/>
          <w:szCs w:val="22"/>
          <w:lang w:val="en-US"/>
        </w:rPr>
      </w:pPr>
    </w:p>
    <w:p w14:paraId="51E67E6A" w14:textId="5A50F949" w:rsidR="00BC599C" w:rsidRPr="009C5509" w:rsidRDefault="00BC599C" w:rsidP="00BC599C">
      <w:pPr>
        <w:tabs>
          <w:tab w:val="num" w:pos="1440"/>
        </w:tabs>
        <w:jc w:val="both"/>
        <w:rPr>
          <w:rFonts w:eastAsiaTheme="minorHAnsi" w:cstheme="minorBidi"/>
          <w:b/>
          <w:sz w:val="22"/>
          <w:szCs w:val="24"/>
          <w:lang w:val="en-US"/>
        </w:rPr>
      </w:pPr>
      <w:r>
        <w:rPr>
          <w:rFonts w:eastAsiaTheme="minorHAnsi" w:cstheme="minorBidi"/>
          <w:b/>
          <w:bCs/>
          <w:sz w:val="22"/>
          <w:szCs w:val="24"/>
          <w:lang w:val="es-ES"/>
        </w:rPr>
        <w:t>El modo ECO controla el motor en función de la demanda</w:t>
      </w:r>
    </w:p>
    <w:p w14:paraId="0EC9E4D4" w14:textId="2EF83CD7" w:rsidR="00006B99" w:rsidRPr="009C5509" w:rsidRDefault="00F56CA2" w:rsidP="00006B99">
      <w:pPr>
        <w:jc w:val="both"/>
        <w:rPr>
          <w:rFonts w:eastAsiaTheme="minorHAnsi" w:cstheme="minorBidi"/>
          <w:bCs/>
          <w:sz w:val="22"/>
          <w:szCs w:val="22"/>
          <w:lang w:val="en-US"/>
        </w:rPr>
      </w:pPr>
      <w:r>
        <w:rPr>
          <w:rFonts w:eastAsiaTheme="minorHAnsi" w:cstheme="minorBidi"/>
          <w:sz w:val="22"/>
          <w:szCs w:val="22"/>
          <w:lang w:val="es-ES"/>
        </w:rPr>
        <w:t xml:space="preserve">El control del motor diésel en función de la demanda detecta la situación de trabajo y la demanda de potencia actuales sin intervención del operario y ajusta automáticamente las revoluciones del motor diésel en consecuencia. Esto hace que el motor diésel funcione la mayor parte del tiempo posible dentro del rango del grado de </w:t>
      </w:r>
      <w:r>
        <w:rPr>
          <w:rFonts w:eastAsiaTheme="minorHAnsi" w:cstheme="minorBidi"/>
          <w:sz w:val="22"/>
          <w:szCs w:val="22"/>
          <w:lang w:val="es-ES"/>
        </w:rPr>
        <w:lastRenderedPageBreak/>
        <w:t>eficacia óptimo, lo que se traduce en un bajo consumo de diésel y un nivel reducido de emisiones acústicas y de CO</w:t>
      </w:r>
      <w:r>
        <w:rPr>
          <w:rFonts w:eastAsiaTheme="minorHAnsi" w:cstheme="minorBidi"/>
          <w:sz w:val="22"/>
          <w:szCs w:val="22"/>
          <w:vertAlign w:val="subscript"/>
          <w:lang w:val="es-ES"/>
        </w:rPr>
        <w:t>2</w:t>
      </w:r>
      <w:r>
        <w:rPr>
          <w:rFonts w:eastAsiaTheme="minorHAnsi" w:cstheme="minorBidi"/>
          <w:sz w:val="22"/>
          <w:szCs w:val="22"/>
          <w:lang w:val="es-ES"/>
        </w:rPr>
        <w:t xml:space="preserve">. </w:t>
      </w:r>
    </w:p>
    <w:p w14:paraId="3DF58BF6" w14:textId="4920CAAD" w:rsidR="00953D90" w:rsidRPr="009C5509" w:rsidRDefault="00953D90" w:rsidP="00953D90">
      <w:pPr>
        <w:tabs>
          <w:tab w:val="num" w:pos="1440"/>
        </w:tabs>
        <w:jc w:val="both"/>
        <w:rPr>
          <w:rFonts w:eastAsiaTheme="minorHAnsi" w:cstheme="minorBidi"/>
          <w:bCs/>
          <w:sz w:val="22"/>
          <w:szCs w:val="22"/>
          <w:lang w:val="en-US"/>
        </w:rPr>
      </w:pPr>
    </w:p>
    <w:p w14:paraId="2E115CF9" w14:textId="11A73033" w:rsidR="00953D90" w:rsidRPr="009C5509" w:rsidRDefault="00953D90" w:rsidP="00901A75">
      <w:pPr>
        <w:tabs>
          <w:tab w:val="num" w:pos="1440"/>
        </w:tabs>
        <w:jc w:val="both"/>
        <w:rPr>
          <w:rFonts w:eastAsiaTheme="minorHAnsi" w:cstheme="minorBidi"/>
          <w:bCs/>
          <w:sz w:val="22"/>
          <w:szCs w:val="22"/>
          <w:lang w:val="en-US"/>
        </w:rPr>
      </w:pPr>
      <w:r>
        <w:rPr>
          <w:rFonts w:eastAsiaTheme="minorHAnsi" w:cstheme="minorBidi"/>
          <w:b/>
          <w:bCs/>
          <w:sz w:val="22"/>
          <w:szCs w:val="24"/>
          <w:lang w:val="es-ES"/>
        </w:rPr>
        <w:t xml:space="preserve">El extendido sin cable guía con </w:t>
      </w:r>
      <w:proofErr w:type="spellStart"/>
      <w:r>
        <w:rPr>
          <w:rFonts w:eastAsiaTheme="minorHAnsi" w:cstheme="minorBidi"/>
          <w:b/>
          <w:bCs/>
          <w:sz w:val="22"/>
          <w:szCs w:val="24"/>
          <w:lang w:val="es-ES"/>
        </w:rPr>
        <w:t>AutoPilot</w:t>
      </w:r>
      <w:proofErr w:type="spellEnd"/>
      <w:r>
        <w:rPr>
          <w:rFonts w:eastAsiaTheme="minorHAnsi" w:cstheme="minorBidi"/>
          <w:b/>
          <w:bCs/>
          <w:sz w:val="22"/>
          <w:szCs w:val="24"/>
          <w:lang w:val="es-ES"/>
        </w:rPr>
        <w:t xml:space="preserve"> 2.0 garantiza una alta eficiencia en el proceso.</w:t>
      </w:r>
    </w:p>
    <w:p w14:paraId="0654F6AA" w14:textId="23F969D4" w:rsidR="00953D90" w:rsidRPr="009C5509" w:rsidRDefault="00A919FF" w:rsidP="00702CCA">
      <w:pPr>
        <w:tabs>
          <w:tab w:val="num" w:pos="1440"/>
        </w:tabs>
        <w:jc w:val="both"/>
        <w:rPr>
          <w:rFonts w:eastAsia="Times New Roman"/>
          <w:sz w:val="22"/>
          <w:szCs w:val="22"/>
          <w:lang w:val="en-US"/>
        </w:rPr>
      </w:pPr>
      <w:r>
        <w:rPr>
          <w:sz w:val="22"/>
          <w:szCs w:val="22"/>
          <w:lang w:val="es-ES"/>
        </w:rPr>
        <w:t xml:space="preserve">El operario recibe la asistencia adicional del sistema de control </w:t>
      </w:r>
      <w:bookmarkStart w:id="0" w:name="_Hlk183080498"/>
      <w:proofErr w:type="spellStart"/>
      <w:r>
        <w:rPr>
          <w:sz w:val="22"/>
          <w:szCs w:val="22"/>
          <w:lang w:val="es-ES"/>
        </w:rPr>
        <w:t>AutoPilot</w:t>
      </w:r>
      <w:proofErr w:type="spellEnd"/>
      <w:r>
        <w:rPr>
          <w:sz w:val="22"/>
          <w:szCs w:val="22"/>
          <w:lang w:val="es-ES"/>
        </w:rPr>
        <w:t> 2.0.</w:t>
      </w:r>
      <w:bookmarkEnd w:id="0"/>
      <w:r>
        <w:rPr>
          <w:sz w:val="22"/>
          <w:szCs w:val="22"/>
          <w:lang w:val="es-ES"/>
        </w:rPr>
        <w:t xml:space="preserve"> En el método convencional de extendido de hormigón, un cable guía realiza un palpado para el control. Sin embargo, Wirtgen ofrece su sistema de control sin cable guía </w:t>
      </w:r>
      <w:proofErr w:type="spellStart"/>
      <w:r>
        <w:rPr>
          <w:sz w:val="22"/>
          <w:szCs w:val="22"/>
          <w:lang w:val="es-ES"/>
        </w:rPr>
        <w:t>AutoPilot</w:t>
      </w:r>
      <w:proofErr w:type="spellEnd"/>
      <w:r>
        <w:rPr>
          <w:sz w:val="22"/>
          <w:szCs w:val="22"/>
          <w:lang w:val="es-ES"/>
        </w:rPr>
        <w:t xml:space="preserve"> 2.0, que ya ha acreditado su valía en todas las extendedoras encofrado lateral y los alimentadores laterales. De esta forma se suprime por completo el cable guía para el control, lo que supone un considerable ahorro de tiempo y una mayor seguridad para el personal de la obra. Con el sistema se controla tanto la regulación de la altura como la dirección de la máquina. Gracias al </w:t>
      </w:r>
      <w:proofErr w:type="spellStart"/>
      <w:r>
        <w:rPr>
          <w:sz w:val="22"/>
          <w:szCs w:val="22"/>
          <w:lang w:val="es-ES"/>
        </w:rPr>
        <w:t>AutoPilot</w:t>
      </w:r>
      <w:proofErr w:type="spellEnd"/>
      <w:r>
        <w:rPr>
          <w:sz w:val="22"/>
          <w:szCs w:val="22"/>
          <w:lang w:val="es-ES"/>
        </w:rPr>
        <w:t xml:space="preserve"> 2.0 se pueden crear radios estrechos y geometrías complejas de forma rápida y precisa. Se utiliza como referencia una señal GNSS y, dependiendo de la configuración, diferentes sensores locales, como por ejemplo un sensor de ultrasonido en la máquina.</w:t>
      </w:r>
    </w:p>
    <w:p w14:paraId="46C9FD39" w14:textId="77777777" w:rsidR="00314F97" w:rsidRPr="009C5509" w:rsidRDefault="00314F97" w:rsidP="00702CCA">
      <w:pPr>
        <w:tabs>
          <w:tab w:val="num" w:pos="1440"/>
        </w:tabs>
        <w:jc w:val="both"/>
        <w:rPr>
          <w:rFonts w:eastAsia="Times New Roman"/>
          <w:sz w:val="22"/>
          <w:szCs w:val="22"/>
          <w:lang w:val="en-US"/>
        </w:rPr>
      </w:pPr>
    </w:p>
    <w:p w14:paraId="3EDC8AB4" w14:textId="77777777" w:rsidR="009130FF" w:rsidRPr="009C5509" w:rsidRDefault="009130FF" w:rsidP="0064707B">
      <w:pPr>
        <w:tabs>
          <w:tab w:val="num" w:pos="1440"/>
        </w:tabs>
        <w:jc w:val="both"/>
        <w:rPr>
          <w:rFonts w:eastAsia="Times New Roman"/>
          <w:sz w:val="22"/>
          <w:szCs w:val="22"/>
          <w:lang w:val="en-US"/>
        </w:rPr>
      </w:pPr>
    </w:p>
    <w:p w14:paraId="401F21FA" w14:textId="10DBC327" w:rsidR="00302B7C" w:rsidRPr="009C5509" w:rsidRDefault="00E15EBE" w:rsidP="00302B7C">
      <w:pPr>
        <w:pStyle w:val="Fotos"/>
        <w:rPr>
          <w:lang w:val="en-US"/>
        </w:rPr>
      </w:pPr>
      <w:r>
        <w:rPr>
          <w:bCs/>
          <w:lang w:val="es-ES"/>
        </w:rPr>
        <w:t>Fotos:</w:t>
      </w:r>
    </w:p>
    <w:p w14:paraId="056751B6" w14:textId="2AE066F4" w:rsidR="00302B7C" w:rsidRPr="009C5509" w:rsidRDefault="00302B7C" w:rsidP="00302B7C">
      <w:pPr>
        <w:pStyle w:val="BUbold"/>
        <w:rPr>
          <w:lang w:val="en-US"/>
        </w:rPr>
      </w:pPr>
      <w:r>
        <w:rPr>
          <w:b w:val="0"/>
          <w:noProof/>
          <w:lang w:val="es-ES"/>
        </w:rPr>
        <w:drawing>
          <wp:inline distT="0" distB="0" distL="0" distR="0" wp14:anchorId="5937A1A9" wp14:editId="48B75732">
            <wp:extent cx="2034658" cy="1669859"/>
            <wp:effectExtent l="0" t="0" r="3810" b="6985"/>
            <wp:docPr id="1153543013" name="Grafik 115354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543013" name="Grafik 1153543013"/>
                    <pic:cNvPicPr/>
                  </pic:nvPicPr>
                  <pic:blipFill>
                    <a:blip r:embed="rId11" cstate="screen">
                      <a:extLst>
                        <a:ext uri="{28A0092B-C50C-407E-A947-70E740481C1C}">
                          <a14:useLocalDpi xmlns:a14="http://schemas.microsoft.com/office/drawing/2010/main"/>
                        </a:ext>
                      </a:extLst>
                    </a:blip>
                    <a:stretch>
                      <a:fillRect/>
                    </a:stretch>
                  </pic:blipFill>
                  <pic:spPr>
                    <a:xfrm>
                      <a:off x="0" y="0"/>
                      <a:ext cx="2034658" cy="1669859"/>
                    </a:xfrm>
                    <a:prstGeom prst="rect">
                      <a:avLst/>
                    </a:prstGeom>
                  </pic:spPr>
                </pic:pic>
              </a:graphicData>
            </a:graphic>
          </wp:inline>
        </w:drawing>
      </w:r>
      <w:r>
        <w:rPr>
          <w:b w:val="0"/>
          <w:lang w:val="es-ES"/>
        </w:rPr>
        <w:br/>
      </w:r>
      <w:r>
        <w:rPr>
          <w:bCs/>
          <w:lang w:val="es-ES"/>
        </w:rPr>
        <w:t>W_pic_Composing_Jobsite_SP33_0001_HI</w:t>
      </w:r>
    </w:p>
    <w:p w14:paraId="31412CCB" w14:textId="68FB2B68" w:rsidR="00E15EBE" w:rsidRPr="009C5509" w:rsidRDefault="00A4596D" w:rsidP="00E15EBE">
      <w:pPr>
        <w:pStyle w:val="Fotos"/>
        <w:rPr>
          <w:b w:val="0"/>
          <w:color w:val="000000"/>
          <w:sz w:val="20"/>
          <w:szCs w:val="20"/>
          <w:lang w:val="en-US"/>
        </w:rPr>
      </w:pPr>
      <w:r>
        <w:rPr>
          <w:b w:val="0"/>
          <w:color w:val="000000"/>
          <w:sz w:val="20"/>
          <w:szCs w:val="20"/>
          <w:lang w:val="es-ES"/>
        </w:rPr>
        <w:t>La SP 33 de Wirtgen extiende todo tipo de perfiles monolíticos de hormigón distintos, como p. ej. perfiles para bordillos y cunetas, perfiles rectangulares, barreras de seguridad de hasta 1,3 m de altura o perfiles para canales y canaletas de agua.</w:t>
      </w:r>
    </w:p>
    <w:p w14:paraId="6A2CCE87" w14:textId="77777777" w:rsidR="002F0413" w:rsidRPr="009C5509" w:rsidRDefault="002F0413" w:rsidP="00E15EBE">
      <w:pPr>
        <w:pStyle w:val="Fotos"/>
        <w:rPr>
          <w:lang w:val="en-US"/>
        </w:rPr>
      </w:pPr>
    </w:p>
    <w:p w14:paraId="75CCD6E9" w14:textId="18A9DE50" w:rsidR="00A5608A" w:rsidRPr="009C5509" w:rsidRDefault="004A167A" w:rsidP="00A5608A">
      <w:pPr>
        <w:pStyle w:val="BUbold"/>
        <w:rPr>
          <w:lang w:val="en-US"/>
        </w:rPr>
      </w:pPr>
      <w:r>
        <w:rPr>
          <w:b w:val="0"/>
          <w:noProof/>
          <w:lang w:val="es-ES"/>
        </w:rPr>
        <w:drawing>
          <wp:inline distT="0" distB="0" distL="0" distR="0" wp14:anchorId="6CC88BB7" wp14:editId="3C98F673">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es-ES"/>
        </w:rPr>
        <w:br/>
      </w:r>
      <w:r>
        <w:rPr>
          <w:bCs/>
          <w:lang w:val="es-ES"/>
        </w:rPr>
        <w:t>W_pic_SP33-Offset_1024_00051</w:t>
      </w:r>
    </w:p>
    <w:p w14:paraId="5CED4806" w14:textId="11DEDDD9" w:rsidR="00A5608A" w:rsidRPr="009C5509" w:rsidRDefault="002F0413" w:rsidP="00380578">
      <w:pPr>
        <w:pStyle w:val="BUnormal"/>
        <w:rPr>
          <w:lang w:val="en-US"/>
        </w:rPr>
      </w:pPr>
      <w:r>
        <w:rPr>
          <w:lang w:val="es-ES"/>
        </w:rPr>
        <w:t xml:space="preserve">Con la extendedora de encofrado deslizante SP 33 de Wirtgen se pueden implementar superficies de hasta 2,2 m de anchura de extendido en el modo de encofrado lateral y de hasta 3,0 m de anchura de extendido con el método </w:t>
      </w:r>
      <w:proofErr w:type="spellStart"/>
      <w:r>
        <w:rPr>
          <w:lang w:val="es-ES"/>
        </w:rPr>
        <w:t>Crosspave</w:t>
      </w:r>
      <w:proofErr w:type="spellEnd"/>
      <w:r>
        <w:rPr>
          <w:lang w:val="es-ES"/>
        </w:rPr>
        <w:t>.</w:t>
      </w:r>
    </w:p>
    <w:p w14:paraId="31101688" w14:textId="71EBD9FE" w:rsidR="004A167A" w:rsidRPr="009C5509" w:rsidRDefault="004A167A" w:rsidP="004A167A">
      <w:pPr>
        <w:pStyle w:val="BUbold"/>
        <w:rPr>
          <w:lang w:val="en-US"/>
        </w:rPr>
      </w:pPr>
      <w:r>
        <w:rPr>
          <w:b w:val="0"/>
          <w:noProof/>
          <w:lang w:val="es-ES"/>
        </w:rPr>
        <w:lastRenderedPageBreak/>
        <w:drawing>
          <wp:inline distT="0" distB="0" distL="0" distR="0" wp14:anchorId="260DB3E9" wp14:editId="50334A97">
            <wp:extent cx="2242422" cy="1684648"/>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242422" cy="1684648"/>
                    </a:xfrm>
                    <a:prstGeom prst="rect">
                      <a:avLst/>
                    </a:prstGeom>
                  </pic:spPr>
                </pic:pic>
              </a:graphicData>
            </a:graphic>
          </wp:inline>
        </w:drawing>
      </w:r>
      <w:r>
        <w:rPr>
          <w:b w:val="0"/>
          <w:lang w:val="es-ES"/>
        </w:rPr>
        <w:br/>
      </w:r>
      <w:r>
        <w:rPr>
          <w:bCs/>
          <w:lang w:val="es-ES"/>
        </w:rPr>
        <w:t>W_pic_SP33_CrossPave_0001_HI</w:t>
      </w:r>
    </w:p>
    <w:p w14:paraId="04FF920D" w14:textId="74B6F8F5" w:rsidR="009130FF" w:rsidRPr="009C5509" w:rsidRDefault="00302B7C" w:rsidP="004A167A">
      <w:pPr>
        <w:pStyle w:val="Fotos"/>
        <w:rPr>
          <w:b w:val="0"/>
          <w:color w:val="000000"/>
          <w:sz w:val="20"/>
          <w:szCs w:val="20"/>
          <w:lang w:val="en-US"/>
        </w:rPr>
      </w:pPr>
      <w:r>
        <w:rPr>
          <w:b w:val="0"/>
          <w:color w:val="000000"/>
          <w:sz w:val="20"/>
          <w:szCs w:val="20"/>
          <w:lang w:val="es-ES"/>
        </w:rPr>
        <w:t xml:space="preserve">La modificación entre los encofrados lateral y </w:t>
      </w:r>
      <w:proofErr w:type="spellStart"/>
      <w:r>
        <w:rPr>
          <w:b w:val="0"/>
          <w:color w:val="000000"/>
          <w:sz w:val="20"/>
          <w:szCs w:val="20"/>
          <w:lang w:val="es-ES"/>
        </w:rPr>
        <w:t>Crosspave</w:t>
      </w:r>
      <w:proofErr w:type="spellEnd"/>
      <w:r>
        <w:rPr>
          <w:b w:val="0"/>
          <w:color w:val="000000"/>
          <w:sz w:val="20"/>
          <w:szCs w:val="20"/>
          <w:lang w:val="es-ES"/>
        </w:rPr>
        <w:t xml:space="preserve"> se realiza de forma rápida y sencilla directamente en la obra gracias a un sistema de cambio rápido.</w:t>
      </w:r>
    </w:p>
    <w:p w14:paraId="56D937CE" w14:textId="77777777" w:rsidR="00A4596D" w:rsidRPr="009C5509" w:rsidRDefault="00A4596D" w:rsidP="004A167A">
      <w:pPr>
        <w:pStyle w:val="Fotos"/>
        <w:rPr>
          <w:b w:val="0"/>
          <w:color w:val="000000"/>
          <w:sz w:val="20"/>
          <w:szCs w:val="20"/>
          <w:lang w:val="en-US"/>
        </w:rPr>
      </w:pPr>
    </w:p>
    <w:p w14:paraId="04824B2F" w14:textId="4D31484B" w:rsidR="00F74540" w:rsidRPr="009C5509" w:rsidRDefault="00E15EBE" w:rsidP="006C0C87">
      <w:pPr>
        <w:pStyle w:val="Note"/>
        <w:rPr>
          <w:lang w:val="en-US"/>
        </w:rPr>
      </w:pPr>
      <w:r>
        <w:rPr>
          <w:iCs/>
          <w:lang w:val="es-ES"/>
        </w:rPr>
        <w:t>Nota: Estas fotos sirven únicamente de vista previa. Para la impresión en las publicaciones, utilice las fotos con una resolución de 300 dpi que podrá descargar de las páginas web de Wirtgen Group.</w:t>
      </w:r>
    </w:p>
    <w:p w14:paraId="19057AB1" w14:textId="77777777" w:rsidR="00D01966" w:rsidRPr="009C5509" w:rsidRDefault="00D01966" w:rsidP="00D01966">
      <w:pPr>
        <w:pStyle w:val="Standardabsatz"/>
        <w:rPr>
          <w:lang w:val="en-US"/>
        </w:rPr>
      </w:pPr>
    </w:p>
    <w:p w14:paraId="55931FB8" w14:textId="285B80AC" w:rsidR="00E15EBE" w:rsidRDefault="00E15EBE" w:rsidP="00E15EBE">
      <w:pPr>
        <w:pStyle w:val="Absatzberschrift"/>
        <w:rPr>
          <w:iCs/>
        </w:rPr>
      </w:pPr>
      <w:r>
        <w:rPr>
          <w:bCs/>
          <w:lang w:val="es-ES"/>
        </w:rP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11D0C008" w14:textId="77777777" w:rsidR="00E15EBE" w:rsidRDefault="00E15EBE" w:rsidP="00E15EBE">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1063A82F" w14:textId="77777777" w:rsidR="00E15EBE" w:rsidRPr="009C5509" w:rsidRDefault="00E15EBE" w:rsidP="00E15EBE">
      <w:pPr>
        <w:pStyle w:val="Fuzeile1"/>
        <w:rPr>
          <w:lang w:val="en-US"/>
        </w:rPr>
      </w:pPr>
      <w:r>
        <w:rPr>
          <w:bCs w:val="0"/>
          <w:iCs w:val="0"/>
          <w:lang w:val="es-ES"/>
        </w:rPr>
        <w:t xml:space="preserve">53578 </w:t>
      </w:r>
      <w:proofErr w:type="spellStart"/>
      <w:r>
        <w:rPr>
          <w:bCs w:val="0"/>
          <w:iCs w:val="0"/>
          <w:lang w:val="es-ES"/>
        </w:rPr>
        <w:t>Windhagen</w:t>
      </w:r>
      <w:proofErr w:type="spellEnd"/>
    </w:p>
    <w:p w14:paraId="5A37CC2B" w14:textId="77777777" w:rsidR="00E15EBE" w:rsidRPr="009C5509" w:rsidRDefault="00E15EBE" w:rsidP="00E15EBE">
      <w:pPr>
        <w:pStyle w:val="Fuzeile1"/>
        <w:rPr>
          <w:lang w:val="en-US"/>
        </w:rPr>
      </w:pPr>
      <w:r>
        <w:rPr>
          <w:bCs w:val="0"/>
          <w:iCs w:val="0"/>
          <w:lang w:val="es-ES"/>
        </w:rPr>
        <w:t>Alemania</w:t>
      </w:r>
    </w:p>
    <w:p w14:paraId="29A07732" w14:textId="77777777" w:rsidR="00E15EBE" w:rsidRPr="009C5509" w:rsidRDefault="00E15EBE" w:rsidP="00E15EBE">
      <w:pPr>
        <w:pStyle w:val="Fuzeile1"/>
        <w:rPr>
          <w:lang w:val="en-US"/>
        </w:rPr>
      </w:pPr>
    </w:p>
    <w:p w14:paraId="0C099062" w14:textId="44C8BA52" w:rsidR="00E15EBE" w:rsidRPr="009C5509" w:rsidRDefault="00E15EBE" w:rsidP="00AA54DC">
      <w:pPr>
        <w:pStyle w:val="Fuzeile1"/>
        <w:tabs>
          <w:tab w:val="left" w:pos="2552"/>
        </w:tabs>
        <w:rPr>
          <w:rFonts w:ascii="Times New Roman" w:hAnsi="Times New Roman" w:cs="Times New Roman"/>
          <w:lang w:val="en-US"/>
        </w:rPr>
      </w:pPr>
      <w:r>
        <w:rPr>
          <w:bCs w:val="0"/>
          <w:iCs w:val="0"/>
          <w:lang w:val="es-ES"/>
        </w:rPr>
        <w:t xml:space="preserve">Teléfono: </w:t>
      </w:r>
      <w:r>
        <w:rPr>
          <w:bCs w:val="0"/>
          <w:iCs w:val="0"/>
          <w:lang w:val="es-ES"/>
        </w:rPr>
        <w:tab/>
        <w:t>+49 (0) 2645 131 – 1966</w:t>
      </w:r>
    </w:p>
    <w:p w14:paraId="65F4C38F" w14:textId="695D8BCA" w:rsidR="00E15EBE" w:rsidRPr="009C5509" w:rsidRDefault="00E15EBE" w:rsidP="00AA54DC">
      <w:pPr>
        <w:pStyle w:val="Fuzeile1"/>
        <w:tabs>
          <w:tab w:val="left" w:pos="2552"/>
        </w:tabs>
        <w:rPr>
          <w:lang w:val="en-US"/>
        </w:rPr>
      </w:pPr>
      <w:r>
        <w:rPr>
          <w:bCs w:val="0"/>
          <w:iCs w:val="0"/>
          <w:lang w:val="es-ES"/>
        </w:rPr>
        <w:t xml:space="preserve">Fax: </w:t>
      </w:r>
      <w:r>
        <w:rPr>
          <w:bCs w:val="0"/>
          <w:iCs w:val="0"/>
          <w:lang w:val="es-ES"/>
        </w:rPr>
        <w:tab/>
        <w:t>+49 (0) 2645 131 – 499</w:t>
      </w:r>
    </w:p>
    <w:p w14:paraId="79FF3B7C" w14:textId="47B79861" w:rsidR="00E15EBE" w:rsidRPr="009C5509" w:rsidRDefault="00E15EBE" w:rsidP="00AA54DC">
      <w:pPr>
        <w:pStyle w:val="Fuzeile1"/>
        <w:tabs>
          <w:tab w:val="left" w:pos="2552"/>
        </w:tabs>
        <w:rPr>
          <w:lang w:val="en-US"/>
        </w:rPr>
      </w:pPr>
      <w:r>
        <w:rPr>
          <w:bCs w:val="0"/>
          <w:iCs w:val="0"/>
          <w:lang w:val="es-ES"/>
        </w:rPr>
        <w:t xml:space="preserve">Correo electrónico: </w:t>
      </w:r>
      <w:r>
        <w:rPr>
          <w:bCs w:val="0"/>
          <w:iCs w:val="0"/>
          <w:lang w:val="es-ES"/>
        </w:rPr>
        <w:tab/>
        <w:t>PR@wirtgen-group.com</w:t>
      </w: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7C0F4" w14:textId="77777777" w:rsidR="00713877" w:rsidRDefault="00713877" w:rsidP="00E55534">
      <w:r>
        <w:separator/>
      </w:r>
    </w:p>
  </w:endnote>
  <w:endnote w:type="continuationSeparator" w:id="0">
    <w:p w14:paraId="6020571B" w14:textId="77777777" w:rsidR="00713877" w:rsidRDefault="0071387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693A" w14:textId="77777777" w:rsidR="00713877" w:rsidRDefault="00713877" w:rsidP="00E55534">
      <w:r>
        <w:separator/>
      </w:r>
    </w:p>
  </w:footnote>
  <w:footnote w:type="continuationSeparator" w:id="0">
    <w:p w14:paraId="712BDC4E" w14:textId="77777777" w:rsidR="00713877" w:rsidRDefault="0071387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es-ES"/>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es-ES"/>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es-ES"/>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B99"/>
    <w:rsid w:val="0000745C"/>
    <w:rsid w:val="000148B3"/>
    <w:rsid w:val="00027724"/>
    <w:rsid w:val="00042106"/>
    <w:rsid w:val="000474ED"/>
    <w:rsid w:val="00051AAD"/>
    <w:rsid w:val="0005285B"/>
    <w:rsid w:val="0005386E"/>
    <w:rsid w:val="00055529"/>
    <w:rsid w:val="00062371"/>
    <w:rsid w:val="00062C3A"/>
    <w:rsid w:val="000649AF"/>
    <w:rsid w:val="00066D09"/>
    <w:rsid w:val="000674F7"/>
    <w:rsid w:val="000716F7"/>
    <w:rsid w:val="00084CF1"/>
    <w:rsid w:val="00092197"/>
    <w:rsid w:val="00092437"/>
    <w:rsid w:val="0009665C"/>
    <w:rsid w:val="00096BEC"/>
    <w:rsid w:val="000A0479"/>
    <w:rsid w:val="000A36D9"/>
    <w:rsid w:val="000A4C7D"/>
    <w:rsid w:val="000A65B5"/>
    <w:rsid w:val="000B1BB3"/>
    <w:rsid w:val="000B582B"/>
    <w:rsid w:val="000D15C3"/>
    <w:rsid w:val="000E24F8"/>
    <w:rsid w:val="000E5738"/>
    <w:rsid w:val="000E5B64"/>
    <w:rsid w:val="00103205"/>
    <w:rsid w:val="0011795C"/>
    <w:rsid w:val="0012026F"/>
    <w:rsid w:val="0012631C"/>
    <w:rsid w:val="00130601"/>
    <w:rsid w:val="00132055"/>
    <w:rsid w:val="0013549F"/>
    <w:rsid w:val="001407AC"/>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82AFC"/>
    <w:rsid w:val="00283D98"/>
    <w:rsid w:val="00286C15"/>
    <w:rsid w:val="0029634D"/>
    <w:rsid w:val="002C7542"/>
    <w:rsid w:val="002D065C"/>
    <w:rsid w:val="002D0780"/>
    <w:rsid w:val="002D188E"/>
    <w:rsid w:val="002D2EE5"/>
    <w:rsid w:val="002D63E6"/>
    <w:rsid w:val="002E765F"/>
    <w:rsid w:val="002E7E4E"/>
    <w:rsid w:val="002F0413"/>
    <w:rsid w:val="002F108B"/>
    <w:rsid w:val="002F5818"/>
    <w:rsid w:val="002F70FD"/>
    <w:rsid w:val="00302B7C"/>
    <w:rsid w:val="0030316D"/>
    <w:rsid w:val="003075ED"/>
    <w:rsid w:val="00314F97"/>
    <w:rsid w:val="00320155"/>
    <w:rsid w:val="0032774C"/>
    <w:rsid w:val="00332D28"/>
    <w:rsid w:val="003353C3"/>
    <w:rsid w:val="00337387"/>
    <w:rsid w:val="00337E41"/>
    <w:rsid w:val="0034191A"/>
    <w:rsid w:val="00343CC7"/>
    <w:rsid w:val="003513AA"/>
    <w:rsid w:val="00356B5C"/>
    <w:rsid w:val="00357A04"/>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604E"/>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2446"/>
    <w:rsid w:val="00623B37"/>
    <w:rsid w:val="00624ABE"/>
    <w:rsid w:val="006330A2"/>
    <w:rsid w:val="00642EB6"/>
    <w:rsid w:val="006433E2"/>
    <w:rsid w:val="0064707B"/>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13877"/>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B3118"/>
    <w:rsid w:val="008C2A29"/>
    <w:rsid w:val="008C2DB2"/>
    <w:rsid w:val="008D2B87"/>
    <w:rsid w:val="008D6B0A"/>
    <w:rsid w:val="008D770E"/>
    <w:rsid w:val="008E0E38"/>
    <w:rsid w:val="008E5134"/>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853"/>
    <w:rsid w:val="00953D90"/>
    <w:rsid w:val="009646E4"/>
    <w:rsid w:val="00966974"/>
    <w:rsid w:val="0097289D"/>
    <w:rsid w:val="00977EC3"/>
    <w:rsid w:val="009853B6"/>
    <w:rsid w:val="0098631D"/>
    <w:rsid w:val="009870FA"/>
    <w:rsid w:val="00993C82"/>
    <w:rsid w:val="009B0DCD"/>
    <w:rsid w:val="009B17A9"/>
    <w:rsid w:val="009B211F"/>
    <w:rsid w:val="009B7C05"/>
    <w:rsid w:val="009C2378"/>
    <w:rsid w:val="009C5509"/>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596D"/>
    <w:rsid w:val="00A465E6"/>
    <w:rsid w:val="00A46F1E"/>
    <w:rsid w:val="00A50B95"/>
    <w:rsid w:val="00A5608A"/>
    <w:rsid w:val="00A66B3F"/>
    <w:rsid w:val="00A72F46"/>
    <w:rsid w:val="00A82395"/>
    <w:rsid w:val="00A8332D"/>
    <w:rsid w:val="00A9162D"/>
    <w:rsid w:val="00A919FF"/>
    <w:rsid w:val="00A9295C"/>
    <w:rsid w:val="00A95A11"/>
    <w:rsid w:val="00A977CE"/>
    <w:rsid w:val="00AA0DF7"/>
    <w:rsid w:val="00AA5014"/>
    <w:rsid w:val="00AA54DC"/>
    <w:rsid w:val="00AB1518"/>
    <w:rsid w:val="00AB52F9"/>
    <w:rsid w:val="00AC0E0C"/>
    <w:rsid w:val="00AC13EA"/>
    <w:rsid w:val="00AD131F"/>
    <w:rsid w:val="00AD32D5"/>
    <w:rsid w:val="00AD70E4"/>
    <w:rsid w:val="00AE3D34"/>
    <w:rsid w:val="00AE4AB4"/>
    <w:rsid w:val="00AF3B3A"/>
    <w:rsid w:val="00AF4E8E"/>
    <w:rsid w:val="00AF6569"/>
    <w:rsid w:val="00B06265"/>
    <w:rsid w:val="00B07F21"/>
    <w:rsid w:val="00B111C9"/>
    <w:rsid w:val="00B1299E"/>
    <w:rsid w:val="00B22DF6"/>
    <w:rsid w:val="00B34767"/>
    <w:rsid w:val="00B5232A"/>
    <w:rsid w:val="00B60ED1"/>
    <w:rsid w:val="00B62CF5"/>
    <w:rsid w:val="00B65205"/>
    <w:rsid w:val="00B6670C"/>
    <w:rsid w:val="00B670E3"/>
    <w:rsid w:val="00B67B0D"/>
    <w:rsid w:val="00B82BC8"/>
    <w:rsid w:val="00B85705"/>
    <w:rsid w:val="00B874DC"/>
    <w:rsid w:val="00B90F78"/>
    <w:rsid w:val="00B97372"/>
    <w:rsid w:val="00BC1943"/>
    <w:rsid w:val="00BC599C"/>
    <w:rsid w:val="00BD1058"/>
    <w:rsid w:val="00BD25D1"/>
    <w:rsid w:val="00BD5391"/>
    <w:rsid w:val="00BD764C"/>
    <w:rsid w:val="00BE6771"/>
    <w:rsid w:val="00BF56B2"/>
    <w:rsid w:val="00BF575F"/>
    <w:rsid w:val="00C055AB"/>
    <w:rsid w:val="00C11F95"/>
    <w:rsid w:val="00C136DF"/>
    <w:rsid w:val="00C17501"/>
    <w:rsid w:val="00C22DA9"/>
    <w:rsid w:val="00C349D7"/>
    <w:rsid w:val="00C37881"/>
    <w:rsid w:val="00C40627"/>
    <w:rsid w:val="00C43EAF"/>
    <w:rsid w:val="00C45164"/>
    <w:rsid w:val="00C457C3"/>
    <w:rsid w:val="00C52BBE"/>
    <w:rsid w:val="00C53EE1"/>
    <w:rsid w:val="00C56060"/>
    <w:rsid w:val="00C644CA"/>
    <w:rsid w:val="00C658FC"/>
    <w:rsid w:val="00C73005"/>
    <w:rsid w:val="00C84D75"/>
    <w:rsid w:val="00C85E18"/>
    <w:rsid w:val="00C93651"/>
    <w:rsid w:val="00C96E9F"/>
    <w:rsid w:val="00CA4A09"/>
    <w:rsid w:val="00CB14D2"/>
    <w:rsid w:val="00CB6135"/>
    <w:rsid w:val="00CB71DD"/>
    <w:rsid w:val="00CC5A63"/>
    <w:rsid w:val="00CC787C"/>
    <w:rsid w:val="00CD151C"/>
    <w:rsid w:val="00CE6328"/>
    <w:rsid w:val="00CF36C9"/>
    <w:rsid w:val="00D00EC4"/>
    <w:rsid w:val="00D01966"/>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E461D"/>
    <w:rsid w:val="00DE49DF"/>
    <w:rsid w:val="00DE7951"/>
    <w:rsid w:val="00E024D0"/>
    <w:rsid w:val="00E02CD2"/>
    <w:rsid w:val="00E04039"/>
    <w:rsid w:val="00E0630E"/>
    <w:rsid w:val="00E07791"/>
    <w:rsid w:val="00E14608"/>
    <w:rsid w:val="00E15EBE"/>
    <w:rsid w:val="00E21E67"/>
    <w:rsid w:val="00E24215"/>
    <w:rsid w:val="00E30EBF"/>
    <w:rsid w:val="00E316C0"/>
    <w:rsid w:val="00E31E03"/>
    <w:rsid w:val="00E37146"/>
    <w:rsid w:val="00E451CD"/>
    <w:rsid w:val="00E47BF6"/>
    <w:rsid w:val="00E50389"/>
    <w:rsid w:val="00E51170"/>
    <w:rsid w:val="00E52D70"/>
    <w:rsid w:val="00E55534"/>
    <w:rsid w:val="00E61DCF"/>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56318"/>
    <w:rsid w:val="00F56CA2"/>
    <w:rsid w:val="00F67C95"/>
    <w:rsid w:val="00F74540"/>
    <w:rsid w:val="00F75B79"/>
    <w:rsid w:val="00F82525"/>
    <w:rsid w:val="00F877B1"/>
    <w:rsid w:val="00F90D87"/>
    <w:rsid w:val="00F911CB"/>
    <w:rsid w:val="00F91AC4"/>
    <w:rsid w:val="00F97FEA"/>
    <w:rsid w:val="00FA1D55"/>
    <w:rsid w:val="00FB0DB2"/>
    <w:rsid w:val="00FB5AE0"/>
    <w:rsid w:val="00FB60E1"/>
    <w:rsid w:val="00FD203A"/>
    <w:rsid w:val="00FD3768"/>
    <w:rsid w:val="00FD51E9"/>
    <w:rsid w:val="00FE2795"/>
    <w:rsid w:val="00FF487E"/>
    <w:rsid w:val="00FF52AE"/>
    <w:rsid w:val="00FF64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4650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2021-10-28T15:19:00Z</cp:lastPrinted>
  <dcterms:created xsi:type="dcterms:W3CDTF">2025-03-20T12:35:00Z</dcterms:created>
  <dcterms:modified xsi:type="dcterms:W3CDTF">2025-04-01T08:28:00Z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