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5ADF906" w:rsidR="00A27829" w:rsidRPr="00352F33" w:rsidRDefault="001D7DB8" w:rsidP="00A27829">
      <w:pPr>
        <w:pStyle w:val="Head"/>
        <w:rPr>
          <w:lang w:val="en-GB"/>
        </w:rPr>
      </w:pPr>
      <w:r>
        <w:rPr>
          <w:lang w:val="tr"/>
        </w:rPr>
        <w:t xml:space="preserve">Wirtgen | Global Pazar Liderliği – Rock Crusher WRC 240(i) </w:t>
      </w:r>
    </w:p>
    <w:p w14:paraId="26F0996C" w14:textId="0C79A943" w:rsidR="00A46F1E" w:rsidRPr="00352F33" w:rsidRDefault="00B905F0" w:rsidP="00B50821">
      <w:pPr>
        <w:pStyle w:val="Subhead"/>
        <w:rPr>
          <w:lang w:val="en-GB"/>
        </w:rPr>
      </w:pPr>
      <w:r>
        <w:rPr>
          <w:bCs/>
          <w:iCs w:val="0"/>
          <w:lang w:val="tr"/>
        </w:rPr>
        <w:t>Yol ve patika yapımında yeni tabaka hazırlama uzmanı</w:t>
      </w:r>
    </w:p>
    <w:p w14:paraId="5C3B1F32" w14:textId="07C7098D" w:rsidR="001C7233" w:rsidRPr="00352F33" w:rsidRDefault="00B905F0" w:rsidP="001C7233">
      <w:pPr>
        <w:pStyle w:val="Teaser"/>
        <w:rPr>
          <w:lang w:val="tr"/>
        </w:rPr>
      </w:pPr>
      <w:r>
        <w:rPr>
          <w:bCs/>
          <w:lang w:val="tr"/>
        </w:rPr>
        <w:t>WRC 240(i), kaya parçaları veya taşlı zeminler gibi iri agregayı yerinde kırar ve aynı süreçte  homojen bir şekilde karıştırır. 2.320 mm çalışma eni ve 510 mm'ye kadar çalışma derinliği ile saatte 600 tonluk bir performans elde edilebilir. Rock Crusher, Kasım 2023'te pazara çıkıyor.</w:t>
      </w:r>
    </w:p>
    <w:p w14:paraId="03C1B33F" w14:textId="0478C102" w:rsidR="00A46F1E" w:rsidRPr="00352F33" w:rsidRDefault="009A2C01" w:rsidP="002611FE">
      <w:pPr>
        <w:pStyle w:val="Absatzberschrift"/>
        <w:rPr>
          <w:lang w:val="tr"/>
        </w:rPr>
      </w:pPr>
      <w:r>
        <w:rPr>
          <w:bCs/>
          <w:lang w:val="tr"/>
        </w:rPr>
        <w:t>Taşlı zeminlerin sürdürülebilir şekilde işlenmesi</w:t>
      </w:r>
    </w:p>
    <w:p w14:paraId="5B3E51F7" w14:textId="568003F9" w:rsidR="004A06DB" w:rsidRPr="00352F33" w:rsidRDefault="00923EDB" w:rsidP="004A06DB">
      <w:pPr>
        <w:pStyle w:val="Standardabsatz"/>
        <w:rPr>
          <w:lang w:val="tr"/>
        </w:rPr>
      </w:pPr>
      <w:r>
        <w:rPr>
          <w:lang w:val="tr"/>
        </w:rPr>
        <w:t>WRC 240(i), özel olarak taşlı zeminlerin işlenmesine yönelik Wirtgen mobil tekerlekli toprak stabilizatörü ürün portföyünü genişletmektedir. 300 mm'ye kadar kenar uzunluğuna ve 200 MPa'ya kadar basınç dayanımına sahip agreganın kırılmasının yanı sıra, örneğin taşıyıcı tabakaları hazırlamak için aynı iş adımında su ile çimento da karıştırılabilir. Bu sırada çimento bir bağlantı elemanı serici ile önceden serilir, gerekli olan su, Vario Kaya kırıcı’nın püskürtme barası üzerinden mikser odasına püskürtülür. Ayrıca makine toprak stabilizasyonunda kullanılabilir. Bu uygulamada kireç veya çimento gibi önceden serilen bağlantı elemanları, mevcut olan daha az taşıyıcı özellikli zemine karıştırılır ve bunu doğrudan yerinde yüksek kaliteli yapı maddesine dönüştürürler. WRC'in ana görevi çeşitli zeminlerin, katmanların ve tabakaların tek iş adımında homojen bir nihai ürün ortaya çıkacak şekilde öğütülmesi ve karıştırılmasıdır. Malzeme değişimine kıyasla yöntemler daha kısa yapım süreleri, kaynakların korunması ve daha az CO</w:t>
      </w:r>
      <w:r>
        <w:rPr>
          <w:vertAlign w:val="subscript"/>
          <w:lang w:val="tr"/>
        </w:rPr>
        <w:t xml:space="preserve">2 </w:t>
      </w:r>
      <w:r>
        <w:rPr>
          <w:lang w:val="tr"/>
        </w:rPr>
        <w:t>emisyonuyla karakterize edilmektedir.</w:t>
      </w:r>
    </w:p>
    <w:p w14:paraId="55696270" w14:textId="40DA3BF5" w:rsidR="00BD25D1" w:rsidRPr="00352F33" w:rsidRDefault="003610AC" w:rsidP="00754B80">
      <w:pPr>
        <w:pStyle w:val="Absatzberschrift"/>
        <w:rPr>
          <w:lang w:val="tr"/>
        </w:rPr>
      </w:pPr>
      <w:r>
        <w:rPr>
          <w:bCs/>
          <w:lang w:val="tr"/>
        </w:rPr>
        <w:t>Yeni geliştirme - Kırma ve karıştırma rotoru</w:t>
      </w:r>
    </w:p>
    <w:p w14:paraId="49494B03" w14:textId="773309E7" w:rsidR="00BD25D1" w:rsidRPr="00352F33" w:rsidRDefault="001C7233" w:rsidP="008708D7">
      <w:pPr>
        <w:pStyle w:val="Standardabsatz"/>
        <w:rPr>
          <w:lang w:val="tr"/>
        </w:rPr>
      </w:pPr>
      <w:r>
        <w:rPr>
          <w:lang w:val="tr"/>
        </w:rPr>
        <w:t>Kırma uygulaması için özel olarak geliştirilen HT18 uç tutuculara ve kırma aletlerine sahip dayanıklı kırma ve karıştırma rotoru taşlı zeminlerde en iyi sonuçları verir. Aletler darbeye dayanıklı, sert metalden büyük boyutlu kesicilerle donatılmıştır, uç tutucular yüksek dayanımlı çelik bir aşınma korumasıyla korunmuştur. Bu sayede zorlu uygulamalarda yüksek kullanım ömrü ve yüksek proses güvenirliği sağlanır. Dayanıklı kenar koruyucular rotorun yan halkalarındaki aşınmayı azaltır. Rotor, yüksek rotor devir sayılarına ulaşılabilen WRC için özel olarak geliştirilmiş bir dişli kutusuyla tahrik edilmektedir.</w:t>
      </w:r>
    </w:p>
    <w:p w14:paraId="5E83A7EF" w14:textId="1F95023D" w:rsidR="00236301" w:rsidRPr="00352F33" w:rsidRDefault="00236301" w:rsidP="00236301">
      <w:pPr>
        <w:pStyle w:val="Absatzberschrift"/>
        <w:rPr>
          <w:lang w:val="tr"/>
        </w:rPr>
      </w:pPr>
      <w:r>
        <w:rPr>
          <w:bCs/>
          <w:lang w:val="tr"/>
        </w:rPr>
        <w:t>Zırhlı rotor gövdesi</w:t>
      </w:r>
    </w:p>
    <w:p w14:paraId="1626E539" w14:textId="0F0DA65B" w:rsidR="006460F8" w:rsidRPr="00352F33" w:rsidRDefault="00304043" w:rsidP="00236301">
      <w:pPr>
        <w:pStyle w:val="Standardabsatz"/>
        <w:rPr>
          <w:lang w:val="tr"/>
        </w:rPr>
      </w:pPr>
      <w:r>
        <w:rPr>
          <w:lang w:val="tr"/>
        </w:rPr>
        <w:t>Agrega kırma esnasındaki yüksek yüklere daimi olarak direnç gösterebilmek için Kaya kırıcı rotor gövdesi yüksek mukavemetli, sert çelikten yapılmış aşınmaya dayanıklı aşınma plakaları ile kaplanmıştır. Bu sayede kullanım ömrü uzatılır ve genel olarak gövdenin dayanıklılığı arttırılır. Tüm mikser odası dayanıklı plakalarla donatılmıştır, gerektiğinde münferit olarak değiştirilebilir.</w:t>
      </w:r>
    </w:p>
    <w:p w14:paraId="6F696BAE" w14:textId="08C63C53" w:rsidR="006D6CC6" w:rsidRPr="00352F33" w:rsidRDefault="001954E2" w:rsidP="006D6CC6">
      <w:pPr>
        <w:pStyle w:val="Absatzberschrift"/>
        <w:rPr>
          <w:lang w:val="tr"/>
        </w:rPr>
      </w:pPr>
      <w:r>
        <w:rPr>
          <w:bCs/>
          <w:lang w:val="tr"/>
        </w:rPr>
        <w:t>Her uygulamada eşit parça boyutları</w:t>
      </w:r>
    </w:p>
    <w:p w14:paraId="3FCB959B" w14:textId="7012429D" w:rsidR="00E103BE" w:rsidRPr="00352F33" w:rsidRDefault="00C97C07" w:rsidP="00A71E49">
      <w:pPr>
        <w:pStyle w:val="Standardabsatz"/>
        <w:rPr>
          <w:lang w:val="tr"/>
        </w:rPr>
      </w:pPr>
      <w:r>
        <w:rPr>
          <w:lang w:val="tr"/>
        </w:rPr>
        <w:t xml:space="preserve">WRC 240(i), çeşitli uygulamalarda eşit ve sabit dağılıma sahip istenilen parça boyutunu üretmek için birçok ayar imkanı vardır.  Dokuz rotor devir sayısı, değişken bir kırma kademesi, farklı örgü genişliklerine sahip değiştirilebilir tane elekleri ve ayarlanabilir rotor mesafesi, ayarlanabilir kazıma tambur kapakları ve makine ilerlemesi ile makine mevcut koşullara ve istenilen uygulamaya uyarlanabilir. </w:t>
      </w:r>
    </w:p>
    <w:p w14:paraId="7003FCCE" w14:textId="77777777" w:rsidR="00352F33" w:rsidRDefault="00352F33">
      <w:pPr>
        <w:rPr>
          <w:rFonts w:eastAsiaTheme="minorHAnsi" w:cstheme="minorBidi"/>
          <w:b/>
          <w:bCs/>
          <w:sz w:val="22"/>
          <w:szCs w:val="24"/>
          <w:lang w:val="tr"/>
        </w:rPr>
      </w:pPr>
      <w:r>
        <w:rPr>
          <w:b/>
          <w:bCs/>
          <w:lang w:val="tr"/>
        </w:rPr>
        <w:br w:type="page"/>
      </w:r>
    </w:p>
    <w:p w14:paraId="0C2A3404" w14:textId="413381B6" w:rsidR="00595F9A" w:rsidRPr="00352F33" w:rsidRDefault="00595F9A" w:rsidP="00595F9A">
      <w:pPr>
        <w:pStyle w:val="Standardabsatz"/>
        <w:spacing w:after="0"/>
        <w:rPr>
          <w:b/>
          <w:lang w:val="tr"/>
        </w:rPr>
      </w:pPr>
      <w:r>
        <w:rPr>
          <w:b/>
          <w:bCs/>
          <w:lang w:val="tr"/>
        </w:rPr>
        <w:lastRenderedPageBreak/>
        <w:t>Dijital asistan sistemleri proses kalitesini arttırıyor</w:t>
      </w:r>
    </w:p>
    <w:p w14:paraId="2667329D" w14:textId="1E3A10BC" w:rsidR="001F5C71" w:rsidRPr="00352F33" w:rsidRDefault="00595F9A" w:rsidP="00A605A3">
      <w:pPr>
        <w:pStyle w:val="Standardabsatz"/>
        <w:spacing w:after="0"/>
        <w:rPr>
          <w:lang w:val="tr"/>
        </w:rPr>
      </w:pPr>
      <w:r>
        <w:rPr>
          <w:lang w:val="tr"/>
        </w:rPr>
        <w:t>Uydu destekli AutoTrac sistemi, WRC ürününün hassas, otomatik yönlendirme sayesinde daha yüksek proses verimliliği ve dolayısıyla yüksek çevre uyumluluğu elde etmesine yardımcı olur. Bu sistem, makineyi önceden oluşturulmuş bir referans şeride ve bitişik şeritlerde tanımlanmış bir üst üste binme mesafesine dayalı olarak santimetre aralığında bir hassasiyetle kontrol eder. Böylece makinenin ideal çalışma eni her zaman kullanılabilir. Wirtgen Performance Tracker (WPT), şantiye analizi ve dokümantasyon için kapsamlı bir veri tabanı sunmak için önemli tüm proses parametrelerinin bilançosunu lokasyona özgü olarak çıkarır.</w:t>
      </w:r>
    </w:p>
    <w:p w14:paraId="7796AC55" w14:textId="77777777" w:rsidR="00F300DA" w:rsidRPr="00352F33" w:rsidRDefault="00F300DA" w:rsidP="00A605A3">
      <w:pPr>
        <w:pStyle w:val="Standardabsatz"/>
        <w:spacing w:after="0"/>
        <w:rPr>
          <w:lang w:val="tr"/>
        </w:rPr>
      </w:pPr>
    </w:p>
    <w:p w14:paraId="31412CCB" w14:textId="6E27B607" w:rsidR="00E15EBE" w:rsidRPr="00352F33" w:rsidRDefault="00E15EBE" w:rsidP="00E15EBE">
      <w:pPr>
        <w:pStyle w:val="Fotos"/>
        <w:rPr>
          <w:lang w:val="tr"/>
        </w:rPr>
      </w:pPr>
      <w:r>
        <w:rPr>
          <w:bCs/>
          <w:lang w:val="tr"/>
        </w:rPr>
        <w:t>Fotoğraflar:</w:t>
      </w:r>
    </w:p>
    <w:p w14:paraId="20879CE4" w14:textId="3C19C452" w:rsidR="002611FE" w:rsidRPr="00352F33" w:rsidRDefault="00A46F1E" w:rsidP="002611FE">
      <w:pPr>
        <w:pStyle w:val="BUbold"/>
        <w:rPr>
          <w:lang w:val="tr"/>
        </w:rPr>
      </w:pPr>
      <w:r>
        <w:rPr>
          <w:b w:val="0"/>
          <w:noProof/>
          <w:lang w:val="tr"/>
        </w:rPr>
        <w:drawing>
          <wp:inline distT="0" distB="0" distL="0" distR="0" wp14:anchorId="1B66E54E" wp14:editId="24AD31CB">
            <wp:extent cx="2404800" cy="1352510"/>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510"/>
                    </a:xfrm>
                    <a:prstGeom prst="rect">
                      <a:avLst/>
                    </a:prstGeom>
                    <a:noFill/>
                    <a:ln>
                      <a:noFill/>
                    </a:ln>
                  </pic:spPr>
                </pic:pic>
              </a:graphicData>
            </a:graphic>
          </wp:inline>
        </w:drawing>
      </w:r>
      <w:r>
        <w:rPr>
          <w:b w:val="0"/>
          <w:lang w:val="tr"/>
        </w:rPr>
        <w:br/>
      </w:r>
      <w:r>
        <w:rPr>
          <w:bCs/>
          <w:lang w:val="tr"/>
        </w:rPr>
        <w:t>W_pic_WRC240i_00001</w:t>
      </w:r>
    </w:p>
    <w:p w14:paraId="6E90B695" w14:textId="6598E5C9" w:rsidR="0043389D" w:rsidRPr="00352F33" w:rsidRDefault="00B019E7" w:rsidP="001F5C71">
      <w:pPr>
        <w:pStyle w:val="BUnormal"/>
        <w:rPr>
          <w:color w:val="auto"/>
          <w:lang w:val="tr"/>
        </w:rPr>
      </w:pPr>
      <w:r>
        <w:rPr>
          <w:color w:val="auto"/>
          <w:lang w:val="tr"/>
        </w:rPr>
        <w:t xml:space="preserve">Wirtgen Rock Crusher 240(i) paket katmanların, beton fragmanların, parke taşlarının ve kayalı zeminlerin kırılması, hazırlanması ve homojen hale getirilmesini mümkün kılar. </w:t>
      </w:r>
    </w:p>
    <w:p w14:paraId="29E92010" w14:textId="571227E1" w:rsidR="00BD25D1" w:rsidRPr="00352F33" w:rsidRDefault="00BD25D1" w:rsidP="00BD25D1">
      <w:pPr>
        <w:pStyle w:val="BUbold"/>
        <w:rPr>
          <w:lang w:val="tr"/>
        </w:rPr>
      </w:pPr>
      <w:r>
        <w:rPr>
          <w:b w:val="0"/>
          <w:noProof/>
          <w:lang w:val="tr"/>
        </w:rPr>
        <w:drawing>
          <wp:inline distT="0" distB="0" distL="0" distR="0" wp14:anchorId="7CBAC95B" wp14:editId="272755CA">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r="-216"/>
                    <a:stretch/>
                  </pic:blipFill>
                  <pic:spPr bwMode="auto">
                    <a:xfrm>
                      <a:off x="0" y="0"/>
                      <a:ext cx="2404800" cy="1352700"/>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tr"/>
        </w:rPr>
        <w:br/>
      </w:r>
      <w:r>
        <w:rPr>
          <w:bCs/>
          <w:lang w:val="tr"/>
        </w:rPr>
        <w:t>W_pic_WRC240i_00002_HI</w:t>
      </w:r>
    </w:p>
    <w:p w14:paraId="6D95F433" w14:textId="2EF2691E" w:rsidR="001F5C71" w:rsidRPr="00352F33" w:rsidRDefault="004324A4" w:rsidP="00352F33">
      <w:pPr>
        <w:pStyle w:val="BUnormal"/>
        <w:rPr>
          <w:color w:val="auto"/>
          <w:lang w:val="tr"/>
        </w:rPr>
      </w:pPr>
      <w:r>
        <w:rPr>
          <w:color w:val="auto"/>
          <w:lang w:val="tr"/>
        </w:rPr>
        <w:t>Dikey konumlandırılmış, hidrolik olarak ayarlanabilen süzgeçler WRC 240(i)'de yalnızca istenilen parça boyutuna ulaşmış malzemenin rotor gövdesinde kırma işleminden ayrılmasına izin verir.</w:t>
      </w:r>
    </w:p>
    <w:p w14:paraId="6776A787" w14:textId="7F24BA11" w:rsidR="004324A4" w:rsidRPr="00352F33" w:rsidRDefault="00E15EBE" w:rsidP="001F5C71">
      <w:pPr>
        <w:pStyle w:val="Note"/>
        <w:rPr>
          <w:lang w:val="tr"/>
        </w:rPr>
      </w:pPr>
      <w:r>
        <w:rPr>
          <w:iCs/>
          <w:lang w:val="tr"/>
        </w:rPr>
        <w:t>Not: Bu fotoğraflar sadece ön izleme amaçlıdır. Yayınlarda basmak için, lütfen Wirtgen Group web sitelerinde indirilmek üzere kullanıma sunulan 300 dpi çözünürlükte fotoğrafları kullanın.</w:t>
      </w:r>
    </w:p>
    <w:p w14:paraId="2BD5EA90" w14:textId="77777777" w:rsidR="00352F33" w:rsidRDefault="00352F33">
      <w:pPr>
        <w:rPr>
          <w:rFonts w:eastAsiaTheme="minorHAnsi" w:cstheme="minorBidi"/>
          <w:b/>
          <w:bCs/>
          <w:sz w:val="22"/>
          <w:szCs w:val="24"/>
          <w:lang w:val="tr"/>
        </w:rPr>
      </w:pPr>
      <w:r>
        <w:rPr>
          <w:bCs/>
          <w:lang w:val="tr"/>
        </w:rPr>
        <w:br w:type="page"/>
      </w:r>
    </w:p>
    <w:p w14:paraId="55931FB8" w14:textId="24B76CCE" w:rsidR="00E15EBE" w:rsidRDefault="00E15EBE" w:rsidP="00E15EBE">
      <w:pPr>
        <w:pStyle w:val="Absatzberschrift"/>
        <w:rPr>
          <w:iCs/>
        </w:rPr>
      </w:pPr>
      <w:r>
        <w:rPr>
          <w:bCs/>
          <w:lang w:val="tr"/>
        </w:rPr>
        <w:lastRenderedPageBreak/>
        <w:t>Daha fazla bilgi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Halkla İlişkiler</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tr"/>
        </w:rPr>
        <w:t xml:space="preserve">Telefon: +49 (0) 2645 131 – 1966 </w:t>
      </w:r>
    </w:p>
    <w:p w14:paraId="65F4C38F" w14:textId="77777777" w:rsidR="00E15EBE" w:rsidRDefault="00E15EBE" w:rsidP="00E15EBE">
      <w:pPr>
        <w:pStyle w:val="Fuzeile1"/>
      </w:pPr>
      <w:r>
        <w:rPr>
          <w:bCs w:val="0"/>
          <w:iCs w:val="0"/>
          <w:lang w:val="tr"/>
        </w:rPr>
        <w:t>Faks: +49 (0) 2645 131 – 499</w:t>
      </w:r>
    </w:p>
    <w:p w14:paraId="79FF3B7C" w14:textId="0C549577" w:rsidR="00E15EBE" w:rsidRDefault="00E15EBE" w:rsidP="00E15EBE">
      <w:pPr>
        <w:pStyle w:val="Fuzeile1"/>
      </w:pPr>
      <w:r>
        <w:rPr>
          <w:bCs w:val="0"/>
          <w:iCs w:val="0"/>
          <w:lang w:val="tr"/>
        </w:rPr>
        <w:t>E-posta: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6A51" w14:textId="77777777" w:rsidR="00F82465" w:rsidRDefault="00F82465" w:rsidP="00E55534">
      <w:r>
        <w:separator/>
      </w:r>
    </w:p>
  </w:endnote>
  <w:endnote w:type="continuationSeparator" w:id="0">
    <w:p w14:paraId="6C1B7A53" w14:textId="77777777" w:rsidR="00F82465" w:rsidRDefault="00F8246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58FC" w14:textId="77777777" w:rsidR="00D03D15" w:rsidRDefault="00D03D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AED63" w14:textId="77777777" w:rsidR="00F82465" w:rsidRDefault="00F82465" w:rsidP="00E55534">
      <w:r>
        <w:separator/>
      </w:r>
    </w:p>
  </w:footnote>
  <w:footnote w:type="continuationSeparator" w:id="0">
    <w:p w14:paraId="560FF82D" w14:textId="77777777" w:rsidR="00F82465" w:rsidRDefault="00F8246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tr"/>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tr"/>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açıklaması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tr"/>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58D"/>
    <w:rsid w:val="00042106"/>
    <w:rsid w:val="0005285B"/>
    <w:rsid w:val="00055529"/>
    <w:rsid w:val="00062C3A"/>
    <w:rsid w:val="00066D09"/>
    <w:rsid w:val="0009665C"/>
    <w:rsid w:val="000A0479"/>
    <w:rsid w:val="000A36D9"/>
    <w:rsid w:val="000A4C7D"/>
    <w:rsid w:val="000B582B"/>
    <w:rsid w:val="000D15C3"/>
    <w:rsid w:val="000E0BCE"/>
    <w:rsid w:val="000E24F8"/>
    <w:rsid w:val="000E5738"/>
    <w:rsid w:val="00103205"/>
    <w:rsid w:val="0011795C"/>
    <w:rsid w:val="0012026F"/>
    <w:rsid w:val="00130601"/>
    <w:rsid w:val="00132055"/>
    <w:rsid w:val="00146C3D"/>
    <w:rsid w:val="00153B47"/>
    <w:rsid w:val="001613A6"/>
    <w:rsid w:val="001614F0"/>
    <w:rsid w:val="001616F4"/>
    <w:rsid w:val="00170834"/>
    <w:rsid w:val="0018021A"/>
    <w:rsid w:val="0018782E"/>
    <w:rsid w:val="00194FB1"/>
    <w:rsid w:val="001954E2"/>
    <w:rsid w:val="001A2D5F"/>
    <w:rsid w:val="001A5C9E"/>
    <w:rsid w:val="001B16BB"/>
    <w:rsid w:val="001B21BE"/>
    <w:rsid w:val="001B34EE"/>
    <w:rsid w:val="001C1A3E"/>
    <w:rsid w:val="001C7233"/>
    <w:rsid w:val="001D7DB8"/>
    <w:rsid w:val="001F5C71"/>
    <w:rsid w:val="00200355"/>
    <w:rsid w:val="00203E32"/>
    <w:rsid w:val="00211AFB"/>
    <w:rsid w:val="0021351D"/>
    <w:rsid w:val="0021657A"/>
    <w:rsid w:val="0022325C"/>
    <w:rsid w:val="00236301"/>
    <w:rsid w:val="00246F1C"/>
    <w:rsid w:val="00253A2E"/>
    <w:rsid w:val="002603EC"/>
    <w:rsid w:val="002611FE"/>
    <w:rsid w:val="00263B2F"/>
    <w:rsid w:val="00266D81"/>
    <w:rsid w:val="00282AFC"/>
    <w:rsid w:val="00286C15"/>
    <w:rsid w:val="0029634D"/>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2774C"/>
    <w:rsid w:val="00332D28"/>
    <w:rsid w:val="0034191A"/>
    <w:rsid w:val="00343989"/>
    <w:rsid w:val="00343CC7"/>
    <w:rsid w:val="00352F33"/>
    <w:rsid w:val="003610AC"/>
    <w:rsid w:val="0036561D"/>
    <w:rsid w:val="003665BE"/>
    <w:rsid w:val="00384A08"/>
    <w:rsid w:val="00387E6F"/>
    <w:rsid w:val="003967E5"/>
    <w:rsid w:val="003A753A"/>
    <w:rsid w:val="003B3803"/>
    <w:rsid w:val="003B4BAC"/>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324A4"/>
    <w:rsid w:val="0043389D"/>
    <w:rsid w:val="0046460D"/>
    <w:rsid w:val="00467F3C"/>
    <w:rsid w:val="0047498D"/>
    <w:rsid w:val="00476100"/>
    <w:rsid w:val="00487BFC"/>
    <w:rsid w:val="004A06DB"/>
    <w:rsid w:val="004A463B"/>
    <w:rsid w:val="004B2D36"/>
    <w:rsid w:val="004C1967"/>
    <w:rsid w:val="004D23D0"/>
    <w:rsid w:val="004D2BE0"/>
    <w:rsid w:val="004E6EF5"/>
    <w:rsid w:val="00506409"/>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1DD1"/>
    <w:rsid w:val="005A2249"/>
    <w:rsid w:val="005A4F04"/>
    <w:rsid w:val="005B5793"/>
    <w:rsid w:val="005C6B30"/>
    <w:rsid w:val="005C71EC"/>
    <w:rsid w:val="005D089F"/>
    <w:rsid w:val="005D77FD"/>
    <w:rsid w:val="005E1D8E"/>
    <w:rsid w:val="005E54BA"/>
    <w:rsid w:val="005E55CE"/>
    <w:rsid w:val="005E764C"/>
    <w:rsid w:val="005E7F7D"/>
    <w:rsid w:val="006063D4"/>
    <w:rsid w:val="00623B37"/>
    <w:rsid w:val="006330A2"/>
    <w:rsid w:val="0063511E"/>
    <w:rsid w:val="00642EB6"/>
    <w:rsid w:val="006433E2"/>
    <w:rsid w:val="006460F8"/>
    <w:rsid w:val="00651E5D"/>
    <w:rsid w:val="00677F11"/>
    <w:rsid w:val="00682B1A"/>
    <w:rsid w:val="00690D7C"/>
    <w:rsid w:val="00690DFE"/>
    <w:rsid w:val="006B3EEC"/>
    <w:rsid w:val="006C0C87"/>
    <w:rsid w:val="006D6CC6"/>
    <w:rsid w:val="006D7EAC"/>
    <w:rsid w:val="006E0104"/>
    <w:rsid w:val="006F7602"/>
    <w:rsid w:val="00722A17"/>
    <w:rsid w:val="00723F4F"/>
    <w:rsid w:val="00731125"/>
    <w:rsid w:val="007419C9"/>
    <w:rsid w:val="0075202A"/>
    <w:rsid w:val="00754B80"/>
    <w:rsid w:val="00755AE0"/>
    <w:rsid w:val="0075761B"/>
    <w:rsid w:val="00757B83"/>
    <w:rsid w:val="00772259"/>
    <w:rsid w:val="00774358"/>
    <w:rsid w:val="00776AE3"/>
    <w:rsid w:val="00791A69"/>
    <w:rsid w:val="0079462A"/>
    <w:rsid w:val="00794830"/>
    <w:rsid w:val="00797CAA"/>
    <w:rsid w:val="007A2B6F"/>
    <w:rsid w:val="007A6BD2"/>
    <w:rsid w:val="007C2658"/>
    <w:rsid w:val="007C4F0E"/>
    <w:rsid w:val="007D59A2"/>
    <w:rsid w:val="007E20D0"/>
    <w:rsid w:val="007E3DAB"/>
    <w:rsid w:val="008053B3"/>
    <w:rsid w:val="00820315"/>
    <w:rsid w:val="00823073"/>
    <w:rsid w:val="0082316D"/>
    <w:rsid w:val="00832921"/>
    <w:rsid w:val="00834472"/>
    <w:rsid w:val="00836A5D"/>
    <w:rsid w:val="008427F2"/>
    <w:rsid w:val="00843B45"/>
    <w:rsid w:val="0084571C"/>
    <w:rsid w:val="00855239"/>
    <w:rsid w:val="008602D0"/>
    <w:rsid w:val="00863129"/>
    <w:rsid w:val="00866830"/>
    <w:rsid w:val="008705F7"/>
    <w:rsid w:val="008708D7"/>
    <w:rsid w:val="00870ACE"/>
    <w:rsid w:val="00873125"/>
    <w:rsid w:val="008755E5"/>
    <w:rsid w:val="00881E44"/>
    <w:rsid w:val="00887917"/>
    <w:rsid w:val="00892F6F"/>
    <w:rsid w:val="00896F7E"/>
    <w:rsid w:val="008B05AB"/>
    <w:rsid w:val="008B6D27"/>
    <w:rsid w:val="008C2A29"/>
    <w:rsid w:val="008C2DB2"/>
    <w:rsid w:val="008C3AA4"/>
    <w:rsid w:val="008C4067"/>
    <w:rsid w:val="008D2B87"/>
    <w:rsid w:val="008D770E"/>
    <w:rsid w:val="008E5838"/>
    <w:rsid w:val="008E6D2E"/>
    <w:rsid w:val="0090337E"/>
    <w:rsid w:val="009049D8"/>
    <w:rsid w:val="00910609"/>
    <w:rsid w:val="00915841"/>
    <w:rsid w:val="00923EDB"/>
    <w:rsid w:val="009328FA"/>
    <w:rsid w:val="00932BD6"/>
    <w:rsid w:val="00936A78"/>
    <w:rsid w:val="009375E1"/>
    <w:rsid w:val="009405D6"/>
    <w:rsid w:val="00952853"/>
    <w:rsid w:val="009579D4"/>
    <w:rsid w:val="009646E4"/>
    <w:rsid w:val="00974912"/>
    <w:rsid w:val="00977EC3"/>
    <w:rsid w:val="00985735"/>
    <w:rsid w:val="0098631D"/>
    <w:rsid w:val="009A2C01"/>
    <w:rsid w:val="009B123A"/>
    <w:rsid w:val="009B17A9"/>
    <w:rsid w:val="009B211F"/>
    <w:rsid w:val="009B7C05"/>
    <w:rsid w:val="009C2378"/>
    <w:rsid w:val="009C5A77"/>
    <w:rsid w:val="009C5D99"/>
    <w:rsid w:val="009D016F"/>
    <w:rsid w:val="009E251D"/>
    <w:rsid w:val="009E36AC"/>
    <w:rsid w:val="009F10A8"/>
    <w:rsid w:val="009F715C"/>
    <w:rsid w:val="00A02F49"/>
    <w:rsid w:val="00A10E96"/>
    <w:rsid w:val="00A1332B"/>
    <w:rsid w:val="00A16C08"/>
    <w:rsid w:val="00A171F4"/>
    <w:rsid w:val="00A1772D"/>
    <w:rsid w:val="00A177B2"/>
    <w:rsid w:val="00A21400"/>
    <w:rsid w:val="00A21B7D"/>
    <w:rsid w:val="00A24EFC"/>
    <w:rsid w:val="00A27829"/>
    <w:rsid w:val="00A326D9"/>
    <w:rsid w:val="00A46F1E"/>
    <w:rsid w:val="00A605A3"/>
    <w:rsid w:val="00A66B3F"/>
    <w:rsid w:val="00A71E49"/>
    <w:rsid w:val="00A82395"/>
    <w:rsid w:val="00A9295C"/>
    <w:rsid w:val="00A977CE"/>
    <w:rsid w:val="00AA0DF7"/>
    <w:rsid w:val="00AB52F9"/>
    <w:rsid w:val="00AD131F"/>
    <w:rsid w:val="00AD32D5"/>
    <w:rsid w:val="00AD70E4"/>
    <w:rsid w:val="00AF3B3A"/>
    <w:rsid w:val="00AF4E8E"/>
    <w:rsid w:val="00AF6569"/>
    <w:rsid w:val="00AF681F"/>
    <w:rsid w:val="00B019E7"/>
    <w:rsid w:val="00B06265"/>
    <w:rsid w:val="00B13E78"/>
    <w:rsid w:val="00B332B2"/>
    <w:rsid w:val="00B50821"/>
    <w:rsid w:val="00B5232A"/>
    <w:rsid w:val="00B55EA1"/>
    <w:rsid w:val="00B576F5"/>
    <w:rsid w:val="00B60ED1"/>
    <w:rsid w:val="00B62CF5"/>
    <w:rsid w:val="00B81EDB"/>
    <w:rsid w:val="00B85705"/>
    <w:rsid w:val="00B874DC"/>
    <w:rsid w:val="00B905F0"/>
    <w:rsid w:val="00B90F78"/>
    <w:rsid w:val="00BD1058"/>
    <w:rsid w:val="00BD25D1"/>
    <w:rsid w:val="00BD430D"/>
    <w:rsid w:val="00BD5391"/>
    <w:rsid w:val="00BD764C"/>
    <w:rsid w:val="00BE22B4"/>
    <w:rsid w:val="00BF2B2E"/>
    <w:rsid w:val="00BF56B2"/>
    <w:rsid w:val="00C055AB"/>
    <w:rsid w:val="00C11F95"/>
    <w:rsid w:val="00C136DF"/>
    <w:rsid w:val="00C17501"/>
    <w:rsid w:val="00C34B18"/>
    <w:rsid w:val="00C40627"/>
    <w:rsid w:val="00C43EAF"/>
    <w:rsid w:val="00C457C3"/>
    <w:rsid w:val="00C644CA"/>
    <w:rsid w:val="00C658FC"/>
    <w:rsid w:val="00C67EEA"/>
    <w:rsid w:val="00C73005"/>
    <w:rsid w:val="00C84D75"/>
    <w:rsid w:val="00C85E18"/>
    <w:rsid w:val="00C919D5"/>
    <w:rsid w:val="00C96E9F"/>
    <w:rsid w:val="00C97C07"/>
    <w:rsid w:val="00CA4A09"/>
    <w:rsid w:val="00CB71DD"/>
    <w:rsid w:val="00CC5A63"/>
    <w:rsid w:val="00CC787C"/>
    <w:rsid w:val="00CF36C9"/>
    <w:rsid w:val="00D00EC4"/>
    <w:rsid w:val="00D03D15"/>
    <w:rsid w:val="00D03D39"/>
    <w:rsid w:val="00D166AC"/>
    <w:rsid w:val="00D36BA2"/>
    <w:rsid w:val="00D37CF4"/>
    <w:rsid w:val="00D4487C"/>
    <w:rsid w:val="00D63D33"/>
    <w:rsid w:val="00D73352"/>
    <w:rsid w:val="00D757F5"/>
    <w:rsid w:val="00D8518C"/>
    <w:rsid w:val="00D87277"/>
    <w:rsid w:val="00D91B6D"/>
    <w:rsid w:val="00D935C3"/>
    <w:rsid w:val="00DA0266"/>
    <w:rsid w:val="00DA477E"/>
    <w:rsid w:val="00DB3A9A"/>
    <w:rsid w:val="00DB4BB0"/>
    <w:rsid w:val="00DE461D"/>
    <w:rsid w:val="00E04039"/>
    <w:rsid w:val="00E06BE0"/>
    <w:rsid w:val="00E103BE"/>
    <w:rsid w:val="00E14608"/>
    <w:rsid w:val="00E15EBE"/>
    <w:rsid w:val="00E21E67"/>
    <w:rsid w:val="00E30EBF"/>
    <w:rsid w:val="00E316C0"/>
    <w:rsid w:val="00E31E03"/>
    <w:rsid w:val="00E451CD"/>
    <w:rsid w:val="00E504EB"/>
    <w:rsid w:val="00E51170"/>
    <w:rsid w:val="00E52D70"/>
    <w:rsid w:val="00E52D7A"/>
    <w:rsid w:val="00E55534"/>
    <w:rsid w:val="00E7116D"/>
    <w:rsid w:val="00E72429"/>
    <w:rsid w:val="00E914D1"/>
    <w:rsid w:val="00E960D8"/>
    <w:rsid w:val="00EB1BA6"/>
    <w:rsid w:val="00EB5FCA"/>
    <w:rsid w:val="00EE1CEB"/>
    <w:rsid w:val="00F048D4"/>
    <w:rsid w:val="00F20920"/>
    <w:rsid w:val="00F23212"/>
    <w:rsid w:val="00F300DA"/>
    <w:rsid w:val="00F33B16"/>
    <w:rsid w:val="00F353EA"/>
    <w:rsid w:val="00F36C27"/>
    <w:rsid w:val="00F56318"/>
    <w:rsid w:val="00F67C95"/>
    <w:rsid w:val="00F74540"/>
    <w:rsid w:val="00F75B79"/>
    <w:rsid w:val="00F82465"/>
    <w:rsid w:val="00F82525"/>
    <w:rsid w:val="00F90F17"/>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203E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625</Words>
  <Characters>3938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4554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Geyer Mareike</cp:lastModifiedBy>
  <cp:revision>7</cp:revision>
  <cp:lastPrinted>2021-10-28T15:19:00Z</cp:lastPrinted>
  <dcterms:created xsi:type="dcterms:W3CDTF">2023-09-28T06:38:00Z</dcterms:created>
  <dcterms:modified xsi:type="dcterms:W3CDTF">2023-10-23T12:28:00Z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