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Default="009F2409" w:rsidP="005F3D7C">
      <w:pPr>
        <w:pStyle w:val="Head"/>
        <w:bidi w:val="0"/>
      </w:pPr>
      <w:r>
        <w:rPr>
          <w:lang w:eastAsia="zh-CN"/>
          <w:b w:val="1"/>
          <w:bCs w:val="1"/>
          <w:i w:val="0"/>
          <w:iCs w:val="0"/>
          <w:u w:val="none"/>
          <w:vertAlign w:val="baseline"/>
          <w:rtl w:val="0"/>
        </w:rPr>
        <w:t xml:space="preserve">Wirtgen | 适用于 WR 系列 的 AutoTrac 自动转向辅助系统 </w:t>
      </w:r>
    </w:p>
    <w:p w14:paraId="28303BCE" w14:textId="7963C40C" w:rsidR="007B7B89" w:rsidRDefault="007B7B89" w:rsidP="00C11B3D">
      <w:pPr>
        <w:pStyle w:val="Subhead"/>
        <w:bidi w:val="0"/>
      </w:pPr>
      <w:r>
        <w:rPr>
          <w:lang w:eastAsia="zh-CN"/>
          <w:b w:val="1"/>
          <w:bCs w:val="1"/>
          <w:i w:val="0"/>
          <w:iCs w:val="0"/>
          <w:u w:val="none"/>
          <w:vertAlign w:val="baseline"/>
          <w:rtl w:val="0"/>
        </w:rPr>
        <w:t xml:space="preserve">冷再生及土壤稳定机新自动化技术亮相 2022 年宝马展</w:t>
      </w:r>
    </w:p>
    <w:p w14:paraId="3BE98E87" w14:textId="0475F967" w:rsidR="00B17444" w:rsidRDefault="00CF3975" w:rsidP="00B17444">
      <w:pPr>
        <w:pStyle w:val="Teaser"/>
        <w:rPr>
          <w:rFonts w:cs="Times New Roman (Textkörper CS)"/>
        </w:rPr>
        <w:bidi w:val="0"/>
      </w:pPr>
      <w:r>
        <w:rPr>
          <w:lang w:eastAsia="zh-CN"/>
          <w:b w:val="1"/>
          <w:bCs w:val="1"/>
          <w:i w:val="0"/>
          <w:iCs w:val="0"/>
          <w:u w:val="none"/>
          <w:vertAlign w:val="baseline"/>
          <w:rtl w:val="0"/>
        </w:rPr>
        <w:t xml:space="preserve">随着业界的环保要求日益提高，针对土壤稳定和冷再生施工，必须抓好重点领域资源节约和高效利用。</w:t>
      </w:r>
      <w:r>
        <w:rPr>
          <w:lang w:eastAsia="zh-CN"/>
          <w:b w:val="1"/>
          <w:bCs w:val="1"/>
          <w:i w:val="0"/>
          <w:iCs w:val="0"/>
          <w:u w:val="none"/>
          <w:vertAlign w:val="baseline"/>
          <w:rtl w:val="0"/>
        </w:rPr>
        <w:t xml:space="preserve">只有当这些过程都得到全面、高效落实，才能带来可观的经济效益。</w:t>
      </w:r>
      <w:r>
        <w:rPr>
          <w:lang w:eastAsia="zh-CN"/>
          <w:b w:val="1"/>
          <w:bCs w:val="1"/>
          <w:i w:val="0"/>
          <w:iCs w:val="0"/>
          <w:u w:val="none"/>
          <w:vertAlign w:val="baseline"/>
          <w:rtl w:val="0"/>
        </w:rPr>
        <w:t xml:space="preserve">随着适用于 WR 系列的 AutoTrac 系统推出，Wirtgen 现在可以提供专门满足这一方面的技术。</w:t>
      </w:r>
    </w:p>
    <w:p w14:paraId="4E4256AE" w14:textId="59388916" w:rsidR="0031281E" w:rsidRDefault="000F4D27" w:rsidP="00E14E1E">
      <w:pPr>
        <w:pStyle w:val="Teaserhead"/>
        <w:bidi w:val="0"/>
      </w:pPr>
      <w:r>
        <w:rPr>
          <w:lang w:eastAsia="zh-CN"/>
          <w:b w:val="1"/>
          <w:bCs w:val="1"/>
          <w:i w:val="0"/>
          <w:iCs w:val="0"/>
          <w:u w:val="none"/>
          <w:vertAlign w:val="baseline"/>
          <w:rtl w:val="0"/>
        </w:rPr>
        <w:t xml:space="preserve">先进的土壤稳定和冷再生技术</w:t>
      </w:r>
    </w:p>
    <w:p w14:paraId="5641D464" w14:textId="771A901F" w:rsidR="0031281E" w:rsidRPr="00AB5095" w:rsidRDefault="000F4D27" w:rsidP="000F4D27">
      <w:pPr>
        <w:pStyle w:val="Standardabsatz"/>
        <w:bidi w:val="0"/>
      </w:pPr>
      <w:r>
        <w:rPr>
          <w:color w:val="000000" w:themeColor="text1"/>
          <w:lang w:eastAsia="zh-CN"/>
          <w:b w:val="0"/>
          <w:bCs w:val="0"/>
          <w:i w:val="0"/>
          <w:iCs w:val="0"/>
          <w:u w:val="none"/>
          <w:vertAlign w:val="baseline"/>
          <w:rtl w:val="0"/>
        </w:rPr>
        <w:t xml:space="preserve">例如，在交通基础设施项目过程中，本着资源节约的原则，需要使用土壤稳定机铺设路基。它能够将承载能力较差的底基层转化为优质承重层。此过程基于现有的土壤材料，并添加粘结剂，比如石灰或水泥，均匀拌合生成新的筑路材料。</w:t>
      </w:r>
      <w:r>
        <w:rPr>
          <w:color w:val="000000" w:themeColor="text1"/>
          <w:lang w:eastAsia="zh-CN"/>
          <w:b w:val="0"/>
          <w:bCs w:val="0"/>
          <w:i w:val="0"/>
          <w:iCs w:val="0"/>
          <w:u w:val="none"/>
          <w:vertAlign w:val="baseline"/>
          <w:rtl w:val="0"/>
        </w:rPr>
        <w:t xml:space="preserve"> WR 系列用作冷再生机时，强劲的铣刨和拌合转子铣刨并粒化现有沥青路面，喷入精确计量的粘结剂和水，形成新的再生混合料直接用于摊铺，所有步骤一次性完成。</w:t>
      </w:r>
      <w:r>
        <w:rPr>
          <w:lang w:eastAsia="zh-CN"/>
          <w:b w:val="0"/>
          <w:bCs w:val="0"/>
          <w:i w:val="0"/>
          <w:iCs w:val="0"/>
          <w:u w:val="none"/>
          <w:vertAlign w:val="baseline"/>
          <w:rtl w:val="0"/>
        </w:rPr>
        <w:t xml:space="preserve">通过就地再生形成的新基层，具有更高的承载能力。</w:t>
      </w:r>
    </w:p>
    <w:p w14:paraId="2E9DEC61" w14:textId="620433BD" w:rsidR="00E14E1E" w:rsidRPr="00AB5095" w:rsidRDefault="00C11B3D" w:rsidP="00E14E1E">
      <w:pPr>
        <w:pStyle w:val="Teaserhead"/>
        <w:bidi w:val="0"/>
      </w:pPr>
      <w:r>
        <w:rPr>
          <w:lang w:eastAsia="zh-CN"/>
          <w:b w:val="1"/>
          <w:bCs w:val="1"/>
          <w:i w:val="0"/>
          <w:iCs w:val="0"/>
          <w:u w:val="none"/>
          <w:vertAlign w:val="baseline"/>
          <w:rtl w:val="0"/>
        </w:rPr>
        <w:t xml:space="preserve">自动转向系统实现最佳重叠</w:t>
      </w:r>
    </w:p>
    <w:p w14:paraId="15F24197" w14:textId="471212D2" w:rsidR="0031281E" w:rsidRDefault="00C11B3D" w:rsidP="00CE296A">
      <w:pPr>
        <w:pStyle w:val="Standardabsatz"/>
        <w:spacing w:after="0"/>
        <w:rPr>
          <w:color w:val="000000" w:themeColor="text1"/>
        </w:rPr>
        <w:bidi w:val="0"/>
      </w:pPr>
      <w:r>
        <w:rPr>
          <w:color w:val="000000" w:themeColor="text1"/>
          <w:lang w:eastAsia="zh-CN"/>
          <w:b w:val="0"/>
          <w:bCs w:val="0"/>
          <w:i w:val="0"/>
          <w:iCs w:val="0"/>
          <w:u w:val="none"/>
          <w:vertAlign w:val="baseline"/>
          <w:rtl w:val="0"/>
        </w:rPr>
        <w:t xml:space="preserve">通过实现精确的自动转向，AutoTrac 系统助力 Wirtgen 轮式再生机实现更高的作业效率，而且高度环保。它能在厘米级别的公差范围内，按照预先设定好的参考路面与相邻路面指定的行间重叠间距，精准地控制转向，从而使机器持续以理想的作业宽度施工。AutoTrac 依靠全球卫星导航系统 (GNSS) 确定机器位置和行驶方向。其操作由一个附加控制面板来完成，而且还可实时为机手提供有关机器位置和先前所完成路面的信息。 </w:t>
      </w:r>
    </w:p>
    <w:p w14:paraId="735EB659" w14:textId="77777777" w:rsidR="00CE296A" w:rsidRPr="00AB5095" w:rsidRDefault="00CE296A" w:rsidP="00CE296A">
      <w:pPr>
        <w:pStyle w:val="Standardabsatz"/>
        <w:spacing w:after="0"/>
        <w:rPr>
          <w:color w:val="000000" w:themeColor="text1"/>
        </w:rPr>
      </w:pPr>
    </w:p>
    <w:p w14:paraId="5A6C9CEC" w14:textId="17BEA099" w:rsidR="000F4D27" w:rsidRPr="00AB5095" w:rsidRDefault="000F4D27" w:rsidP="000F4D27">
      <w:pPr>
        <w:pStyle w:val="Standardabsatz"/>
        <w:spacing w:after="0"/>
        <w:rPr>
          <w:b/>
          <w:bCs/>
          <w:color w:val="000000" w:themeColor="text1"/>
        </w:rPr>
        <w:bidi w:val="0"/>
      </w:pPr>
      <w:r>
        <w:rPr>
          <w:color w:val="000000" w:themeColor="text1"/>
          <w:lang w:eastAsia="zh-CN"/>
          <w:b w:val="1"/>
          <w:bCs w:val="1"/>
          <w:i w:val="0"/>
          <w:iCs w:val="0"/>
          <w:u w:val="none"/>
          <w:vertAlign w:val="baseline"/>
          <w:rtl w:val="0"/>
        </w:rPr>
        <w:t xml:space="preserve">充分发挥节约潜力，提高作业质量</w:t>
      </w:r>
    </w:p>
    <w:p w14:paraId="27CAE7F1" w14:textId="18D5B32D" w:rsidR="00CE296A" w:rsidRPr="001A1107" w:rsidRDefault="0031281E" w:rsidP="00CE296A">
      <w:pPr>
        <w:pStyle w:val="Standardabsatz"/>
        <w:spacing w:after="0"/>
        <w:rPr>
          <w:color w:val="000000" w:themeColor="text1"/>
        </w:rPr>
        <w:bidi w:val="0"/>
      </w:pPr>
      <w:r>
        <w:rPr>
          <w:color w:val="000000" w:themeColor="text1"/>
          <w:lang w:eastAsia="zh-CN"/>
          <w:b w:val="0"/>
          <w:bCs w:val="0"/>
          <w:i w:val="0"/>
          <w:iCs w:val="0"/>
          <w:u w:val="none"/>
          <w:vertAlign w:val="baseline"/>
          <w:rtl w:val="0"/>
        </w:rPr>
        <w:t xml:space="preserve">考虑到人工操作中可能与相邻路面产生本可避免的大量重叠，因而造成资源浪费，该系统的潜在节约优势显而易见。按照预先设定的重叠距离施工，可以减少粘结剂、自然资源和燃料消耗，更减少了碳足迹，并缩短项目工期。由此可显著提高作业效率，实现效益环保双丰收！如需避免施工地面上出现未处理的间隙，总是需要花费大量劳力对机器进行手动转向。在此过程中，自动转向系统也同样可辅助机手，减轻了工作负荷。保持理想的重叠，可以避免在最终结果中出现漏行或错行。确保了这一点，机手就可以全神贯注于拌合过程，以及关注机器周围情况。</w:t>
      </w:r>
    </w:p>
    <w:p w14:paraId="27BA2392" w14:textId="2E30C611" w:rsidR="000F4D27" w:rsidRPr="001A1107" w:rsidRDefault="00AB5095" w:rsidP="000F4D27">
      <w:pPr>
        <w:pStyle w:val="Standardabsatz"/>
        <w:spacing w:after="0"/>
        <w:rPr>
          <w:color w:val="000000" w:themeColor="text1"/>
        </w:rPr>
        <w:bidi w:val="0"/>
      </w:pPr>
      <w:r>
        <w:rPr>
          <w:color w:val="000000" w:themeColor="text1"/>
          <w:lang w:eastAsia="zh-CN"/>
          <w:b w:val="0"/>
          <w:bCs w:val="0"/>
          <w:i w:val="0"/>
          <w:iCs w:val="0"/>
          <w:u w:val="none"/>
          <w:vertAlign w:val="baseline"/>
          <w:rtl w:val="0"/>
        </w:rPr>
        <w:t xml:space="preserve">  </w:t>
      </w:r>
    </w:p>
    <w:p w14:paraId="08E4336C" w14:textId="225B6462" w:rsidR="00FD5AA3" w:rsidRDefault="00FD5AA3" w:rsidP="005717B2">
      <w:pPr>
        <w:rPr>
          <w:rFonts w:ascii="Verdana" w:hAnsi="Verdana"/>
          <w:b/>
          <w:bCs/>
          <w:sz w:val="22"/>
          <w:szCs w:val="22"/>
        </w:rPr>
      </w:pPr>
    </w:p>
    <w:p w14:paraId="2726CF6E" w14:textId="77777777" w:rsidR="00CE296A" w:rsidRDefault="00CE296A" w:rsidP="005717B2">
      <w:pPr>
        <w:rPr>
          <w:rFonts w:ascii="Verdana" w:hAnsi="Verdana"/>
          <w:b/>
          <w:bCs/>
          <w:sz w:val="22"/>
          <w:szCs w:val="22"/>
        </w:rPr>
      </w:pPr>
    </w:p>
    <w:p w14:paraId="48966938" w14:textId="2C27AB52" w:rsidR="002B1532" w:rsidRPr="00E14E1E" w:rsidRDefault="002B1532" w:rsidP="005717B2">
      <w:pPr>
        <w:rPr>
          <w:rFonts w:ascii="Verdana" w:hAnsi="Verdana"/>
          <w:b/>
          <w:bCs/>
          <w:sz w:val="22"/>
          <w:szCs w:val="22"/>
        </w:rPr>
        <w:bidi w:val="0"/>
      </w:pPr>
      <w:r>
        <w:rPr>
          <w:rFonts w:ascii="Verdana" w:hAnsi="Verdana"/>
          <w:sz w:val="22"/>
          <w:szCs w:val="22"/>
          <w:lang w:eastAsia="zh-CN"/>
          <w:b w:val="1"/>
          <w:bCs w:val="1"/>
          <w:i w:val="0"/>
          <w:iCs w:val="0"/>
          <w:u w:val="none"/>
          <w:vertAlign w:val="baseline"/>
          <w:rtl w:val="0"/>
        </w:rPr>
        <w:t xml:space="preserve">图片：</w:t>
      </w:r>
    </w:p>
    <w:p w14:paraId="6641181A" w14:textId="77777777" w:rsidR="005717B2" w:rsidRPr="00E14E1E" w:rsidRDefault="005717B2" w:rsidP="00820C84">
      <w:pPr>
        <w:rPr>
          <w:bCs/>
          <w:szCs w:val="22"/>
        </w:rPr>
      </w:pPr>
    </w:p>
    <w:p w14:paraId="79FC46F0" w14:textId="6A323D10" w:rsidR="00D555F0" w:rsidRDefault="00491F96" w:rsidP="00CF0F6C">
      <w:pPr>
        <w:pStyle w:val="BUbold"/>
        <w:bidi w:val="0"/>
      </w:pPr>
      <w:r>
        <w:rPr>
          <w:noProof/>
          <w:lang w:eastAsia="zh-CN"/>
          <w:b w:val="0"/>
          <w:bCs w:val="0"/>
          <w:i w:val="0"/>
          <w:iCs w:val="0"/>
          <w:u w:val="none"/>
          <w:vertAlign w:val="baseline"/>
          <w:rtl w:val="0"/>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lang w:eastAsia="zh-CN"/>
          <w:b w:val="0"/>
          <w:bCs w:val="0"/>
          <w:i w:val="0"/>
          <w:iCs w:val="0"/>
          <w:u w:val="none"/>
          <w:vertAlign w:val="baseline"/>
          <w:rtl w:val="0"/>
        </w:rPr>
        <w:br w:type="textWrapping"/>
      </w:r>
      <w:r>
        <w:rPr>
          <w:lang w:eastAsia="zh-CN"/>
          <w:b w:val="1"/>
          <w:bCs w:val="1"/>
          <w:i w:val="0"/>
          <w:iCs w:val="0"/>
          <w:u w:val="none"/>
          <w:vertAlign w:val="baseline"/>
          <w:rtl w:val="0"/>
        </w:rPr>
        <w:t xml:space="preserve">W_photo_WR-AutoTrac_00001_PR</w:t>
      </w:r>
    </w:p>
    <w:p w14:paraId="5A36D387" w14:textId="0FA0759B" w:rsidR="00491F96" w:rsidRDefault="00491F96" w:rsidP="00CF0F6C">
      <w:pPr>
        <w:pStyle w:val="BUbold"/>
        <w:rPr>
          <w:b w:val="0"/>
          <w:bCs/>
        </w:rPr>
        <w:bidi w:val="0"/>
      </w:pPr>
      <w:r>
        <w:rPr>
          <w:lang w:eastAsia="zh-CN"/>
          <w:b w:val="0"/>
          <w:bCs w:val="0"/>
          <w:i w:val="0"/>
          <w:iCs w:val="0"/>
          <w:u w:val="none"/>
          <w:vertAlign w:val="baseline"/>
          <w:rtl w:val="0"/>
        </w:rPr>
        <w:t xml:space="preserve">新型 Wirtgen AutoTrac 自动转向辅助系统以其可观的节约潜力和超高的作业效率令人印象深刻。</w:t>
      </w:r>
    </w:p>
    <w:p w14:paraId="233FEC5A" w14:textId="76979928" w:rsidR="000B727A" w:rsidRDefault="000B727A" w:rsidP="000B727A">
      <w:pPr>
        <w:pStyle w:val="BUnormal"/>
      </w:pPr>
    </w:p>
    <w:p w14:paraId="43FAEFD9" w14:textId="77777777" w:rsidR="003871FE" w:rsidRDefault="003871FE" w:rsidP="00495E4B">
      <w:pPr>
        <w:pStyle w:val="BUbold"/>
        <w:rPr>
          <w:noProof/>
        </w:rPr>
      </w:pPr>
    </w:p>
    <w:p w14:paraId="457192CC" w14:textId="12714AFE" w:rsidR="00495E4B" w:rsidRDefault="00495E4B" w:rsidP="00495E4B">
      <w:pPr>
        <w:pStyle w:val="BUbold"/>
        <w:bidi w:val="0"/>
      </w:pPr>
      <w:r>
        <w:rPr>
          <w:noProof/>
          <w:lang w:eastAsia="zh-CN"/>
          <w:b w:val="1"/>
          <w:bCs w:val="1"/>
          <w:i w:val="0"/>
          <w:iCs w:val="0"/>
          <w:u w:val="none"/>
          <w:vertAlign w:val="baseline"/>
          <w:rtl w:val="0"/>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Default="00737604" w:rsidP="00495E4B">
      <w:pPr>
        <w:pStyle w:val="BUbold"/>
        <w:bidi w:val="0"/>
      </w:pPr>
      <w:r>
        <w:rPr>
          <w:lang w:eastAsia="zh-CN"/>
          <w:b w:val="1"/>
          <w:bCs w:val="1"/>
          <w:i w:val="0"/>
          <w:iCs w:val="0"/>
          <w:u w:val="none"/>
          <w:vertAlign w:val="baseline"/>
          <w:rtl w:val="0"/>
        </w:rPr>
        <w:t xml:space="preserve">W_photo_WR240i_00494_HI</w:t>
      </w:r>
    </w:p>
    <w:p w14:paraId="5F384498" w14:textId="369C1426" w:rsidR="00495E4B" w:rsidRPr="006F13DB" w:rsidRDefault="003871FE" w:rsidP="00495E4B">
      <w:pPr>
        <w:pStyle w:val="BUbold"/>
        <w:rPr>
          <w:b w:val="0"/>
          <w:bCs/>
        </w:rPr>
        <w:bidi w:val="0"/>
      </w:pPr>
      <w:r>
        <w:rPr>
          <w:lang w:eastAsia="zh-CN"/>
          <w:b w:val="0"/>
          <w:bCs w:val="0"/>
          <w:i w:val="0"/>
          <w:iCs w:val="0"/>
          <w:u w:val="none"/>
          <w:vertAlign w:val="baseline"/>
          <w:rtl w:val="0"/>
        </w:rPr>
        <w:t xml:space="preserve">AutoTrac 自动转向辅助系统使 Wirtgen 冷再生及土壤稳定机的施工效率进一步提升。</w:t>
      </w:r>
    </w:p>
    <w:p w14:paraId="2506E552" w14:textId="5F0875D3" w:rsidR="00845CF9" w:rsidRDefault="00845CF9" w:rsidP="00845CF9">
      <w:pPr>
        <w:pStyle w:val="BUnormal"/>
      </w:pPr>
    </w:p>
    <w:p w14:paraId="0220D458" w14:textId="0FDAACE7" w:rsidR="002B1F35" w:rsidRDefault="002B1F35" w:rsidP="002B1F35">
      <w:pPr>
        <w:pStyle w:val="BUbold"/>
        <w:rPr>
          <w:i/>
          <w:iCs/>
        </w:rPr>
      </w:pPr>
    </w:p>
    <w:p w14:paraId="5327D124" w14:textId="77777777" w:rsidR="00BE2C6A" w:rsidRPr="00BE2C6A" w:rsidRDefault="00BE2C6A" w:rsidP="00BE2C6A">
      <w:pPr>
        <w:pStyle w:val="BUnormal"/>
        <w:rPr/>
      </w:pPr>
    </w:p>
    <w:p w14:paraId="2E73610A" w14:textId="7C591FAB" w:rsidR="00CF0F6C" w:rsidRPr="004A106F" w:rsidRDefault="00CF0F6C" w:rsidP="0003371E">
      <w:pPr>
        <w:pStyle w:val="Standardabsatz"/>
        <w:rPr>
          <w:i/>
          <w:iCs/>
        </w:rPr>
        <w:bidi w:val="0"/>
      </w:pPr>
      <w:r>
        <w:rPr>
          <w:lang w:eastAsia="zh-CN"/>
          <w:b w:val="0"/>
          <w:bCs w:val="0"/>
          <w:i w:val="1"/>
          <w:iCs w:val="1"/>
          <w:u w:val="none"/>
          <w:vertAlign w:val="baseline"/>
          <w:rtl w:val="0"/>
        </w:rPr>
        <w:t xml:space="preserve">注意：这些照片仅限预览使用。</w:t>
      </w:r>
      <w:r>
        <w:rPr>
          <w:lang w:eastAsia="zh-CN"/>
          <w:b w:val="0"/>
          <w:bCs w:val="0"/>
          <w:i w:val="1"/>
          <w:iCs w:val="1"/>
          <w:u w:val="none"/>
          <w:vertAlign w:val="baseline"/>
          <w:rtl w:val="0"/>
        </w:rPr>
        <w:t xml:space="preserve">如需在其他媒体上发布，请从 </w:t>
      </w:r>
      <w:r>
        <w:rPr>
          <w:lang w:eastAsia="zh-CN"/>
          <w:b w:val="0"/>
          <w:bCs w:val="0"/>
          <w:i w:val="0"/>
          <w:iCs w:val="0"/>
          <w:u w:val="none"/>
          <w:vertAlign w:val="baseline"/>
          <w:rtl w:val="0"/>
        </w:rPr>
        <w:t xml:space="preserve">Wirtgen Group</w:t>
      </w:r>
      <w:r>
        <w:rPr>
          <w:lang w:eastAsia="zh-CN"/>
          <w:b w:val="0"/>
          <w:bCs w:val="0"/>
          <w:i w:val="1"/>
          <w:iCs w:val="1"/>
          <w:u w:val="none"/>
          <w:vertAlign w:val="baseline"/>
          <w:rtl w:val="0"/>
        </w:rPr>
        <w:t xml:space="preserve"> 网站下载更高分辨率 (300 dpi) 版本。</w:t>
      </w:r>
    </w:p>
    <w:p w14:paraId="0046CC72" w14:textId="398F26E6" w:rsidR="00C32034" w:rsidRDefault="00C32034" w:rsidP="0003371E">
      <w:pPr>
        <w:pStyle w:val="Standardabsatz"/>
      </w:pPr>
    </w:p>
    <w:p w14:paraId="43D410B5" w14:textId="77777777" w:rsidR="00BE2C6A" w:rsidRPr="00B4767F" w:rsidRDefault="00BE2C6A" w:rsidP="0003371E">
      <w:pPr>
        <w:pStyle w:val="Standardabsatz"/>
      </w:pPr>
    </w:p>
    <w:p w14:paraId="55931FB8" w14:textId="77777777" w:rsidR="00E15EBE" w:rsidRDefault="00E15EBE" w:rsidP="00E15EBE">
      <w:pPr>
        <w:pStyle w:val="Absatzberschrift"/>
        <w:rPr>
          <w:iCs/>
        </w:rPr>
        <w:bidi w:val="0"/>
      </w:pPr>
      <w:r>
        <w:rPr>
          <w:lang w:eastAsia="zh-CN"/>
          <w:b w:val="1"/>
          <w:bCs w:val="1"/>
          <w:i w:val="0"/>
          <w:iCs w:val="0"/>
          <w:u w:val="none"/>
          <w:vertAlign w:val="baseline"/>
          <w:rtl w:val="0"/>
        </w:rPr>
        <w:t xml:space="preserve">了解更多信息，联系方式如下：</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eastAsia="zh-CN"/>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eastAsia="zh-CN"/>
          <w:b w:val="0"/>
          <w:bCs w:val="0"/>
          <w:i w:val="0"/>
          <w:iCs w:val="0"/>
          <w:u w:val="none"/>
          <w:vertAlign w:val="baseline"/>
          <w:rtl w:val="0"/>
        </w:rPr>
        <w:t xml:space="preserve">公共关系</w:t>
      </w:r>
    </w:p>
    <w:p w14:paraId="11D0C008" w14:textId="77777777" w:rsidR="00E15EBE" w:rsidRDefault="00E15EBE" w:rsidP="00E15EBE">
      <w:pPr>
        <w:pStyle w:val="Fuzeile1"/>
        <w:bidi w:val="0"/>
      </w:pPr>
      <w:r>
        <w:rPr>
          <w:lang w:eastAsia="zh-CN"/>
          <w:b w:val="0"/>
          <w:bCs w:val="0"/>
          <w:i w:val="0"/>
          <w:iCs w:val="0"/>
          <w:u w:val="none"/>
          <w:vertAlign w:val="baseline"/>
          <w:rtl w:val="0"/>
        </w:rPr>
        <w:t xml:space="preserve">Reinhard-Wirtgen-Strasse 2</w:t>
      </w:r>
    </w:p>
    <w:p w14:paraId="1063A82F" w14:textId="77777777" w:rsidR="00E15EBE" w:rsidRDefault="00E15EBE" w:rsidP="00E15EBE">
      <w:pPr>
        <w:pStyle w:val="Fuzeile1"/>
        <w:bidi w:val="0"/>
      </w:pPr>
      <w:r>
        <w:rPr>
          <w:lang w:eastAsia="zh-CN"/>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eastAsia="zh-CN"/>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eastAsia="zh-CN"/>
          <w:b w:val="0"/>
          <w:bCs w:val="0"/>
          <w:i w:val="0"/>
          <w:iCs w:val="0"/>
          <w:u w:val="none"/>
          <w:vertAlign w:val="baseline"/>
          <w:rtl w:val="0"/>
        </w:rPr>
        <w:t xml:space="preserve">Phone: +49 (0)2645 131 1966 </w:t>
      </w:r>
    </w:p>
    <w:p w14:paraId="65F4C38F" w14:textId="77777777" w:rsidR="00E15EBE" w:rsidRDefault="00E15EBE" w:rsidP="00E15EBE">
      <w:pPr>
        <w:pStyle w:val="Fuzeile1"/>
        <w:bidi w:val="0"/>
      </w:pPr>
      <w:r>
        <w:rPr>
          <w:lang w:eastAsia="zh-CN"/>
          <w:b w:val="0"/>
          <w:bCs w:val="0"/>
          <w:i w:val="0"/>
          <w:iCs w:val="0"/>
          <w:u w:val="none"/>
          <w:vertAlign w:val="baseline"/>
          <w:rtl w:val="0"/>
        </w:rPr>
        <w:t xml:space="preserve">传真：+49 (0)2645 131 499</w:t>
      </w:r>
    </w:p>
    <w:p w14:paraId="79FF3B7C" w14:textId="0C549577" w:rsidR="00E15EBE" w:rsidRDefault="00E15EBE" w:rsidP="00E15EBE">
      <w:pPr>
        <w:pStyle w:val="Fuzeile1"/>
        <w:bidi w:val="0"/>
      </w:pPr>
      <w:r>
        <w:rPr>
          <w:lang w:eastAsia="zh-CN"/>
          <w:b w:val="0"/>
          <w:bCs w:val="0"/>
          <w:i w:val="0"/>
          <w:iCs w:val="0"/>
          <w:u w:val="none"/>
          <w:vertAlign w:val="baseline"/>
          <w:rtl w:val="0"/>
        </w:rPr>
        <w:t xml:space="preserve">电子邮箱：PR@wirtgen-group.com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eastAsia="zh-CN"/>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pPr>
        <w:bidi w:val="0"/>
      </w:pPr>
      <w:r>
        <w:separator/>
      </w:r>
    </w:p>
  </w:endnote>
  <w:endnote w:type="continuationSeparator" w:id="0">
    <w:p w14:paraId="62512417" w14:textId="77777777" w:rsidR="001A33B5" w:rsidRDefault="001A33B5"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eastAsia="zh-CN"/>
              <w:b w:val="0"/>
              <w:bCs w:val="0"/>
              <w:i w:val="0"/>
              <w:iCs w:val="0"/>
              <w:u w:val="none"/>
              <w:vertAlign w:val="baseline"/>
              <w:rtl w:val="0"/>
            </w:rPr>
            <w:t xml:space="preserve">     </w:t>
          </w:r>
        </w:p>
      </w:tc>
      <w:tc>
        <w:tcPr>
          <w:tcW w:w="1160" w:type="dxa"/>
          <w:shd w:val="clear" w:color="auto" w:fill="auto"/>
        </w:tcPr>
        <w:p w14:paraId="120FF8E6" w14:textId="60B91DAB" w:rsidR="00533132" w:rsidRPr="00723F4F" w:rsidRDefault="00533132" w:rsidP="00723F4F">
          <w:pPr>
            <w:pStyle w:val="Seitenzahlen"/>
            <w:rPr>
              <w:szCs w:val="20"/>
            </w:rPr>
            <w:bidi w:val="0"/>
          </w:pPr>
          <w:r>
            <w:rPr>
              <w:szCs w:val="20"/>
              <w:lang w:eastAsia="zh-CN"/>
              <w:b w:val="0"/>
              <w:bCs w:val="0"/>
              <w:i w:val="0"/>
              <w:iCs w:val="0"/>
              <w:u w:val="none"/>
              <w:vertAlign w:val="baseline"/>
              <w:rtl w:val="0"/>
            </w:rPr>
            <w:fldChar w:fldCharType="begin"/>
          </w:r>
          <w:r>
            <w:rPr>
              <w:szCs w:val="20"/>
              <w:lang w:eastAsia="zh-CN"/>
              <w:b w:val="0"/>
              <w:bCs w:val="0"/>
              <w:i w:val="0"/>
              <w:iCs w:val="0"/>
              <w:u w:val="none"/>
              <w:vertAlign w:val="baseline"/>
              <w:rtl w:val="0"/>
            </w:rPr>
            <w:instrText xml:space="preserve"> </w:instrText>
          </w:r>
          <w:r>
            <w:rPr>
              <w:szCs w:val="20"/>
              <w:lang w:eastAsia="zh-CN"/>
              <w:b w:val="0"/>
              <w:bCs w:val="0"/>
              <w:i w:val="0"/>
              <w:iCs w:val="0"/>
              <w:u w:val="none"/>
              <w:vertAlign w:val="baseline"/>
              <w:rtl w:val="0"/>
            </w:rPr>
            <w:instrText>PAGE</w:instrText>
          </w:r>
          <w:r>
            <w:rPr>
              <w:szCs w:val="20"/>
              <w:lang w:eastAsia="zh-CN"/>
              <w:b w:val="0"/>
              <w:bCs w:val="0"/>
              <w:i w:val="0"/>
              <w:iCs w:val="0"/>
              <w:u w:val="none"/>
              <w:vertAlign w:val="baseline"/>
              <w:rtl w:val="0"/>
            </w:rPr>
            <w:instrText xml:space="preserve"> \# "</w:instrText>
          </w:r>
          <w:r>
            <w:rPr>
              <w:szCs w:val="20"/>
              <w:lang w:eastAsia="zh-CN"/>
              <w:b w:val="0"/>
              <w:bCs w:val="0"/>
              <w:i w:val="0"/>
              <w:iCs w:val="0"/>
              <w:u w:val="none"/>
              <w:vertAlign w:val="baseline"/>
              <w:rtl w:val="0"/>
            </w:rPr>
            <w:instrText>00</w:instrText>
          </w:r>
          <w:r>
            <w:rPr>
              <w:szCs w:val="20"/>
              <w:lang w:eastAsia="zh-CN"/>
              <w:b w:val="0"/>
              <w:bCs w:val="0"/>
              <w:i w:val="0"/>
              <w:iCs w:val="0"/>
              <w:u w:val="none"/>
              <w:vertAlign w:val="baseline"/>
              <w:rtl w:val="0"/>
            </w:rPr>
            <w:instrText>"</w:instrText>
          </w:r>
          <w:r>
            <w:rPr>
              <w:szCs w:val="20"/>
              <w:lang w:eastAsia="zh-CN"/>
              <w:b w:val="0"/>
              <w:bCs w:val="0"/>
              <w:i w:val="0"/>
              <w:iCs w:val="0"/>
              <w:u w:val="none"/>
              <w:vertAlign w:val="baseline"/>
              <w:rtl w:val="0"/>
            </w:rPr>
            <w:fldChar w:fldCharType="separate"/>
          </w:r>
          <w:r>
            <w:rPr>
              <w:noProof/>
              <w:szCs w:val="20"/>
              <w:lang w:eastAsia="zh-CN"/>
              <w:b w:val="0"/>
              <w:bCs w:val="0"/>
              <w:i w:val="0"/>
              <w:iCs w:val="0"/>
              <w:u w:val="none"/>
              <w:vertAlign w:val="baseline"/>
              <w:rtl w:val="0"/>
            </w:rPr>
            <w:t xml:space="preserve">02</w:t>
          </w:r>
          <w:r>
            <w:rPr>
              <w:szCs w:val="20"/>
              <w:lang w:eastAsia="zh-CN"/>
              <w:b w:val="0"/>
              <w:bCs w:val="0"/>
              <w:i w:val="0"/>
              <w:iCs w:val="0"/>
              <w:u w:val="none"/>
              <w:vertAlign w:val="baseline"/>
              <w:rtl w:val="0"/>
            </w:rPr>
            <w:fldChar w:fldCharType="end"/>
          </w:r>
        </w:p>
      </w:tc>
    </w:tr>
  </w:tbl>
  <w:p w14:paraId="7CF7D2C8"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eastAsia="zh-CN"/>
              <w:b w:val="0"/>
              <w:bCs w:val="0"/>
              <w:i w:val="0"/>
              <w:iCs w:val="0"/>
              <w:u w:val="none"/>
              <w:vertAlign w:val="baseline"/>
              <w:rtl w:val="0"/>
            </w:rPr>
            <w:t xml:space="preserve">WIRTGEN</w:t>
          </w:r>
          <w:r>
            <w:rPr>
              <w:rStyle w:val="Hervorhebung"/>
              <w:szCs w:val="20"/>
              <w:lang w:eastAsia="zh-CN"/>
              <w:b w:val="1"/>
              <w:bCs w:val="1"/>
              <w:i w:val="0"/>
              <w:iCs w:val="0"/>
              <w:u w:val="none"/>
              <w:vertAlign w:val="baseline"/>
              <w:rtl w:val="0"/>
            </w:rPr>
            <w:t xml:space="preserve"> GmbH</w:t>
          </w:r>
          <w:r>
            <w:rPr>
              <w:szCs w:val="20"/>
              <w:lang w:eastAsia="zh-CN"/>
              <w:b w:val="0"/>
              <w:bCs w:val="0"/>
              <w:i w:val="0"/>
              <w:iCs w:val="0"/>
              <w:u w:val="none"/>
              <w:vertAlign w:val="baseline"/>
              <w:rtl w:val="0"/>
            </w:rPr>
            <w:t xml:space="preserve"> · Reinhard-Wirtgen-Str.2 · 53578 Windhagen · Germany · 电话：+49 (0)2645 131 0</w:t>
          </w:r>
        </w:p>
      </w:tc>
    </w:tr>
  </w:tbl>
  <w:p w14:paraId="732BEB33"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pPr>
        <w:bidi w:val="0"/>
      </w:pPr>
      <w:r>
        <w:separator/>
      </w:r>
    </w:p>
  </w:footnote>
  <w:footnote w:type="continuationSeparator" w:id="0">
    <w:p w14:paraId="5B9CDC0B" w14:textId="77777777" w:rsidR="001A33B5" w:rsidRDefault="001A33B5"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bidi w:val="0"/>
    </w:pPr>
    <w:r>
      <w:rPr>
        <w:noProof/>
        <w:lang w:eastAsia="zh-CN"/>
        <w:b w:val="0"/>
        <w:bCs w:val="0"/>
        <w:i w:val="0"/>
        <w:iCs w:val="0"/>
        <w:u w:val="none"/>
        <w:vertAlign w:val="baseline"/>
        <w:rtl w:val="0"/>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eastAsia="zh-CN"/>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2022-06-08T10:58:00Z</cp:lastPrinted>
  <dcterms:created xsi:type="dcterms:W3CDTF">2022-08-30T14:22:00Z</dcterms:created>
  <dcterms:modified xsi:type="dcterms:W3CDTF">2022-08-31T13:31:00Z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