
<file path=[Content_Types].xml><?xml version="1.0" encoding="utf-8"?>
<Types xmlns="http://schemas.openxmlformats.org/package/2006/content-types">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A6681" w14:textId="4C3FCAF1" w:rsidR="00277F92" w:rsidRDefault="006C5D9E" w:rsidP="00B6246C">
      <w:pPr>
        <w:pStyle w:val="berschrift1"/>
        <w:spacing w:before="0" w:after="0" w:line="276" w:lineRule="auto"/>
        <w:jc w:val="left"/>
        <w:rPr>
          <w:szCs w:val="40"/>
        </w:rPr>
      </w:pPr>
      <w:r>
        <w:t>Wirtgen launches a new generation of compact milling machines for the Asian market</w:t>
      </w:r>
    </w:p>
    <w:p w14:paraId="291B580E" w14:textId="77777777" w:rsidR="00277F92" w:rsidRDefault="00277F92" w:rsidP="00B6246C">
      <w:pPr>
        <w:pStyle w:val="Text"/>
      </w:pPr>
    </w:p>
    <w:p w14:paraId="190DC7DC" w14:textId="237BDAB1" w:rsidR="00277F92" w:rsidRPr="00990FA6" w:rsidRDefault="00277F92" w:rsidP="00B6246C">
      <w:pPr>
        <w:pStyle w:val="Text"/>
        <w:spacing w:line="276" w:lineRule="auto"/>
        <w:rPr>
          <w:b/>
          <w:szCs w:val="22"/>
        </w:rPr>
      </w:pPr>
      <w:r>
        <w:rPr>
          <w:b/>
        </w:rPr>
        <w:t xml:space="preserve">Wirtgen has launched a new range of compact milling machines especially for the Asian market – the W 125 CF, W 155 CF and W 185 CF front loaders. Thanks to a rated engine power output of 276 kW, the three cold milling machines stand as the most powerful options in the compact milling machine class.  </w:t>
      </w:r>
    </w:p>
    <w:p w14:paraId="40B9144B" w14:textId="77777777" w:rsidR="00277F92" w:rsidRPr="00990FA6" w:rsidRDefault="00277F92" w:rsidP="00B6246C">
      <w:pPr>
        <w:autoSpaceDE w:val="0"/>
        <w:autoSpaceDN w:val="0"/>
        <w:adjustRightInd w:val="0"/>
        <w:spacing w:line="280" w:lineRule="atLeast"/>
        <w:jc w:val="both"/>
        <w:textAlignment w:val="center"/>
        <w:rPr>
          <w:rFonts w:ascii="Verdana" w:hAnsi="Verdana" w:cs="AvenirNext LT Pro Regular"/>
          <w:sz w:val="22"/>
          <w:szCs w:val="22"/>
        </w:rPr>
      </w:pPr>
    </w:p>
    <w:p w14:paraId="174C6521" w14:textId="2C3BB0D3" w:rsidR="00277F92" w:rsidRPr="00990FA6" w:rsidRDefault="00277F92" w:rsidP="00B6246C">
      <w:pPr>
        <w:autoSpaceDE w:val="0"/>
        <w:autoSpaceDN w:val="0"/>
        <w:adjustRightInd w:val="0"/>
        <w:spacing w:line="280" w:lineRule="atLeast"/>
        <w:jc w:val="both"/>
        <w:textAlignment w:val="center"/>
        <w:rPr>
          <w:rFonts w:ascii="Verdana" w:hAnsi="Verdana" w:cs="AvenirNext LT Pro Regular"/>
          <w:sz w:val="22"/>
          <w:szCs w:val="22"/>
        </w:rPr>
      </w:pPr>
      <w:r>
        <w:rPr>
          <w:rFonts w:ascii="Verdana" w:hAnsi="Verdana"/>
          <w:sz w:val="22"/>
        </w:rPr>
        <w:t>The highlights of the machines include state-of-the-art MEP Stage III exhaust emission standards and a multitude of extremely useful innovative features such as a quadruple pendulum axle system and PTS (Parallel to Surface) alignment. In conjunction with established Wirtgen features, they optimise the milling process, provide enormous working flexibility and mit make the cold milling machine operator’s everyday work much easier. The three newcomers reliably cover the entire range of milling tasks typically performed by compact class milling machines. At the same time, one-man operation enables efficient and cost-effective working in all construction site situations.</w:t>
      </w:r>
    </w:p>
    <w:p w14:paraId="68D05B55" w14:textId="77777777" w:rsidR="00277F92" w:rsidRPr="00990FA6" w:rsidRDefault="00277F92" w:rsidP="00B6246C">
      <w:pPr>
        <w:jc w:val="both"/>
        <w:rPr>
          <w:rStyle w:val="Hervorhebung"/>
          <w:rFonts w:ascii="Verdana" w:hAnsi="Verdana"/>
        </w:rPr>
      </w:pPr>
    </w:p>
    <w:p w14:paraId="1C4CBC80" w14:textId="193132EE" w:rsidR="00277F92" w:rsidRPr="00990FA6" w:rsidRDefault="00277F92" w:rsidP="00B6246C">
      <w:pPr>
        <w:pStyle w:val="Text"/>
        <w:spacing w:line="276" w:lineRule="auto"/>
      </w:pPr>
      <w:r>
        <w:rPr>
          <w:b/>
        </w:rPr>
        <w:t xml:space="preserve">W 125 CF compact milling machine – uniquely versatile </w:t>
      </w:r>
      <w:bookmarkStart w:id="0" w:name="_GoBack"/>
      <w:bookmarkEnd w:id="0"/>
    </w:p>
    <w:p w14:paraId="46E82E33" w14:textId="37C90398" w:rsidR="00277F92" w:rsidRPr="00990FA6" w:rsidRDefault="00277F92" w:rsidP="00B6246C">
      <w:pPr>
        <w:jc w:val="both"/>
        <w:rPr>
          <w:rFonts w:ascii="Verdana" w:hAnsi="Verdana" w:cs="AvenirNext LT Pro Regular"/>
          <w:sz w:val="22"/>
          <w:szCs w:val="22"/>
        </w:rPr>
      </w:pPr>
      <w:r>
        <w:rPr>
          <w:rFonts w:ascii="Verdana" w:hAnsi="Verdana"/>
          <w:sz w:val="22"/>
        </w:rPr>
        <w:t xml:space="preserve">The W 125 CF is the most versatile of the compact class milling machines. Featuring a standard milling width of 1.2 m, the front loader unites very high engine power with the ability to fulfil a wide range of applications. Its spectrum of applications can be extended by switching to milling drums of the same width, but with different tool spacing. The complete FCS package with FB600, FB900 and FB1200 milling drums provides even greater flexibility, e.g. for the removal of road shoulders when widening roads. Thanks to its slender chassis, the cold milling machine is also ideal for use on sites with restricted space or in urban environments. </w:t>
      </w:r>
    </w:p>
    <w:p w14:paraId="5441411A" w14:textId="77777777" w:rsidR="00277F92" w:rsidRPr="00990FA6" w:rsidRDefault="00277F92" w:rsidP="00B6246C">
      <w:pPr>
        <w:pStyle w:val="Text"/>
        <w:spacing w:line="276" w:lineRule="auto"/>
        <w:rPr>
          <w:rFonts w:cstheme="minorBidi"/>
          <w:b/>
          <w:szCs w:val="22"/>
        </w:rPr>
      </w:pPr>
    </w:p>
    <w:p w14:paraId="666B75D5" w14:textId="0F7B9BCC" w:rsidR="00277F92" w:rsidRPr="00990FA6" w:rsidRDefault="00277F92" w:rsidP="00B6246C">
      <w:pPr>
        <w:pStyle w:val="Text"/>
        <w:spacing w:line="276" w:lineRule="auto"/>
        <w:rPr>
          <w:b/>
          <w:szCs w:val="22"/>
        </w:rPr>
      </w:pPr>
      <w:r>
        <w:rPr>
          <w:b/>
        </w:rPr>
        <w:t xml:space="preserve">W 155 CF compact milling machine – high performance and tremendous manoeuvrability </w:t>
      </w:r>
    </w:p>
    <w:p w14:paraId="43946217" w14:textId="27C91F8C" w:rsidR="00277F92" w:rsidRDefault="00277F92" w:rsidP="00B6246C">
      <w:pPr>
        <w:pStyle w:val="Text"/>
        <w:rPr>
          <w:rFonts w:cs="AvenirNext LT Pro Regular"/>
          <w:szCs w:val="22"/>
        </w:rPr>
      </w:pPr>
      <w:r>
        <w:t xml:space="preserve">The W 155 CF compact class milling machine offers a milling width of 1.5 m and represents the ideal combination of working width, daily productivity and outstanding manoeuvrability. Thanks to its compact dimensions, this highly productive all-rounder is the ideal choice for a broad spectrum of applications such as surface course rehabilitation or complete pavement removal in both urban and non-urban construction scenarios. </w:t>
      </w:r>
      <w:r>
        <w:rPr>
          <w:shd w:val="clear" w:color="auto" w:fill="FFFFFF"/>
        </w:rPr>
        <w:t>The large conveyor slewing angle of 60° to the left and the right makes it possible to load material even in challenging situations, like when milling on roundabouts or intersections. </w:t>
      </w:r>
      <w:r>
        <w:t>Thanks to a choice of four different steering modes, the machine guarantees outstanding manoeuvrability on every job.</w:t>
      </w:r>
    </w:p>
    <w:p w14:paraId="69CC08EF" w14:textId="537FB92D" w:rsidR="00FB23BB" w:rsidRDefault="00FB23BB" w:rsidP="00B6246C">
      <w:pPr>
        <w:pStyle w:val="Text"/>
        <w:rPr>
          <w:rFonts w:cs="AvenirNext LT Pro Regular"/>
          <w:szCs w:val="22"/>
        </w:rPr>
      </w:pPr>
    </w:p>
    <w:p w14:paraId="65EFD2F4" w14:textId="3C7CD227" w:rsidR="00FB23BB" w:rsidRDefault="00FB23BB" w:rsidP="00B6246C">
      <w:pPr>
        <w:pStyle w:val="Text"/>
        <w:rPr>
          <w:rFonts w:cs="AvenirNext LT Pro Regular"/>
          <w:szCs w:val="22"/>
        </w:rPr>
      </w:pPr>
    </w:p>
    <w:p w14:paraId="1B96F125" w14:textId="08ADDD28" w:rsidR="00FB23BB" w:rsidRDefault="00FB23BB" w:rsidP="00B6246C">
      <w:pPr>
        <w:pStyle w:val="Text"/>
        <w:rPr>
          <w:rFonts w:cs="AvenirNext LT Pro Regular"/>
          <w:szCs w:val="22"/>
        </w:rPr>
      </w:pPr>
    </w:p>
    <w:p w14:paraId="1109EA4D" w14:textId="446E4A3D" w:rsidR="00FB23BB" w:rsidRDefault="00FB23BB" w:rsidP="00B6246C">
      <w:pPr>
        <w:pStyle w:val="Text"/>
        <w:rPr>
          <w:rFonts w:cs="AvenirNext LT Pro Regular"/>
          <w:szCs w:val="22"/>
        </w:rPr>
      </w:pPr>
    </w:p>
    <w:p w14:paraId="5622DDD3" w14:textId="12A4D56D" w:rsidR="00FB23BB" w:rsidRDefault="00FB23BB" w:rsidP="00B6246C">
      <w:pPr>
        <w:pStyle w:val="Text"/>
        <w:rPr>
          <w:rFonts w:cs="AvenirNext LT Pro Regular"/>
          <w:szCs w:val="22"/>
        </w:rPr>
      </w:pPr>
    </w:p>
    <w:p w14:paraId="1730E62C" w14:textId="14149197" w:rsidR="00277F92" w:rsidRPr="00990FA6" w:rsidRDefault="00277F92" w:rsidP="00B6246C">
      <w:pPr>
        <w:autoSpaceDE w:val="0"/>
        <w:autoSpaceDN w:val="0"/>
        <w:adjustRightInd w:val="0"/>
        <w:spacing w:line="280" w:lineRule="atLeast"/>
        <w:jc w:val="both"/>
        <w:textAlignment w:val="center"/>
        <w:rPr>
          <w:rFonts w:ascii="Verdana" w:hAnsi="Verdana" w:cs="AvenirNext LT Pro Regular"/>
          <w:b/>
          <w:bCs/>
          <w:sz w:val="22"/>
          <w:szCs w:val="22"/>
        </w:rPr>
      </w:pPr>
      <w:r>
        <w:rPr>
          <w:rFonts w:ascii="Verdana" w:hAnsi="Verdana"/>
          <w:b/>
          <w:sz w:val="22"/>
        </w:rPr>
        <w:lastRenderedPageBreak/>
        <w:t xml:space="preserve">W 185 CF compact milling machine – maximum area performance </w:t>
      </w:r>
    </w:p>
    <w:p w14:paraId="49FAE61F" w14:textId="74221556" w:rsidR="00277F92" w:rsidRDefault="00277F92" w:rsidP="00B6246C">
      <w:pPr>
        <w:jc w:val="both"/>
        <w:rPr>
          <w:rFonts w:ascii="Verdana" w:hAnsi="Verdana" w:cs="AvenirNext LT Pro Regular"/>
          <w:strike/>
          <w:sz w:val="22"/>
          <w:szCs w:val="22"/>
        </w:rPr>
      </w:pPr>
      <w:r>
        <w:rPr>
          <w:rFonts w:ascii="Verdana" w:hAnsi="Verdana"/>
          <w:sz w:val="22"/>
        </w:rPr>
        <w:t xml:space="preserve">The W 185 CF milling machine offers a milling width of 1.9 m and earns top marks for the highest productivity, area performance and manoeuvrability in the compact class. This model represents an ideal and flexible combination of the advantages of large and compact milling machines, especially on larger construction sites. Thanks to its broad milling width, this front loader is the first choice for efficient surface course rehabilitation of larger areas. </w:t>
      </w:r>
      <w:r>
        <w:rPr>
          <w:rFonts w:ascii="Verdana" w:hAnsi="Verdana"/>
          <w:sz w:val="22"/>
          <w:shd w:val="clear" w:color="auto" w:fill="FFFFFF"/>
        </w:rPr>
        <w:t xml:space="preserve">Ideal weight distribution also contributes to the high area performance of this cold milling machine. </w:t>
      </w:r>
      <w:r>
        <w:rPr>
          <w:rFonts w:ascii="Verdana" w:hAnsi="Verdana"/>
          <w:strike/>
          <w:sz w:val="22"/>
        </w:rPr>
        <w:t xml:space="preserve"> </w:t>
      </w:r>
    </w:p>
    <w:p w14:paraId="5A996905" w14:textId="4A5ECA7E" w:rsidR="006C5D9E" w:rsidRDefault="006C5D9E" w:rsidP="00B6246C">
      <w:pPr>
        <w:jc w:val="both"/>
        <w:rPr>
          <w:rFonts w:ascii="Verdana" w:hAnsi="Verdana" w:cs="AvenirNext LT Pro Regular"/>
          <w:strike/>
          <w:sz w:val="22"/>
          <w:szCs w:val="22"/>
        </w:rPr>
      </w:pPr>
    </w:p>
    <w:p w14:paraId="24FC006E" w14:textId="21B0F497" w:rsidR="00277F92" w:rsidRDefault="00277F92" w:rsidP="00B6246C">
      <w:pPr>
        <w:pStyle w:val="Text"/>
        <w:rPr>
          <w:rFonts w:cs="AvenirNext LT Pro Regular"/>
          <w:b/>
          <w:bCs/>
          <w:szCs w:val="22"/>
        </w:rPr>
      </w:pPr>
      <w:r>
        <w:rPr>
          <w:rStyle w:val="Hervorhebung"/>
        </w:rPr>
        <w:t>Innovative</w:t>
      </w:r>
      <w:r>
        <w:rPr>
          <w:b/>
        </w:rPr>
        <w:t xml:space="preserve"> quadruple pendulum axle system and PTS</w:t>
      </w:r>
    </w:p>
    <w:p w14:paraId="72A93EF2" w14:textId="0ACD0234" w:rsidR="00277F92" w:rsidRPr="00990FA6" w:rsidRDefault="00277F92" w:rsidP="00B6246C">
      <w:pPr>
        <w:autoSpaceDE w:val="0"/>
        <w:autoSpaceDN w:val="0"/>
        <w:adjustRightInd w:val="0"/>
        <w:spacing w:line="280" w:lineRule="atLeast"/>
        <w:jc w:val="both"/>
        <w:textAlignment w:val="center"/>
        <w:rPr>
          <w:rFonts w:ascii="Verdana" w:hAnsi="Verdana" w:cs="AvenirNext LT Pro Regular"/>
          <w:sz w:val="22"/>
          <w:szCs w:val="22"/>
        </w:rPr>
      </w:pPr>
      <w:r>
        <w:rPr>
          <w:rFonts w:ascii="Verdana" w:hAnsi="Verdana"/>
          <w:sz w:val="22"/>
        </w:rPr>
        <w:t xml:space="preserve">Innovative firsts for the Asian market are the quadruple pendulum axle system and PTS (Parallel to Surface) alignment: </w:t>
      </w:r>
      <w:r>
        <w:rPr>
          <w:rFonts w:ascii="Verdana" w:hAnsi="Verdana"/>
          <w:sz w:val="22"/>
          <w:shd w:val="clear" w:color="auto" w:fill="FFFFFF"/>
        </w:rPr>
        <w:t xml:space="preserve">Machine height adjustment is performed by the lifting columns of the front and rear wheel or track units, all of which are hydraulically interlinked. Thanks to the </w:t>
      </w:r>
      <w:r>
        <w:rPr>
          <w:rFonts w:ascii="Verdana" w:hAnsi="Verdana"/>
          <w:sz w:val="22"/>
        </w:rPr>
        <w:t>quadruple</w:t>
      </w:r>
      <w:r>
        <w:rPr>
          <w:rFonts w:ascii="Verdana" w:hAnsi="Verdana"/>
          <w:sz w:val="22"/>
          <w:shd w:val="clear" w:color="auto" w:fill="FFFFFF"/>
        </w:rPr>
        <w:t xml:space="preserve"> pendulum system, the machine always automatically adapts to the surface on which it is working and its stability is considerably improved in comparison with the use of a double pendulum system. Closely linked to this feature </w:t>
      </w:r>
      <w:r>
        <w:rPr>
          <w:rFonts w:ascii="Verdana" w:hAnsi="Verdana"/>
          <w:sz w:val="22"/>
        </w:rPr>
        <w:t xml:space="preserve">is the PTS system (Parallel to Surface) integrated in the levelling system, which aligns the machine parallel to the surface during the milling process. </w:t>
      </w:r>
      <w:r>
        <w:rPr>
          <w:rFonts w:ascii="Verdana" w:hAnsi="Verdana"/>
          <w:sz w:val="22"/>
          <w:shd w:val="clear" w:color="auto" w:fill="FFFFFF"/>
        </w:rPr>
        <w:t xml:space="preserve">This automated function </w:t>
      </w:r>
      <w:r>
        <w:rPr>
          <w:rFonts w:ascii="Verdana" w:hAnsi="Verdana"/>
          <w:sz w:val="22"/>
        </w:rPr>
        <w:t>significantly reduces the number of operator interventions previously required for manual adjustment.</w:t>
      </w:r>
      <w:r>
        <w:rPr>
          <w:rFonts w:ascii="Verdana" w:hAnsi="Verdana"/>
          <w:sz w:val="22"/>
          <w:shd w:val="clear" w:color="auto" w:fill="FFFFFF"/>
        </w:rPr>
        <w:t xml:space="preserve"> </w:t>
      </w:r>
      <w:r>
        <w:rPr>
          <w:rFonts w:ascii="Verdana" w:hAnsi="Verdana"/>
          <w:sz w:val="22"/>
        </w:rPr>
        <w:t>In order to bring the high power reserves of the machine to the road surface with maximum effect, the series features ISC, Wirtgen’s own intelligent electronic traction control system. On challenging milling projects, ISC ensures constant speed and maximum traction for all four track units and the achievement of higher milling performance.</w:t>
      </w:r>
    </w:p>
    <w:p w14:paraId="7600370A" w14:textId="77777777" w:rsidR="009F4C33" w:rsidRPr="00990FA6" w:rsidRDefault="009F4C33" w:rsidP="00B6246C">
      <w:pPr>
        <w:pStyle w:val="Text"/>
        <w:spacing w:line="276" w:lineRule="auto"/>
        <w:rPr>
          <w:rFonts w:cstheme="minorBidi"/>
          <w:b/>
          <w:szCs w:val="22"/>
        </w:rPr>
      </w:pPr>
    </w:p>
    <w:p w14:paraId="014C82EE" w14:textId="77777777" w:rsidR="009F4C33" w:rsidRDefault="009F4C33" w:rsidP="00B6246C">
      <w:pPr>
        <w:pStyle w:val="Text"/>
        <w:spacing w:line="276" w:lineRule="auto"/>
        <w:rPr>
          <w:b/>
          <w:szCs w:val="22"/>
        </w:rPr>
      </w:pPr>
      <w:r>
        <w:rPr>
          <w:b/>
        </w:rPr>
        <w:t>Speed and manoeuvrability on the move</w:t>
      </w:r>
    </w:p>
    <w:p w14:paraId="2AF288F6" w14:textId="77777777" w:rsidR="009F4C33" w:rsidRPr="00990FA6" w:rsidRDefault="009F4C33" w:rsidP="00B6246C">
      <w:pPr>
        <w:autoSpaceDE w:val="0"/>
        <w:autoSpaceDN w:val="0"/>
        <w:adjustRightInd w:val="0"/>
        <w:spacing w:line="280" w:lineRule="atLeast"/>
        <w:jc w:val="both"/>
        <w:textAlignment w:val="center"/>
        <w:rPr>
          <w:rFonts w:ascii="Verdana" w:hAnsi="Verdana" w:cs="AvenirNext LT Pro Regular"/>
          <w:sz w:val="22"/>
          <w:szCs w:val="22"/>
        </w:rPr>
      </w:pPr>
      <w:r>
        <w:rPr>
          <w:rFonts w:ascii="Verdana" w:hAnsi="Verdana"/>
          <w:sz w:val="22"/>
        </w:rPr>
        <w:t xml:space="preserve">Innovations in driving and steering boost efficiency in everyday operations on construction sites. This makes the W 125 CF, W 155 CF and W 185 CF models true masters of tight bends, roundabouts and intersections. The direct consequences of the large locking steering lock angles and compact dimensions are minimal turning radii and precise milling in all possible situations on construction sites. In addition to this, a top speed of 7.5 km/h enables particularly fast repositioning and manoeuvring. </w:t>
      </w:r>
    </w:p>
    <w:p w14:paraId="61E0B296" w14:textId="77777777" w:rsidR="00277F92" w:rsidRPr="00990FA6" w:rsidRDefault="00277F92" w:rsidP="00B6246C">
      <w:pPr>
        <w:pStyle w:val="Text"/>
        <w:spacing w:line="276" w:lineRule="auto"/>
        <w:rPr>
          <w:rFonts w:cstheme="minorBidi"/>
          <w:szCs w:val="22"/>
        </w:rPr>
      </w:pPr>
    </w:p>
    <w:p w14:paraId="04301B42" w14:textId="6C9E9ACC" w:rsidR="00277F92" w:rsidRDefault="00277F92" w:rsidP="00B6246C">
      <w:pPr>
        <w:pStyle w:val="Text"/>
        <w:rPr>
          <w:b/>
          <w:szCs w:val="22"/>
        </w:rPr>
      </w:pPr>
      <w:r>
        <w:rPr>
          <w:b/>
        </w:rPr>
        <w:t>Environmentally friendliness</w:t>
      </w:r>
      <w:r>
        <w:rPr>
          <w:rStyle w:val="Hervorhebung"/>
        </w:rPr>
        <w:t xml:space="preserve"> and easy </w:t>
      </w:r>
      <w:r>
        <w:rPr>
          <w:b/>
        </w:rPr>
        <w:t xml:space="preserve">transportation </w:t>
      </w:r>
    </w:p>
    <w:p w14:paraId="449262A2" w14:textId="77777777" w:rsidR="00277F92" w:rsidRPr="00990FA6" w:rsidRDefault="00277F92" w:rsidP="00B6246C">
      <w:pPr>
        <w:pStyle w:val="04FlietextAbsatzformatWirtgen"/>
        <w:jc w:val="both"/>
        <w:rPr>
          <w:rFonts w:ascii="Verdana" w:eastAsia="Calibri" w:hAnsi="Verdana" w:cs="Times New Roman"/>
          <w:b/>
          <w:sz w:val="22"/>
          <w:szCs w:val="22"/>
        </w:rPr>
      </w:pPr>
      <w:r>
        <w:rPr>
          <w:rFonts w:ascii="Verdana" w:hAnsi="Verdana"/>
          <w:sz w:val="22"/>
        </w:rPr>
        <w:t>The environment benefits as well: the speed-controlled engines, automatic idling and three different milling drum speeds of the new compact milling machines lead to a significant reduction of CO</w:t>
      </w:r>
      <w:r>
        <w:rPr>
          <w:rFonts w:ascii="Verdana" w:hAnsi="Verdana"/>
          <w:sz w:val="22"/>
          <w:vertAlign w:val="subscript"/>
        </w:rPr>
        <w:t>2</w:t>
      </w:r>
      <w:r>
        <w:rPr>
          <w:rFonts w:ascii="Verdana" w:hAnsi="Verdana"/>
          <w:sz w:val="22"/>
        </w:rPr>
        <w:t xml:space="preserve">emissions. And, finally, </w:t>
      </w:r>
      <w:r>
        <w:rPr>
          <w:rFonts w:ascii="Verdana" w:hAnsi="Verdana"/>
          <w:color w:val="auto"/>
          <w:sz w:val="22"/>
        </w:rPr>
        <w:t>a highlight of all the models of the series is their</w:t>
      </w:r>
      <w:r>
        <w:rPr>
          <w:rFonts w:ascii="Verdana" w:hAnsi="Verdana"/>
          <w:sz w:val="22"/>
          <w:shd w:val="clear" w:color="auto" w:fill="FFFFFF"/>
        </w:rPr>
        <w:t xml:space="preserve"> </w:t>
      </w:r>
      <w:r>
        <w:rPr>
          <w:rFonts w:ascii="Verdana" w:hAnsi="Verdana"/>
          <w:color w:val="auto"/>
          <w:sz w:val="22"/>
        </w:rPr>
        <w:t xml:space="preserve">application-optimised machine transport weight, which enables </w:t>
      </w:r>
      <w:r>
        <w:rPr>
          <w:rFonts w:ascii="Verdana" w:hAnsi="Verdana"/>
          <w:sz w:val="22"/>
          <w:shd w:val="clear" w:color="auto" w:fill="FFFFFF"/>
        </w:rPr>
        <w:t xml:space="preserve">easy transportation from site to site. </w:t>
      </w:r>
    </w:p>
    <w:p w14:paraId="3EDEA869" w14:textId="77777777" w:rsidR="00277F92" w:rsidRPr="00990FA6" w:rsidRDefault="00277F92" w:rsidP="00B6246C">
      <w:pPr>
        <w:jc w:val="both"/>
        <w:rPr>
          <w:rFonts w:ascii="Verdana" w:eastAsia="Calibri" w:hAnsi="Verdana" w:cs="Times New Roman"/>
          <w:caps/>
          <w:sz w:val="22"/>
          <w:szCs w:val="22"/>
        </w:rPr>
      </w:pPr>
    </w:p>
    <w:p w14:paraId="7EEF8986" w14:textId="77777777" w:rsidR="00277F92" w:rsidRPr="00990FA6" w:rsidRDefault="00277F92" w:rsidP="00B6246C">
      <w:pPr>
        <w:jc w:val="both"/>
        <w:rPr>
          <w:rFonts w:ascii="Verdana" w:eastAsia="Calibri" w:hAnsi="Verdana" w:cs="Times New Roman"/>
          <w:b/>
          <w:sz w:val="22"/>
          <w:szCs w:val="22"/>
        </w:rPr>
      </w:pPr>
      <w:r>
        <w:br w:type="page"/>
      </w:r>
    </w:p>
    <w:p w14:paraId="467BE186" w14:textId="77777777" w:rsidR="00277F92" w:rsidRDefault="00277F92" w:rsidP="00B6246C">
      <w:pPr>
        <w:pStyle w:val="HeadlineFotos"/>
        <w:jc w:val="both"/>
        <w:rPr>
          <w:rFonts w:eastAsiaTheme="minorHAnsi" w:cstheme="minorBidi"/>
        </w:rPr>
      </w:pPr>
      <w:r>
        <w:rPr>
          <w:caps w:val="0"/>
        </w:rPr>
        <w:lastRenderedPageBreak/>
        <w:t>Photos</w:t>
      </w:r>
      <w:r>
        <w:t>:</w:t>
      </w:r>
    </w:p>
    <w:tbl>
      <w:tblPr>
        <w:tblStyle w:val="Basic"/>
        <w:tblW w:w="0" w:type="auto"/>
        <w:tblCellSpacing w:w="71" w:type="dxa"/>
        <w:tblLook w:val="04A0" w:firstRow="1" w:lastRow="0" w:firstColumn="1" w:lastColumn="0" w:noHBand="0" w:noVBand="1"/>
      </w:tblPr>
      <w:tblGrid>
        <w:gridCol w:w="4809"/>
        <w:gridCol w:w="4715"/>
      </w:tblGrid>
      <w:tr w:rsidR="00277F92" w14:paraId="6B02230E" w14:textId="77777777" w:rsidTr="00277F92">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top w:val="nil"/>
              <w:left w:val="nil"/>
              <w:bottom w:val="nil"/>
              <w:right w:val="single" w:sz="4" w:space="0" w:color="auto"/>
            </w:tcBorders>
            <w:hideMark/>
          </w:tcPr>
          <w:p w14:paraId="1987B7A9" w14:textId="6B794C4E" w:rsidR="00277F92" w:rsidRDefault="00277F92" w:rsidP="00B6246C">
            <w:pPr>
              <w:jc w:val="both"/>
              <w:rPr>
                <w:szCs w:val="20"/>
              </w:rPr>
            </w:pPr>
            <w:r>
              <w:rPr>
                <w:noProof/>
                <w:lang w:val="de-DE" w:eastAsia="de-DE"/>
              </w:rPr>
              <w:drawing>
                <wp:inline distT="0" distB="0" distL="0" distR="0" wp14:anchorId="2D10400B" wp14:editId="13D60593">
                  <wp:extent cx="2641600" cy="1758950"/>
                  <wp:effectExtent l="0" t="0" r="6350" b="0"/>
                  <wp:docPr id="10" name="Grafik 10" descr="Ein Bild, das draußen, Himmel, Berg, Transpo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descr="Ein Bild, das draußen, Himmel, Berg, Transport enthält.&#10;&#10;Automatisch generierte Beschreibun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641600" cy="1758950"/>
                          </a:xfrm>
                          <a:prstGeom prst="rect">
                            <a:avLst/>
                          </a:prstGeom>
                          <a:noFill/>
                          <a:ln>
                            <a:noFill/>
                          </a:ln>
                        </pic:spPr>
                      </pic:pic>
                    </a:graphicData>
                  </a:graphic>
                </wp:inline>
              </w:drawing>
            </w:r>
          </w:p>
        </w:tc>
        <w:tc>
          <w:tcPr>
            <w:tcW w:w="4832" w:type="dxa"/>
          </w:tcPr>
          <w:p w14:paraId="069D8A0B" w14:textId="77777777" w:rsidR="00277F92" w:rsidRPr="00990FA6" w:rsidRDefault="00277F92" w:rsidP="00B6246C">
            <w:pPr>
              <w:pStyle w:val="berschrift3"/>
              <w:outlineLvl w:val="2"/>
            </w:pPr>
            <w:r>
              <w:t>W_composing_W125CF_00001_HI</w:t>
            </w:r>
          </w:p>
          <w:p w14:paraId="64C56B96" w14:textId="77777777" w:rsidR="00277F92" w:rsidRPr="00990FA6" w:rsidRDefault="00277F92" w:rsidP="00B6246C">
            <w:pPr>
              <w:pStyle w:val="Text"/>
              <w:rPr>
                <w:sz w:val="20"/>
              </w:rPr>
            </w:pPr>
            <w:r>
              <w:rPr>
                <w:sz w:val="20"/>
              </w:rPr>
              <w:t>With a standard milling width of 1.2 m and FCS, the W 125 CF is the most versatile cold milling machine in the compact class.</w:t>
            </w:r>
          </w:p>
          <w:p w14:paraId="04BD3E0D" w14:textId="77777777" w:rsidR="00277F92" w:rsidRDefault="00277F92" w:rsidP="00B6246C">
            <w:pPr>
              <w:pStyle w:val="Text"/>
              <w:spacing w:line="276" w:lineRule="auto"/>
              <w:rPr>
                <w:sz w:val="20"/>
              </w:rPr>
            </w:pPr>
          </w:p>
        </w:tc>
      </w:tr>
    </w:tbl>
    <w:p w14:paraId="4C07C1FA" w14:textId="77777777" w:rsidR="00277F92" w:rsidRDefault="00277F92" w:rsidP="00B6246C">
      <w:pPr>
        <w:pStyle w:val="Text"/>
        <w:rPr>
          <w:rFonts w:asciiTheme="minorHAnsi" w:hAnsiTheme="minorHAnsi" w:cstheme="minorBidi"/>
        </w:rPr>
      </w:pPr>
    </w:p>
    <w:tbl>
      <w:tblPr>
        <w:tblStyle w:val="Basic"/>
        <w:tblW w:w="0" w:type="auto"/>
        <w:tblCellSpacing w:w="71" w:type="dxa"/>
        <w:tblLook w:val="04A0" w:firstRow="1" w:lastRow="0" w:firstColumn="1" w:lastColumn="0" w:noHBand="0" w:noVBand="1"/>
      </w:tblPr>
      <w:tblGrid>
        <w:gridCol w:w="4815"/>
        <w:gridCol w:w="4709"/>
      </w:tblGrid>
      <w:tr w:rsidR="00277F92" w14:paraId="558E3662" w14:textId="77777777" w:rsidTr="00277F92">
        <w:trPr>
          <w:cnfStyle w:val="100000000000" w:firstRow="1" w:lastRow="0" w:firstColumn="0" w:lastColumn="0" w:oddVBand="0" w:evenVBand="0" w:oddHBand="0" w:evenHBand="0" w:firstRowFirstColumn="0" w:firstRowLastColumn="0" w:lastRowFirstColumn="0" w:lastRowLastColumn="0"/>
          <w:tblCellSpacing w:w="71" w:type="dxa"/>
        </w:trPr>
        <w:tc>
          <w:tcPr>
            <w:tcW w:w="4602" w:type="dxa"/>
            <w:tcBorders>
              <w:top w:val="nil"/>
              <w:left w:val="nil"/>
              <w:bottom w:val="nil"/>
              <w:right w:val="single" w:sz="4" w:space="0" w:color="auto"/>
            </w:tcBorders>
            <w:hideMark/>
          </w:tcPr>
          <w:p w14:paraId="60A97141" w14:textId="0739B284" w:rsidR="00277F92" w:rsidRDefault="00277F92" w:rsidP="00B6246C">
            <w:pPr>
              <w:jc w:val="both"/>
              <w:rPr>
                <w:szCs w:val="20"/>
              </w:rPr>
            </w:pPr>
            <w:r>
              <w:rPr>
                <w:noProof/>
                <w:lang w:val="de-DE" w:eastAsia="de-DE"/>
              </w:rPr>
              <w:drawing>
                <wp:inline distT="0" distB="0" distL="0" distR="0" wp14:anchorId="6375A143" wp14:editId="5BBF7F4F">
                  <wp:extent cx="2654300" cy="1993900"/>
                  <wp:effectExtent l="0" t="0" r="0" b="6350"/>
                  <wp:docPr id="8" name="Grafik 8" descr="Ein Bild, das Himmel, draußen, Straße, Transpo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3" descr="Ein Bild, das Himmel, draußen, Straße, Transport enthält.&#10;&#10;Automatisch generierte Beschreibun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654300" cy="1993900"/>
                          </a:xfrm>
                          <a:prstGeom prst="rect">
                            <a:avLst/>
                          </a:prstGeom>
                          <a:noFill/>
                          <a:ln>
                            <a:noFill/>
                          </a:ln>
                        </pic:spPr>
                      </pic:pic>
                    </a:graphicData>
                  </a:graphic>
                </wp:inline>
              </w:drawing>
            </w:r>
          </w:p>
        </w:tc>
        <w:tc>
          <w:tcPr>
            <w:tcW w:w="4496" w:type="dxa"/>
          </w:tcPr>
          <w:p w14:paraId="5F6AB7DB" w14:textId="77777777" w:rsidR="00277F92" w:rsidRPr="00990FA6" w:rsidRDefault="00277F92" w:rsidP="00B6246C">
            <w:pPr>
              <w:pStyle w:val="berschrift3"/>
              <w:outlineLvl w:val="2"/>
            </w:pPr>
            <w:r>
              <w:t>W_composing_W155CF_00001_HI</w:t>
            </w:r>
          </w:p>
          <w:p w14:paraId="1C1C4652" w14:textId="77777777" w:rsidR="00277F92" w:rsidRPr="00990FA6" w:rsidRDefault="00277F92" w:rsidP="00B6246C">
            <w:pPr>
              <w:autoSpaceDE w:val="0"/>
              <w:autoSpaceDN w:val="0"/>
              <w:spacing w:after="240" w:line="280" w:lineRule="atLeast"/>
              <w:jc w:val="both"/>
              <w:textAlignment w:val="center"/>
              <w:rPr>
                <w:rFonts w:ascii="Verdana" w:eastAsia="Times New Roman" w:hAnsi="Verdana"/>
                <w:sz w:val="20"/>
              </w:rPr>
            </w:pPr>
            <w:r>
              <w:rPr>
                <w:rFonts w:ascii="Verdana" w:hAnsi="Verdana"/>
                <w:sz w:val="20"/>
              </w:rPr>
              <w:t>With a working width of 1.5 m, the W 155 CF offers an optimal combination of working width, daily productivity and the highest manoeuvrability in its class.</w:t>
            </w:r>
          </w:p>
          <w:p w14:paraId="03C271A3" w14:textId="77777777" w:rsidR="00277F92" w:rsidRDefault="00277F92" w:rsidP="00B6246C">
            <w:pPr>
              <w:pStyle w:val="Text"/>
              <w:spacing w:line="276" w:lineRule="auto"/>
              <w:rPr>
                <w:sz w:val="20"/>
              </w:rPr>
            </w:pPr>
          </w:p>
        </w:tc>
      </w:tr>
    </w:tbl>
    <w:p w14:paraId="4BC921F8" w14:textId="77777777" w:rsidR="00277F92" w:rsidRDefault="00277F92" w:rsidP="00B6246C">
      <w:pPr>
        <w:pStyle w:val="Text"/>
        <w:rPr>
          <w:rFonts w:asciiTheme="minorHAnsi" w:hAnsiTheme="minorHAnsi" w:cstheme="minorBidi"/>
        </w:rPr>
      </w:pPr>
    </w:p>
    <w:tbl>
      <w:tblPr>
        <w:tblStyle w:val="Basic"/>
        <w:tblW w:w="0" w:type="auto"/>
        <w:tblCellSpacing w:w="71" w:type="dxa"/>
        <w:tblLook w:val="04A0" w:firstRow="1" w:lastRow="0" w:firstColumn="1" w:lastColumn="0" w:noHBand="0" w:noVBand="1"/>
      </w:tblPr>
      <w:tblGrid>
        <w:gridCol w:w="4815"/>
        <w:gridCol w:w="4709"/>
      </w:tblGrid>
      <w:tr w:rsidR="00277F92" w14:paraId="1A316073" w14:textId="77777777" w:rsidTr="00277F92">
        <w:trPr>
          <w:cnfStyle w:val="100000000000" w:firstRow="1" w:lastRow="0" w:firstColumn="0" w:lastColumn="0" w:oddVBand="0" w:evenVBand="0" w:oddHBand="0" w:evenHBand="0" w:firstRowFirstColumn="0" w:firstRowLastColumn="0" w:lastRowFirstColumn="0" w:lastRowLastColumn="0"/>
          <w:tblCellSpacing w:w="71" w:type="dxa"/>
        </w:trPr>
        <w:tc>
          <w:tcPr>
            <w:tcW w:w="4602" w:type="dxa"/>
            <w:tcBorders>
              <w:top w:val="nil"/>
              <w:left w:val="nil"/>
              <w:bottom w:val="nil"/>
              <w:right w:val="single" w:sz="4" w:space="0" w:color="auto"/>
            </w:tcBorders>
            <w:hideMark/>
          </w:tcPr>
          <w:p w14:paraId="7E291529" w14:textId="3F6A7068" w:rsidR="00277F92" w:rsidRDefault="00277F92" w:rsidP="00B6246C">
            <w:pPr>
              <w:jc w:val="both"/>
              <w:rPr>
                <w:szCs w:val="20"/>
              </w:rPr>
            </w:pPr>
            <w:r>
              <w:rPr>
                <w:noProof/>
                <w:lang w:val="de-DE" w:eastAsia="de-DE"/>
              </w:rPr>
              <w:drawing>
                <wp:inline distT="0" distB="0" distL="0" distR="0" wp14:anchorId="32B87B2E" wp14:editId="64FC505D">
                  <wp:extent cx="2660650" cy="1778000"/>
                  <wp:effectExtent l="0" t="0" r="6350" b="0"/>
                  <wp:docPr id="7" name="Grafik 7" descr="Ein Bild, das draußen, Gras, Himmel, Transpo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4" descr="Ein Bild, das draußen, Gras, Himmel, Transport enthält.&#10;&#10;Automatisch generierte Beschreibun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660650" cy="1778000"/>
                          </a:xfrm>
                          <a:prstGeom prst="rect">
                            <a:avLst/>
                          </a:prstGeom>
                          <a:noFill/>
                          <a:ln>
                            <a:noFill/>
                          </a:ln>
                        </pic:spPr>
                      </pic:pic>
                    </a:graphicData>
                  </a:graphic>
                </wp:inline>
              </w:drawing>
            </w:r>
          </w:p>
        </w:tc>
        <w:tc>
          <w:tcPr>
            <w:tcW w:w="4496" w:type="dxa"/>
          </w:tcPr>
          <w:p w14:paraId="091DBF95" w14:textId="77777777" w:rsidR="00277F92" w:rsidRPr="00990FA6" w:rsidRDefault="00277F92" w:rsidP="00B6246C">
            <w:pPr>
              <w:pStyle w:val="berschrift3"/>
              <w:outlineLvl w:val="2"/>
            </w:pPr>
            <w:r>
              <w:t>W_composing_W185CF_00001_HI</w:t>
            </w:r>
          </w:p>
          <w:p w14:paraId="554B6A01" w14:textId="77777777" w:rsidR="00277F92" w:rsidRPr="00990FA6" w:rsidRDefault="00277F92" w:rsidP="00B6246C">
            <w:pPr>
              <w:jc w:val="both"/>
              <w:rPr>
                <w:rFonts w:ascii="Verdana" w:hAnsi="Verdana"/>
                <w:sz w:val="20"/>
              </w:rPr>
            </w:pPr>
            <w:r>
              <w:rPr>
                <w:rFonts w:ascii="Verdana" w:hAnsi="Verdana"/>
                <w:sz w:val="20"/>
              </w:rPr>
              <w:t>With an enormous working width of 1.9m, the W 185 CF offers the highest productivity, area performance and manoeuvrability in the compact milling machine segment.</w:t>
            </w:r>
          </w:p>
          <w:p w14:paraId="492E8F04" w14:textId="77777777" w:rsidR="00277F92" w:rsidRDefault="00277F92" w:rsidP="00B6246C">
            <w:pPr>
              <w:pStyle w:val="Text"/>
              <w:spacing w:line="276" w:lineRule="auto"/>
              <w:rPr>
                <w:sz w:val="20"/>
              </w:rPr>
            </w:pPr>
          </w:p>
        </w:tc>
      </w:tr>
    </w:tbl>
    <w:p w14:paraId="734DE701" w14:textId="77777777" w:rsidR="00277F92" w:rsidRDefault="00277F92" w:rsidP="00B6246C">
      <w:pPr>
        <w:pStyle w:val="Text"/>
        <w:rPr>
          <w:rFonts w:asciiTheme="minorHAnsi" w:hAnsiTheme="minorHAnsi" w:cstheme="minorBidi"/>
        </w:rPr>
      </w:pPr>
    </w:p>
    <w:p w14:paraId="2B8F425F" w14:textId="77777777" w:rsidR="00277F92" w:rsidRPr="00990FA6" w:rsidRDefault="00277F92" w:rsidP="00B6246C">
      <w:pPr>
        <w:pStyle w:val="Text"/>
      </w:pPr>
      <w:bookmarkStart w:id="1" w:name="_Hlk85435501"/>
      <w:r>
        <w:rPr>
          <w:i/>
          <w:u w:val="single"/>
        </w:rPr>
        <w:t>Please note:</w:t>
      </w:r>
      <w:r>
        <w:rPr>
          <w:i/>
        </w:rPr>
        <w:t xml:space="preserve"> the photographs shown here are only previews. If you wish to publish them in other media, please download the higher resolution (300 dpi) versions from the Wirtgen Group websites.</w:t>
      </w:r>
    </w:p>
    <w:p w14:paraId="31F1FF0B" w14:textId="77777777" w:rsidR="00277F92" w:rsidRPr="00990FA6" w:rsidRDefault="00277F92" w:rsidP="00B6246C">
      <w:pPr>
        <w:pStyle w:val="Text"/>
      </w:pPr>
    </w:p>
    <w:p w14:paraId="2BD21C3E" w14:textId="77777777" w:rsidR="00277F92" w:rsidRPr="00990FA6" w:rsidRDefault="00277F92" w:rsidP="00B6246C">
      <w:pPr>
        <w:pStyle w:val="Text"/>
      </w:pPr>
    </w:p>
    <w:p w14:paraId="77D67189" w14:textId="77777777" w:rsidR="00B6246C" w:rsidRDefault="00B6246C">
      <w:r>
        <w:rPr>
          <w:b/>
          <w:caps/>
        </w:rPr>
        <w:br w:type="page"/>
      </w:r>
    </w:p>
    <w:tbl>
      <w:tblPr>
        <w:tblStyle w:val="Basic"/>
        <w:tblW w:w="0" w:type="auto"/>
        <w:tblLook w:val="04A0" w:firstRow="1" w:lastRow="0" w:firstColumn="1" w:lastColumn="0" w:noHBand="0" w:noVBand="1"/>
      </w:tblPr>
      <w:tblGrid>
        <w:gridCol w:w="4776"/>
        <w:gridCol w:w="4748"/>
      </w:tblGrid>
      <w:tr w:rsidR="00277F92" w:rsidRPr="00990FA6" w14:paraId="1900FEF5" w14:textId="77777777" w:rsidTr="00B6246C">
        <w:trPr>
          <w:cnfStyle w:val="100000000000" w:firstRow="1" w:lastRow="0" w:firstColumn="0" w:lastColumn="0" w:oddVBand="0" w:evenVBand="0" w:oddHBand="0" w:evenHBand="0" w:firstRowFirstColumn="0" w:firstRowLastColumn="0" w:lastRowFirstColumn="0" w:lastRowLastColumn="0"/>
        </w:trPr>
        <w:tc>
          <w:tcPr>
            <w:tcW w:w="4776" w:type="dxa"/>
            <w:tcBorders>
              <w:top w:val="nil"/>
              <w:left w:val="nil"/>
              <w:bottom w:val="nil"/>
              <w:right w:val="single" w:sz="48" w:space="0" w:color="FFFFFF" w:themeColor="background1"/>
            </w:tcBorders>
          </w:tcPr>
          <w:p w14:paraId="369248CC" w14:textId="4E99A832" w:rsidR="00277F92" w:rsidRPr="00990FA6" w:rsidRDefault="00277F92" w:rsidP="00B6246C">
            <w:pPr>
              <w:pStyle w:val="HeadlineKontakte"/>
              <w:jc w:val="both"/>
            </w:pPr>
            <w:r>
              <w:rPr>
                <w:caps w:val="0"/>
              </w:rPr>
              <w:lastRenderedPageBreak/>
              <w:t>For further information,</w:t>
            </w:r>
            <w:r>
              <w:t xml:space="preserve"> </w:t>
            </w:r>
          </w:p>
          <w:p w14:paraId="24FF7E85" w14:textId="77777777" w:rsidR="00277F92" w:rsidRPr="00990FA6" w:rsidRDefault="00277F92" w:rsidP="00B6246C">
            <w:pPr>
              <w:pStyle w:val="HeadlineKontakte"/>
              <w:jc w:val="both"/>
            </w:pPr>
            <w:r>
              <w:rPr>
                <w:caps w:val="0"/>
              </w:rPr>
              <w:t>please contact</w:t>
            </w:r>
            <w:r>
              <w:t>:</w:t>
            </w:r>
          </w:p>
          <w:p w14:paraId="78A587EF" w14:textId="77777777" w:rsidR="00277F92" w:rsidRPr="00B6246C" w:rsidRDefault="00277F92" w:rsidP="00B6246C">
            <w:pPr>
              <w:pStyle w:val="Text"/>
              <w:rPr>
                <w:lang w:val="de-DE"/>
              </w:rPr>
            </w:pPr>
            <w:r w:rsidRPr="00B6246C">
              <w:rPr>
                <w:lang w:val="de-DE"/>
              </w:rPr>
              <w:t>WIRTGEN GROUP</w:t>
            </w:r>
          </w:p>
          <w:p w14:paraId="015CD0F1" w14:textId="77777777" w:rsidR="00277F92" w:rsidRPr="00B6246C" w:rsidRDefault="00277F92" w:rsidP="00B6246C">
            <w:pPr>
              <w:pStyle w:val="Text"/>
              <w:rPr>
                <w:lang w:val="de-DE"/>
              </w:rPr>
            </w:pPr>
            <w:r w:rsidRPr="00B6246C">
              <w:rPr>
                <w:lang w:val="de-DE"/>
              </w:rPr>
              <w:t>Public Relations</w:t>
            </w:r>
          </w:p>
          <w:p w14:paraId="60C85D6E" w14:textId="77777777" w:rsidR="00277F92" w:rsidRPr="00B6246C" w:rsidRDefault="00277F92" w:rsidP="00B6246C">
            <w:pPr>
              <w:pStyle w:val="Text"/>
              <w:rPr>
                <w:lang w:val="de-DE"/>
              </w:rPr>
            </w:pPr>
            <w:r w:rsidRPr="00B6246C">
              <w:rPr>
                <w:lang w:val="de-DE"/>
              </w:rPr>
              <w:t>Reinhard-Wirtgen-Strasse 2</w:t>
            </w:r>
          </w:p>
          <w:p w14:paraId="01B5216E" w14:textId="77777777" w:rsidR="00277F92" w:rsidRPr="00990FA6" w:rsidRDefault="00277F92" w:rsidP="00B6246C">
            <w:pPr>
              <w:pStyle w:val="Text"/>
            </w:pPr>
            <w:r>
              <w:t>53578 Windhagen</w:t>
            </w:r>
          </w:p>
          <w:p w14:paraId="1CD01716" w14:textId="77777777" w:rsidR="00277F92" w:rsidRPr="00990FA6" w:rsidRDefault="00277F92" w:rsidP="00B6246C">
            <w:pPr>
              <w:pStyle w:val="Text"/>
            </w:pPr>
            <w:r>
              <w:t>Germany</w:t>
            </w:r>
          </w:p>
          <w:p w14:paraId="76125B37" w14:textId="77777777" w:rsidR="00277F92" w:rsidRPr="00990FA6" w:rsidRDefault="00277F92" w:rsidP="00B6246C">
            <w:pPr>
              <w:pStyle w:val="Text"/>
              <w:rPr>
                <w:szCs w:val="20"/>
              </w:rPr>
            </w:pPr>
          </w:p>
          <w:p w14:paraId="394254FA" w14:textId="77777777" w:rsidR="00277F92" w:rsidRPr="00990FA6" w:rsidRDefault="00277F92" w:rsidP="00B6246C">
            <w:pPr>
              <w:pStyle w:val="Text"/>
              <w:rPr>
                <w:color w:val="FF0000"/>
              </w:rPr>
            </w:pPr>
            <w:r>
              <w:t>Phone: +49 (0)2645 131 1966</w:t>
            </w:r>
            <w:r>
              <w:rPr>
                <w:color w:val="FF0000"/>
              </w:rPr>
              <w:t xml:space="preserve"> </w:t>
            </w:r>
          </w:p>
          <w:p w14:paraId="40C2C85F" w14:textId="77777777" w:rsidR="00277F92" w:rsidRPr="00990FA6" w:rsidRDefault="00277F92" w:rsidP="00B6246C">
            <w:pPr>
              <w:pStyle w:val="Text"/>
            </w:pPr>
            <w:r>
              <w:t>Fax: +49 (0)2645 131 499</w:t>
            </w:r>
          </w:p>
          <w:p w14:paraId="0B8DBE48" w14:textId="77777777" w:rsidR="00277F92" w:rsidRPr="00990FA6" w:rsidRDefault="00277F92" w:rsidP="00B6246C">
            <w:pPr>
              <w:pStyle w:val="Text"/>
            </w:pPr>
            <w:r>
              <w:t>Email: PR@wirtgen-group.com</w:t>
            </w:r>
          </w:p>
          <w:p w14:paraId="57C9747F" w14:textId="77777777" w:rsidR="00277F92" w:rsidRPr="00990FA6" w:rsidRDefault="00277F92" w:rsidP="00B6246C">
            <w:pPr>
              <w:pStyle w:val="Text"/>
            </w:pPr>
            <w:r>
              <w:t>www.wirtgen-group.com</w:t>
            </w:r>
          </w:p>
          <w:p w14:paraId="668709A5" w14:textId="77777777" w:rsidR="00277F92" w:rsidRPr="00990FA6" w:rsidRDefault="00277F92" w:rsidP="00B6246C">
            <w:pPr>
              <w:pStyle w:val="Text"/>
              <w:rPr>
                <w:szCs w:val="20"/>
              </w:rPr>
            </w:pPr>
          </w:p>
          <w:p w14:paraId="6589F327" w14:textId="77777777" w:rsidR="00277F92" w:rsidRPr="00990FA6" w:rsidRDefault="00277F92" w:rsidP="00B6246C">
            <w:pPr>
              <w:pStyle w:val="Text"/>
              <w:rPr>
                <w:szCs w:val="20"/>
              </w:rPr>
            </w:pPr>
          </w:p>
          <w:p w14:paraId="784214CD" w14:textId="77777777" w:rsidR="00277F92" w:rsidRPr="00990FA6" w:rsidRDefault="00277F92" w:rsidP="00B6246C">
            <w:pPr>
              <w:pStyle w:val="Text"/>
              <w:rPr>
                <w:szCs w:val="20"/>
              </w:rPr>
            </w:pPr>
          </w:p>
        </w:tc>
        <w:tc>
          <w:tcPr>
            <w:tcW w:w="4748" w:type="dxa"/>
            <w:tcBorders>
              <w:top w:val="nil"/>
              <w:left w:val="single" w:sz="48" w:space="0" w:color="FFFFFF" w:themeColor="background1"/>
              <w:bottom w:val="nil"/>
              <w:right w:val="nil"/>
            </w:tcBorders>
          </w:tcPr>
          <w:p w14:paraId="1A25036C" w14:textId="77777777" w:rsidR="00277F92" w:rsidRPr="00990FA6" w:rsidRDefault="00277F92" w:rsidP="00B6246C">
            <w:pPr>
              <w:pStyle w:val="Text"/>
              <w:rPr>
                <w:szCs w:val="20"/>
              </w:rPr>
            </w:pPr>
          </w:p>
        </w:tc>
      </w:tr>
      <w:bookmarkEnd w:id="1"/>
    </w:tbl>
    <w:p w14:paraId="5641C3BC" w14:textId="77777777" w:rsidR="00277F92" w:rsidRDefault="00277F92" w:rsidP="00B6246C">
      <w:pPr>
        <w:pStyle w:val="Text"/>
        <w:rPr>
          <w:rFonts w:asciiTheme="minorHAnsi" w:hAnsiTheme="minorHAnsi" w:cstheme="minorBidi"/>
        </w:rPr>
      </w:pPr>
    </w:p>
    <w:p w14:paraId="33FEEF1F" w14:textId="77777777" w:rsidR="00277F92" w:rsidRDefault="00277F92" w:rsidP="00B6246C">
      <w:pPr>
        <w:pStyle w:val="Text"/>
      </w:pPr>
    </w:p>
    <w:p w14:paraId="56283A59" w14:textId="77777777" w:rsidR="00277F92" w:rsidRDefault="00277F92" w:rsidP="00B6246C">
      <w:pPr>
        <w:pStyle w:val="Text"/>
      </w:pPr>
    </w:p>
    <w:p w14:paraId="60534A1D" w14:textId="77777777" w:rsidR="00277F92" w:rsidRDefault="00277F92" w:rsidP="00B6246C">
      <w:pPr>
        <w:pStyle w:val="Text"/>
      </w:pPr>
    </w:p>
    <w:p w14:paraId="764F15F2" w14:textId="77777777" w:rsidR="00277F92" w:rsidRDefault="00277F92" w:rsidP="00B6246C">
      <w:pPr>
        <w:pStyle w:val="Text"/>
      </w:pPr>
    </w:p>
    <w:p w14:paraId="5309D5D5" w14:textId="77777777" w:rsidR="00277F92" w:rsidRDefault="00277F92" w:rsidP="00B6246C">
      <w:pPr>
        <w:pStyle w:val="Text"/>
      </w:pPr>
    </w:p>
    <w:p w14:paraId="3B5D1C07" w14:textId="77777777" w:rsidR="00277F92" w:rsidRDefault="00277F92" w:rsidP="00B6246C">
      <w:pPr>
        <w:pStyle w:val="Text"/>
      </w:pPr>
    </w:p>
    <w:p w14:paraId="7E09159A" w14:textId="77777777" w:rsidR="00277F92" w:rsidRDefault="00277F92" w:rsidP="00B6246C">
      <w:pPr>
        <w:pStyle w:val="Text"/>
      </w:pPr>
    </w:p>
    <w:p w14:paraId="3D8EA5B6" w14:textId="77777777" w:rsidR="00277F92" w:rsidRDefault="00277F92" w:rsidP="00B6246C">
      <w:pPr>
        <w:pStyle w:val="Text"/>
      </w:pPr>
    </w:p>
    <w:p w14:paraId="24781F32" w14:textId="77777777" w:rsidR="00277F92" w:rsidRDefault="00277F92" w:rsidP="00B6246C">
      <w:pPr>
        <w:pStyle w:val="Text"/>
      </w:pPr>
    </w:p>
    <w:p w14:paraId="2F51801B" w14:textId="77777777" w:rsidR="00277F92" w:rsidRDefault="00277F92" w:rsidP="00B6246C">
      <w:pPr>
        <w:pStyle w:val="Text"/>
      </w:pPr>
    </w:p>
    <w:p w14:paraId="64AC5576" w14:textId="77777777" w:rsidR="00277F92" w:rsidRDefault="00277F92" w:rsidP="00B6246C">
      <w:pPr>
        <w:pStyle w:val="Text"/>
      </w:pPr>
    </w:p>
    <w:p w14:paraId="42577EE9" w14:textId="77777777" w:rsidR="00277F92" w:rsidRDefault="00277F92" w:rsidP="00B6246C">
      <w:pPr>
        <w:pStyle w:val="Text"/>
      </w:pPr>
    </w:p>
    <w:p w14:paraId="31AC91D4" w14:textId="77777777" w:rsidR="00277F92" w:rsidRDefault="00277F92" w:rsidP="00B6246C">
      <w:pPr>
        <w:pStyle w:val="Text"/>
      </w:pPr>
    </w:p>
    <w:p w14:paraId="44633C0B" w14:textId="77777777" w:rsidR="00277F92" w:rsidRDefault="00277F92" w:rsidP="00B6246C">
      <w:pPr>
        <w:pStyle w:val="Text"/>
      </w:pPr>
    </w:p>
    <w:p w14:paraId="2E035D85" w14:textId="77777777" w:rsidR="00277F92" w:rsidRDefault="00277F92" w:rsidP="00B6246C">
      <w:pPr>
        <w:pStyle w:val="Text"/>
      </w:pPr>
    </w:p>
    <w:p w14:paraId="522783E4" w14:textId="77777777" w:rsidR="00277F92" w:rsidRDefault="00277F92" w:rsidP="00B6246C">
      <w:pPr>
        <w:pStyle w:val="Text"/>
      </w:pPr>
    </w:p>
    <w:p w14:paraId="50FBB418" w14:textId="77777777" w:rsidR="00277F92" w:rsidRDefault="00277F92" w:rsidP="00B6246C">
      <w:pPr>
        <w:pStyle w:val="Text"/>
      </w:pPr>
    </w:p>
    <w:p w14:paraId="6338D6A2" w14:textId="77777777" w:rsidR="00277F92" w:rsidRDefault="00277F92" w:rsidP="00B6246C">
      <w:pPr>
        <w:pStyle w:val="Text"/>
      </w:pPr>
    </w:p>
    <w:p w14:paraId="168EDD7F" w14:textId="77777777" w:rsidR="00277F92" w:rsidRDefault="00277F92" w:rsidP="00B6246C">
      <w:pPr>
        <w:pStyle w:val="Text"/>
      </w:pPr>
    </w:p>
    <w:p w14:paraId="01D4000C" w14:textId="77777777" w:rsidR="00277F92" w:rsidRDefault="00277F92" w:rsidP="00B6246C">
      <w:pPr>
        <w:pStyle w:val="Text"/>
      </w:pPr>
    </w:p>
    <w:p w14:paraId="3D127499" w14:textId="77777777" w:rsidR="00277F92" w:rsidRDefault="00277F92" w:rsidP="00B6246C">
      <w:pPr>
        <w:pStyle w:val="Text"/>
      </w:pPr>
    </w:p>
    <w:p w14:paraId="5021EEFC" w14:textId="77777777" w:rsidR="00D166AC" w:rsidRPr="00277F92" w:rsidRDefault="00D166AC" w:rsidP="00B6246C">
      <w:pPr>
        <w:jc w:val="both"/>
      </w:pPr>
    </w:p>
    <w:sectPr w:rsidR="00D166AC" w:rsidRPr="00277F92" w:rsidSect="00CA4A09">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99752D" w14:textId="77777777" w:rsidR="007C566C" w:rsidRDefault="007C566C" w:rsidP="00E55534">
      <w:r>
        <w:separator/>
      </w:r>
    </w:p>
  </w:endnote>
  <w:endnote w:type="continuationSeparator" w:id="0">
    <w:p w14:paraId="17BC28C7" w14:textId="77777777" w:rsidR="007C566C" w:rsidRDefault="007C566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Neue-LightItalic">
    <w:altName w:val="Arial"/>
    <w:charset w:val="00"/>
    <w:family w:val="auto"/>
    <w:pitch w:val="variable"/>
    <w:sig w:usb0="A00002FF" w:usb1="5000205B" w:usb2="00000002" w:usb3="00000000" w:csb0="00000007" w:csb1="00000000"/>
  </w:font>
  <w:font w:name="AvenirNext LT Pro Regular">
    <w:charset w:val="00"/>
    <w:family w:val="swiss"/>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6F334E00"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425057">
            <w:rPr>
              <w:noProof/>
            </w:rPr>
            <w:t>01</w:t>
          </w:r>
          <w:r w:rsidRPr="00723F4F">
            <w:fldChar w:fldCharType="end"/>
          </w:r>
        </w:p>
      </w:tc>
    </w:tr>
  </w:tbl>
  <w:p w14:paraId="7CF7D2C8" w14:textId="77777777" w:rsidR="00533132" w:rsidRDefault="00BD5391">
    <w:pPr>
      <w:pStyle w:val="Fuzeile"/>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B6246C">
            <w:rPr>
              <w:rStyle w:val="Hervorhebung"/>
              <w:lang w:val="de-DE"/>
            </w:rPr>
            <w:t>WIRTGEN GmbH</w:t>
          </w:r>
          <w:r w:rsidRPr="00B6246C">
            <w:rPr>
              <w:lang w:val="de-DE"/>
            </w:rPr>
            <w:t xml:space="preserve"> · Reinhard-Wirtgen-Str. </w:t>
          </w:r>
          <w:r>
            <w:t>2 · 53578 Windhagen, Germany · P: +49 (0)2645 131 0</w:t>
          </w:r>
        </w:p>
      </w:tc>
    </w:tr>
  </w:tbl>
  <w:p w14:paraId="732BEB33" w14:textId="77777777" w:rsidR="00533132" w:rsidRDefault="00BD5391">
    <w:pPr>
      <w:pStyle w:val="Fuzeile"/>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6E093A" w14:textId="77777777" w:rsidR="007C566C" w:rsidRDefault="007C566C" w:rsidP="00E55534">
      <w:r>
        <w:separator/>
      </w:r>
    </w:p>
  </w:footnote>
  <w:footnote w:type="continuationSeparator" w:id="0">
    <w:p w14:paraId="0DA5AE07" w14:textId="77777777" w:rsidR="007C566C" w:rsidRDefault="007C566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EA1B2" w14:textId="77777777" w:rsidR="00533132" w:rsidRPr="00533132" w:rsidRDefault="00BD5391" w:rsidP="00533132">
    <w:pPr>
      <w:pStyle w:val="Kopfzeile"/>
    </w:pPr>
    <w:r>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6189F" w14:textId="77777777" w:rsidR="00533132" w:rsidRDefault="00BD5391">
    <w:pPr>
      <w:pStyle w:val="Kopfzeile"/>
    </w:pPr>
    <w:r>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EE170F"/>
    <w:multiLevelType w:val="multilevel"/>
    <w:tmpl w:val="C2B4F924"/>
    <w:lvl w:ilvl="0">
      <w:start w:val="1"/>
      <w:numFmt w:val="decimal"/>
      <w:pStyle w:val="Themen"/>
      <w:lvlText w:val="%1."/>
      <w:lvlJc w:val="left"/>
      <w:pPr>
        <w:tabs>
          <w:tab w:val="num" w:pos="720"/>
        </w:tabs>
        <w:ind w:left="720" w:hanging="720"/>
      </w:pPr>
    </w:lvl>
    <w:lvl w:ilvl="1">
      <w:start w:val="1"/>
      <w:numFmt w:val="decimal"/>
      <w:pStyle w:val="Bulletpoint2"/>
      <w:lvlText w:val="%2."/>
      <w:lvlJc w:val="left"/>
      <w:pPr>
        <w:tabs>
          <w:tab w:val="num" w:pos="1440"/>
        </w:tabs>
        <w:ind w:left="1440" w:hanging="720"/>
      </w:pPr>
    </w:lvl>
    <w:lvl w:ilvl="2">
      <w:start w:val="1"/>
      <w:numFmt w:val="decimal"/>
      <w:pStyle w:val="Bulletpoint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EE5"/>
    <w:rsid w:val="000037E3"/>
    <w:rsid w:val="000069E2"/>
    <w:rsid w:val="000148B3"/>
    <w:rsid w:val="00042106"/>
    <w:rsid w:val="0005285B"/>
    <w:rsid w:val="00055529"/>
    <w:rsid w:val="000621DD"/>
    <w:rsid w:val="00066D09"/>
    <w:rsid w:val="000909F1"/>
    <w:rsid w:val="0009665C"/>
    <w:rsid w:val="000A237B"/>
    <w:rsid w:val="000A36D9"/>
    <w:rsid w:val="000C7EF3"/>
    <w:rsid w:val="000D15C3"/>
    <w:rsid w:val="000E24F8"/>
    <w:rsid w:val="000E616E"/>
    <w:rsid w:val="00103205"/>
    <w:rsid w:val="0012026F"/>
    <w:rsid w:val="001218DF"/>
    <w:rsid w:val="00124922"/>
    <w:rsid w:val="001315E0"/>
    <w:rsid w:val="00132055"/>
    <w:rsid w:val="001470C1"/>
    <w:rsid w:val="001A12EC"/>
    <w:rsid w:val="001B16BB"/>
    <w:rsid w:val="001C1CC8"/>
    <w:rsid w:val="001E3C89"/>
    <w:rsid w:val="001E4131"/>
    <w:rsid w:val="00222C18"/>
    <w:rsid w:val="00253A2E"/>
    <w:rsid w:val="0025422C"/>
    <w:rsid w:val="002603EC"/>
    <w:rsid w:val="00277F92"/>
    <w:rsid w:val="00280DA7"/>
    <w:rsid w:val="0029634D"/>
    <w:rsid w:val="002D0780"/>
    <w:rsid w:val="002D2EE5"/>
    <w:rsid w:val="002E765F"/>
    <w:rsid w:val="002F108B"/>
    <w:rsid w:val="002F24DF"/>
    <w:rsid w:val="002F5818"/>
    <w:rsid w:val="0030316D"/>
    <w:rsid w:val="00306DF5"/>
    <w:rsid w:val="0032774C"/>
    <w:rsid w:val="0034191A"/>
    <w:rsid w:val="00343CC7"/>
    <w:rsid w:val="00344770"/>
    <w:rsid w:val="00384531"/>
    <w:rsid w:val="00384A08"/>
    <w:rsid w:val="003A753A"/>
    <w:rsid w:val="003B56D9"/>
    <w:rsid w:val="003E1CB6"/>
    <w:rsid w:val="003E3CF6"/>
    <w:rsid w:val="003E759F"/>
    <w:rsid w:val="003E7853"/>
    <w:rsid w:val="00403373"/>
    <w:rsid w:val="00406C81"/>
    <w:rsid w:val="00412545"/>
    <w:rsid w:val="00425057"/>
    <w:rsid w:val="00430BB0"/>
    <w:rsid w:val="004324F9"/>
    <w:rsid w:val="00454254"/>
    <w:rsid w:val="00455A60"/>
    <w:rsid w:val="00471CB5"/>
    <w:rsid w:val="004A2C0E"/>
    <w:rsid w:val="004B0E04"/>
    <w:rsid w:val="004C3B31"/>
    <w:rsid w:val="004C5DF6"/>
    <w:rsid w:val="004D23D0"/>
    <w:rsid w:val="004D2BE0"/>
    <w:rsid w:val="004E6EF5"/>
    <w:rsid w:val="004F17C6"/>
    <w:rsid w:val="00506409"/>
    <w:rsid w:val="00522806"/>
    <w:rsid w:val="00530E32"/>
    <w:rsid w:val="00533132"/>
    <w:rsid w:val="00533716"/>
    <w:rsid w:val="005649F4"/>
    <w:rsid w:val="005710C8"/>
    <w:rsid w:val="005711A3"/>
    <w:rsid w:val="00571A5C"/>
    <w:rsid w:val="00573B2B"/>
    <w:rsid w:val="005776E9"/>
    <w:rsid w:val="0059010B"/>
    <w:rsid w:val="00595E09"/>
    <w:rsid w:val="005A4F04"/>
    <w:rsid w:val="005B5793"/>
    <w:rsid w:val="005C65FA"/>
    <w:rsid w:val="005D6B6F"/>
    <w:rsid w:val="005E2793"/>
    <w:rsid w:val="006063D4"/>
    <w:rsid w:val="00620A6C"/>
    <w:rsid w:val="006330A2"/>
    <w:rsid w:val="00642EB6"/>
    <w:rsid w:val="00651E5D"/>
    <w:rsid w:val="00662214"/>
    <w:rsid w:val="00682D41"/>
    <w:rsid w:val="006A1487"/>
    <w:rsid w:val="006A5EE7"/>
    <w:rsid w:val="006C5D9E"/>
    <w:rsid w:val="006C7411"/>
    <w:rsid w:val="006E5CA0"/>
    <w:rsid w:val="006F7602"/>
    <w:rsid w:val="00722A17"/>
    <w:rsid w:val="00723F4F"/>
    <w:rsid w:val="0075761B"/>
    <w:rsid w:val="00757B83"/>
    <w:rsid w:val="0078188A"/>
    <w:rsid w:val="007823C2"/>
    <w:rsid w:val="00791A69"/>
    <w:rsid w:val="00794830"/>
    <w:rsid w:val="00796A6B"/>
    <w:rsid w:val="00797CAA"/>
    <w:rsid w:val="007A0F74"/>
    <w:rsid w:val="007C2658"/>
    <w:rsid w:val="007C566C"/>
    <w:rsid w:val="007E20D0"/>
    <w:rsid w:val="007E3DAB"/>
    <w:rsid w:val="00820315"/>
    <w:rsid w:val="008427F2"/>
    <w:rsid w:val="00843B45"/>
    <w:rsid w:val="008536F9"/>
    <w:rsid w:val="00862422"/>
    <w:rsid w:val="00863129"/>
    <w:rsid w:val="008755E5"/>
    <w:rsid w:val="008C2DB2"/>
    <w:rsid w:val="008D770E"/>
    <w:rsid w:val="008F6D63"/>
    <w:rsid w:val="0090337E"/>
    <w:rsid w:val="009328FA"/>
    <w:rsid w:val="00936A78"/>
    <w:rsid w:val="00952853"/>
    <w:rsid w:val="009646E4"/>
    <w:rsid w:val="00990FA6"/>
    <w:rsid w:val="009B7C05"/>
    <w:rsid w:val="009C2378"/>
    <w:rsid w:val="009D016F"/>
    <w:rsid w:val="009D1EE6"/>
    <w:rsid w:val="009E251D"/>
    <w:rsid w:val="009F4C33"/>
    <w:rsid w:val="00A02696"/>
    <w:rsid w:val="00A171F4"/>
    <w:rsid w:val="00A24EFC"/>
    <w:rsid w:val="00A470BD"/>
    <w:rsid w:val="00A55453"/>
    <w:rsid w:val="00A63E56"/>
    <w:rsid w:val="00A70F18"/>
    <w:rsid w:val="00A977CE"/>
    <w:rsid w:val="00AD131F"/>
    <w:rsid w:val="00AE0A6C"/>
    <w:rsid w:val="00AF3B3A"/>
    <w:rsid w:val="00AF4E8E"/>
    <w:rsid w:val="00AF6569"/>
    <w:rsid w:val="00B06265"/>
    <w:rsid w:val="00B2339E"/>
    <w:rsid w:val="00B5232A"/>
    <w:rsid w:val="00B6246C"/>
    <w:rsid w:val="00B63FA8"/>
    <w:rsid w:val="00B742F0"/>
    <w:rsid w:val="00B90F78"/>
    <w:rsid w:val="00BA3DCA"/>
    <w:rsid w:val="00BD1058"/>
    <w:rsid w:val="00BD5391"/>
    <w:rsid w:val="00BF56B2"/>
    <w:rsid w:val="00C01997"/>
    <w:rsid w:val="00C136DF"/>
    <w:rsid w:val="00C457C3"/>
    <w:rsid w:val="00C47A8A"/>
    <w:rsid w:val="00C644CA"/>
    <w:rsid w:val="00C65C10"/>
    <w:rsid w:val="00C710F8"/>
    <w:rsid w:val="00C73005"/>
    <w:rsid w:val="00C85E18"/>
    <w:rsid w:val="00CA4A09"/>
    <w:rsid w:val="00CC4FD7"/>
    <w:rsid w:val="00CD3241"/>
    <w:rsid w:val="00CF36C9"/>
    <w:rsid w:val="00D166AC"/>
    <w:rsid w:val="00D36BA2"/>
    <w:rsid w:val="00D37CF4"/>
    <w:rsid w:val="00D854E4"/>
    <w:rsid w:val="00D97E5D"/>
    <w:rsid w:val="00DB4BB0"/>
    <w:rsid w:val="00DE18B1"/>
    <w:rsid w:val="00E04039"/>
    <w:rsid w:val="00E14608"/>
    <w:rsid w:val="00E21E67"/>
    <w:rsid w:val="00E30EBF"/>
    <w:rsid w:val="00E316C0"/>
    <w:rsid w:val="00E4529B"/>
    <w:rsid w:val="00E52D70"/>
    <w:rsid w:val="00E55534"/>
    <w:rsid w:val="00E608EC"/>
    <w:rsid w:val="00E914D1"/>
    <w:rsid w:val="00F14B7F"/>
    <w:rsid w:val="00F20920"/>
    <w:rsid w:val="00F353EA"/>
    <w:rsid w:val="00F56318"/>
    <w:rsid w:val="00F74CEA"/>
    <w:rsid w:val="00F75B79"/>
    <w:rsid w:val="00F82525"/>
    <w:rsid w:val="00F97FEA"/>
    <w:rsid w:val="00FA45A3"/>
    <w:rsid w:val="00FA68C2"/>
    <w:rsid w:val="00FB23BB"/>
    <w:rsid w:val="00FB60E1"/>
    <w:rsid w:val="00FC0014"/>
    <w:rsid w:val="00FF0325"/>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en-GB"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77F92"/>
    <w:rPr>
      <w:rFonts w:asciiTheme="minorHAnsi" w:eastAsiaTheme="minorHAnsi" w:hAnsiTheme="minorHAnsi" w:cstheme="minorBidi"/>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ascii="Verdana" w:eastAsia="MS Mincho" w:hAnsi="Verdana" w:cs="Times New Roman"/>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Verdana" w:eastAsia="MS Mincho" w:hAnsi="Verdana" w:cs="Times New Roman"/>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Verdana" w:eastAsia="MS Mincho" w:hAnsi="Verdana" w:cs="Times New Roman"/>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Verdana" w:eastAsia="MS Mincho" w:hAnsi="Verdana" w:cs="Times New Roman"/>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rPr>
      <w:rFonts w:ascii="Verdana" w:eastAsia="Verdana" w:hAnsi="Verdana" w:cs="Times New Roman"/>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rFonts w:ascii="Verdana" w:eastAsia="Verdana" w:hAnsi="Verdana" w:cs="Times New Roman"/>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eastAsia="Verdan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Verdana" w:eastAsia="MS Mincho" w:hAnsi="Verdana" w:cs="Times New Roman"/>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Verdana" w:eastAsia="MS Mincho" w:hAnsi="Verdana" w:cs="Times New Roman"/>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
      </w:numPr>
      <w:spacing w:after="60" w:line="360" w:lineRule="exact"/>
    </w:pPr>
    <w:rPr>
      <w:rFonts w:ascii="Verdana" w:eastAsia="Verdana" w:hAnsi="Verdana" w:cs="Times New Roman"/>
      <w:b/>
      <w:sz w:val="24"/>
    </w:rPr>
  </w:style>
  <w:style w:type="numbering" w:customStyle="1" w:styleId="zzzThemen">
    <w:name w:val="zzz_Themen"/>
    <w:basedOn w:val="KeineListe"/>
    <w:uiPriority w:val="99"/>
    <w:rsid w:val="00403373"/>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rFonts w:ascii="Verdana" w:eastAsia="Verdana" w:hAnsi="Verdana" w:cs="Times New Roman"/>
      <w:caps/>
      <w:sz w:val="14"/>
    </w:rPr>
  </w:style>
  <w:style w:type="paragraph" w:customStyle="1" w:styleId="Seitenzahlen">
    <w:name w:val="Seitenzahlen"/>
    <w:basedOn w:val="Standard"/>
    <w:uiPriority w:val="19"/>
    <w:qFormat/>
    <w:rsid w:val="00722A17"/>
    <w:pPr>
      <w:jc w:val="right"/>
    </w:pPr>
    <w:rPr>
      <w:rFonts w:ascii="Verdana" w:eastAsia="Verdana" w:hAnsi="Verdana" w:cs="Times New Roman"/>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rFonts w:ascii="Verdana" w:eastAsia="Verdana" w:hAnsi="Verdana" w:cs="Times New Roman"/>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style>
  <w:style w:type="paragraph" w:customStyle="1" w:styleId="Bulletpoint1">
    <w:name w:val="Bulletpoint 1"/>
    <w:basedOn w:val="Standard"/>
    <w:uiPriority w:val="5"/>
    <w:qFormat/>
    <w:rsid w:val="003E7853"/>
    <w:pPr>
      <w:tabs>
        <w:tab w:val="num" w:pos="720"/>
      </w:tabs>
      <w:spacing w:after="120" w:line="280" w:lineRule="atLeast"/>
      <w:ind w:left="720" w:hanging="720"/>
      <w:contextualSpacing/>
    </w:pPr>
    <w:rPr>
      <w:rFonts w:ascii="Verdana" w:eastAsia="Verdana" w:hAnsi="Verdana" w:cs="Times New Roman"/>
      <w:sz w:val="22"/>
    </w:rPr>
  </w:style>
  <w:style w:type="paragraph" w:customStyle="1" w:styleId="Bulletpoint2">
    <w:name w:val="Bulletpoint 2"/>
    <w:basedOn w:val="Standard"/>
    <w:uiPriority w:val="5"/>
    <w:qFormat/>
    <w:rsid w:val="003E7853"/>
    <w:pPr>
      <w:numPr>
        <w:ilvl w:val="1"/>
        <w:numId w:val="3"/>
      </w:numPr>
      <w:spacing w:after="120" w:line="280" w:lineRule="atLeast"/>
      <w:ind w:left="568" w:hanging="284"/>
      <w:contextualSpacing/>
    </w:pPr>
    <w:rPr>
      <w:rFonts w:ascii="Verdana" w:eastAsia="Verdana" w:hAnsi="Verdana" w:cs="Times New Roman"/>
      <w:sz w:val="22"/>
    </w:rPr>
  </w:style>
  <w:style w:type="paragraph" w:customStyle="1" w:styleId="Bulletpoint3">
    <w:name w:val="Bulletpoint 3"/>
    <w:basedOn w:val="Standard"/>
    <w:uiPriority w:val="5"/>
    <w:qFormat/>
    <w:rsid w:val="003E7853"/>
    <w:pPr>
      <w:numPr>
        <w:ilvl w:val="2"/>
        <w:numId w:val="3"/>
      </w:numPr>
      <w:spacing w:after="120" w:line="280" w:lineRule="atLeast"/>
      <w:contextualSpacing/>
    </w:pPr>
    <w:rPr>
      <w:rFonts w:ascii="Verdana" w:eastAsia="Verdana" w:hAnsi="Verdana" w:cs="Times New Roman"/>
      <w:sz w:val="22"/>
    </w:rPr>
  </w:style>
  <w:style w:type="numbering" w:customStyle="1" w:styleId="zzzBulletpoints">
    <w:name w:val="zzz_Bulletpoints"/>
    <w:basedOn w:val="KeineListe"/>
    <w:uiPriority w:val="99"/>
    <w:rsid w:val="005A4F04"/>
  </w:style>
  <w:style w:type="paragraph" w:customStyle="1" w:styleId="Nummerrierung">
    <w:name w:val="Nummerrierung"/>
    <w:basedOn w:val="Standard"/>
    <w:uiPriority w:val="5"/>
    <w:qFormat/>
    <w:rsid w:val="008D770E"/>
    <w:pPr>
      <w:tabs>
        <w:tab w:val="num" w:pos="720"/>
      </w:tabs>
      <w:spacing w:after="120"/>
      <w:ind w:left="720" w:hanging="720"/>
    </w:pPr>
    <w:rPr>
      <w:rFonts w:ascii="Verdana" w:eastAsia="Verdana" w:hAnsi="Verdana" w:cs="Times New Roman"/>
      <w:sz w:val="18"/>
    </w:rPr>
  </w:style>
  <w:style w:type="numbering" w:customStyle="1" w:styleId="zzzNummerierung">
    <w:name w:val="zzz_Nummerierung"/>
    <w:basedOn w:val="KeineListe"/>
    <w:uiPriority w:val="99"/>
    <w:rsid w:val="00506409"/>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rFonts w:ascii="Verdana" w:eastAsia="Verdana" w:hAnsi="Verdana" w:cs="Times New Roman"/>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rFonts w:ascii="Verdana" w:eastAsia="Verdana" w:hAnsi="Verdana" w:cs="Times New Roman"/>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rFonts w:ascii="Verdana" w:eastAsia="Verdana" w:hAnsi="Verdana" w:cs="Times New Roman"/>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rFonts w:ascii="Verdana" w:eastAsia="Verdana" w:hAnsi="Verdana" w:cs="Times New Roman"/>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rFonts w:ascii="Verdana" w:eastAsia="Verdana" w:hAnsi="Verdana" w:cs="Times New Roman"/>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rFonts w:ascii="Verdana" w:eastAsia="Verdana" w:hAnsi="Verdana" w:cs="Times New Roman"/>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character" w:styleId="Platzhaltertext">
    <w:name w:val="Placeholder Text"/>
    <w:basedOn w:val="Absatz-Standardschriftart"/>
    <w:uiPriority w:val="99"/>
    <w:unhideWhenUsed/>
    <w:rsid w:val="00C47A8A"/>
    <w:rPr>
      <w:color w:val="808080"/>
    </w:rPr>
  </w:style>
  <w:style w:type="paragraph" w:customStyle="1" w:styleId="04FlietextAbsatzformatWirtgen">
    <w:name w:val="04 Fließtext (Absatzformat Wirtgen)"/>
    <w:basedOn w:val="Standard"/>
    <w:uiPriority w:val="99"/>
    <w:rsid w:val="00277F92"/>
    <w:pPr>
      <w:autoSpaceDE w:val="0"/>
      <w:autoSpaceDN w:val="0"/>
      <w:adjustRightInd w:val="0"/>
      <w:spacing w:line="280" w:lineRule="atLeast"/>
    </w:pPr>
    <w:rPr>
      <w:rFonts w:ascii="AvenirNext LT Pro Regular" w:hAnsi="AvenirNext LT Pro Regular" w:cs="AvenirNext LT Pro Regular"/>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4496">
      <w:bodyDiv w:val="1"/>
      <w:marLeft w:val="0"/>
      <w:marRight w:val="0"/>
      <w:marTop w:val="0"/>
      <w:marBottom w:val="0"/>
      <w:divBdr>
        <w:top w:val="none" w:sz="0" w:space="0" w:color="auto"/>
        <w:left w:val="none" w:sz="0" w:space="0" w:color="auto"/>
        <w:bottom w:val="none" w:sz="0" w:space="0" w:color="auto"/>
        <w:right w:val="none" w:sz="0" w:space="0" w:color="auto"/>
      </w:divBdr>
    </w:div>
    <w:div w:id="830289638">
      <w:bodyDiv w:val="1"/>
      <w:marLeft w:val="0"/>
      <w:marRight w:val="0"/>
      <w:marTop w:val="0"/>
      <w:marBottom w:val="0"/>
      <w:divBdr>
        <w:top w:val="none" w:sz="0" w:space="0" w:color="auto"/>
        <w:left w:val="none" w:sz="0" w:space="0" w:color="auto"/>
        <w:bottom w:val="none" w:sz="0" w:space="0" w:color="auto"/>
        <w:right w:val="none" w:sz="0" w:space="0" w:color="auto"/>
      </w:divBdr>
    </w:div>
    <w:div w:id="1932004068">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7D73DC-8C15-4FC4-BD5D-6FABF0364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873</Words>
  <Characters>5506</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6367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1</cp:revision>
  <cp:lastPrinted>2021-01-10T17:30:00Z</cp:lastPrinted>
  <dcterms:created xsi:type="dcterms:W3CDTF">2021-10-18T05:52:00Z</dcterms:created>
  <dcterms:modified xsi:type="dcterms:W3CDTF">2021-11-29T10:24:00Z</dcterms:modified>
</cp:coreProperties>
</file>