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46A4D5" w14:textId="5C8E25EF" w:rsidR="008F3BA8" w:rsidRPr="002502DD" w:rsidRDefault="006A5D1F" w:rsidP="008F3BA8">
      <w:pPr>
        <w:keepNext/>
        <w:keepLines/>
        <w:spacing w:line="276" w:lineRule="auto"/>
        <w:outlineLvl w:val="0"/>
        <w:rPr>
          <w:rFonts w:eastAsia="SimHei"/>
          <w:b/>
          <w:sz w:val="40"/>
          <w:szCs w:val="32"/>
          <w:lang w:val="lv-LV"/>
        </w:rPr>
      </w:pPr>
      <w:r w:rsidRPr="002502DD">
        <w:rPr>
          <w:b/>
          <w:sz w:val="40"/>
          <w:lang w:val="lv-LV"/>
        </w:rPr>
        <w:t xml:space="preserve">Wirtgen Group plāno piedalīties “Minexpo 2021” ar Ziemeļamerikas pirmizrādēm un produktu </w:t>
      </w:r>
      <w:r w:rsidR="00692EFC" w:rsidRPr="002502DD">
        <w:rPr>
          <w:b/>
          <w:sz w:val="40"/>
          <w:lang w:val="lv-LV"/>
        </w:rPr>
        <w:t>priekšskatījumu</w:t>
      </w:r>
    </w:p>
    <w:p w14:paraId="762E345A" w14:textId="77777777" w:rsidR="008F3BA8" w:rsidRPr="002502DD" w:rsidRDefault="008F3BA8" w:rsidP="008F3BA8">
      <w:pPr>
        <w:keepNext/>
        <w:keepLines/>
        <w:spacing w:line="276" w:lineRule="auto"/>
        <w:outlineLvl w:val="0"/>
        <w:rPr>
          <w:rFonts w:eastAsia="SimHei"/>
          <w:b/>
          <w:sz w:val="28"/>
          <w:szCs w:val="28"/>
          <w:lang w:val="lv-LV"/>
        </w:rPr>
      </w:pPr>
    </w:p>
    <w:p w14:paraId="67267FCC" w14:textId="77F0965A" w:rsidR="00F763AF" w:rsidRPr="002502DD" w:rsidRDefault="0045639E" w:rsidP="009100F8">
      <w:pPr>
        <w:keepNext/>
        <w:keepLines/>
        <w:spacing w:line="276" w:lineRule="auto"/>
        <w:jc w:val="both"/>
        <w:outlineLvl w:val="0"/>
        <w:rPr>
          <w:rFonts w:eastAsia="SimHei"/>
          <w:b/>
          <w:sz w:val="22"/>
          <w:szCs w:val="22"/>
          <w:lang w:val="lv-LV"/>
        </w:rPr>
      </w:pPr>
      <w:r w:rsidRPr="002502DD">
        <w:rPr>
          <w:b/>
          <w:sz w:val="22"/>
          <w:lang w:val="lv-LV"/>
        </w:rPr>
        <w:t>Wirtgen Group kā uzticams kalnrūpniecības nozares partneris piedāvā nobriedušas un praktiskas tehnoloģijas izej</w:t>
      </w:r>
      <w:r w:rsidR="00F66632" w:rsidRPr="002502DD">
        <w:rPr>
          <w:b/>
          <w:sz w:val="22"/>
          <w:lang w:val="lv-LV"/>
        </w:rPr>
        <w:t>materiālu</w:t>
      </w:r>
      <w:r w:rsidRPr="002502DD">
        <w:rPr>
          <w:b/>
          <w:sz w:val="22"/>
          <w:lang w:val="lv-LV"/>
        </w:rPr>
        <w:t xml:space="preserve"> ieguvei un pārstrādei. "Minexpo" Lasvegasā (stends Nr. 8109, centrālā zāle) Wirtgen Group Ziemeļamerikas kontinentā pirmo reizi prezentēs savu pārbaudīto 220</w:t>
      </w:r>
      <w:r w:rsidR="002502DD">
        <w:rPr>
          <w:b/>
          <w:sz w:val="22"/>
          <w:lang w:val="lv-LV"/>
        </w:rPr>
        <w:t xml:space="preserve"> </w:t>
      </w:r>
      <w:r w:rsidRPr="002502DD">
        <w:rPr>
          <w:b/>
          <w:sz w:val="22"/>
          <w:lang w:val="lv-LV"/>
        </w:rPr>
        <w:t>SM(i) 60 tonnu klases virszemes kaln</w:t>
      </w:r>
      <w:r w:rsidR="00F3656B" w:rsidRPr="002502DD">
        <w:rPr>
          <w:b/>
          <w:sz w:val="22"/>
          <w:lang w:val="lv-LV"/>
        </w:rPr>
        <w:t>a frēzi</w:t>
      </w:r>
      <w:r w:rsidRPr="002502DD">
        <w:rPr>
          <w:b/>
          <w:sz w:val="22"/>
          <w:lang w:val="lv-LV"/>
        </w:rPr>
        <w:t>.</w:t>
      </w:r>
      <w:r w:rsidR="00720DE8" w:rsidRPr="002502DD">
        <w:rPr>
          <w:b/>
          <w:sz w:val="22"/>
          <w:lang w:val="lv-LV"/>
        </w:rPr>
        <w:t xml:space="preserve"> </w:t>
      </w:r>
    </w:p>
    <w:p w14:paraId="647F97A6" w14:textId="0C15ABE4" w:rsidR="008F3BA8" w:rsidRPr="002502DD" w:rsidRDefault="008F3BA8" w:rsidP="008F3BA8">
      <w:pPr>
        <w:keepNext/>
        <w:keepLines/>
        <w:spacing w:line="276" w:lineRule="auto"/>
        <w:outlineLvl w:val="0"/>
        <w:rPr>
          <w:rFonts w:eastAsia="SimHei"/>
          <w:b/>
          <w:sz w:val="22"/>
          <w:szCs w:val="22"/>
          <w:lang w:val="lv-LV"/>
        </w:rPr>
      </w:pPr>
    </w:p>
    <w:p w14:paraId="05D8E26D" w14:textId="05ABB2AD" w:rsidR="00ED3E35" w:rsidRPr="002502DD" w:rsidRDefault="001F6C19" w:rsidP="000B7AC7">
      <w:pPr>
        <w:keepNext/>
        <w:keepLines/>
        <w:spacing w:line="276" w:lineRule="auto"/>
        <w:jc w:val="both"/>
        <w:outlineLvl w:val="0"/>
        <w:rPr>
          <w:rFonts w:eastAsia="SimHei"/>
          <w:b/>
          <w:sz w:val="22"/>
          <w:szCs w:val="22"/>
          <w:lang w:val="lv-LV"/>
        </w:rPr>
      </w:pPr>
      <w:r w:rsidRPr="002502DD">
        <w:rPr>
          <w:b/>
          <w:sz w:val="22"/>
          <w:lang w:val="lv-LV"/>
        </w:rPr>
        <w:t>Wirtgen virszemes kaln</w:t>
      </w:r>
      <w:r w:rsidR="00F3656B" w:rsidRPr="002502DD">
        <w:rPr>
          <w:b/>
          <w:sz w:val="22"/>
          <w:lang w:val="lv-LV"/>
        </w:rPr>
        <w:t xml:space="preserve">a frēzes </w:t>
      </w:r>
      <w:r w:rsidRPr="002502DD">
        <w:rPr>
          <w:b/>
          <w:sz w:val="22"/>
          <w:lang w:val="lv-LV"/>
        </w:rPr>
        <w:t>un Kleemann drupināšanas un sijāšanas iekārtas</w:t>
      </w:r>
    </w:p>
    <w:p w14:paraId="36700420" w14:textId="379926A0" w:rsidR="003C77BF" w:rsidRPr="002502DD" w:rsidRDefault="00D229CA" w:rsidP="00D229CA">
      <w:pPr>
        <w:keepNext/>
        <w:keepLines/>
        <w:spacing w:line="276" w:lineRule="auto"/>
        <w:jc w:val="both"/>
        <w:outlineLvl w:val="0"/>
        <w:rPr>
          <w:rFonts w:eastAsia="SimHei"/>
          <w:bCs/>
          <w:sz w:val="22"/>
          <w:szCs w:val="22"/>
          <w:lang w:val="lv-LV"/>
        </w:rPr>
      </w:pPr>
      <w:r w:rsidRPr="002502DD">
        <w:rPr>
          <w:sz w:val="22"/>
          <w:lang w:val="lv-LV"/>
        </w:rPr>
        <w:t>Apgūstot minerālu atradnes un apstrādājot dabisko akmeni, būtiska ir augstas veiktspējas iekārta ar ilgu kalpošanas laiku. Izturīg</w:t>
      </w:r>
      <w:r w:rsidR="00E9107F" w:rsidRPr="002502DD">
        <w:rPr>
          <w:sz w:val="22"/>
          <w:lang w:val="lv-LV"/>
        </w:rPr>
        <w:t>ās</w:t>
      </w:r>
      <w:r w:rsidRPr="002502DD">
        <w:rPr>
          <w:sz w:val="22"/>
          <w:lang w:val="lv-LV"/>
        </w:rPr>
        <w:t xml:space="preserve"> virszemes kalnr</w:t>
      </w:r>
      <w:r w:rsidR="00E9107F" w:rsidRPr="002502DD">
        <w:rPr>
          <w:sz w:val="22"/>
          <w:lang w:val="lv-LV"/>
        </w:rPr>
        <w:t>akšanas iekārtas</w:t>
      </w:r>
      <w:r w:rsidRPr="002502DD">
        <w:rPr>
          <w:sz w:val="22"/>
          <w:lang w:val="lv-LV"/>
        </w:rPr>
        <w:t xml:space="preserve"> no Wirtgen un smalcināšanas un sijāšanas iekārtas no Kleemann ir ārkārtīgi uzticamas un rentablas mašīnas visdažādākajiem uzdevumiem minerālu ieguves un pārstrādes nozarē</w:t>
      </w:r>
      <w:r w:rsidR="003C77BF" w:rsidRPr="002502DD">
        <w:rPr>
          <w:sz w:val="22"/>
          <w:lang w:val="lv-LV"/>
        </w:rPr>
        <w:t>.</w:t>
      </w:r>
    </w:p>
    <w:p w14:paraId="77FEA92A" w14:textId="77777777" w:rsidR="003C77BF" w:rsidRPr="002502DD" w:rsidRDefault="003C77BF" w:rsidP="008F3BA8">
      <w:pPr>
        <w:keepNext/>
        <w:keepLines/>
        <w:spacing w:line="276" w:lineRule="auto"/>
        <w:outlineLvl w:val="0"/>
        <w:rPr>
          <w:rFonts w:eastAsia="SimHei"/>
          <w:b/>
          <w:sz w:val="22"/>
          <w:szCs w:val="22"/>
          <w:lang w:val="lv-LV"/>
        </w:rPr>
      </w:pPr>
    </w:p>
    <w:p w14:paraId="215E32EA" w14:textId="63C50157" w:rsidR="002C32B5" w:rsidRPr="002502DD" w:rsidRDefault="00FB6E36" w:rsidP="008F3BA8">
      <w:pPr>
        <w:keepNext/>
        <w:keepLines/>
        <w:spacing w:line="276" w:lineRule="auto"/>
        <w:jc w:val="both"/>
        <w:outlineLvl w:val="0"/>
        <w:rPr>
          <w:rFonts w:eastAsia="SimHei"/>
          <w:b/>
          <w:sz w:val="22"/>
          <w:szCs w:val="22"/>
          <w:lang w:val="lv-LV"/>
        </w:rPr>
      </w:pPr>
      <w:r w:rsidRPr="002502DD">
        <w:rPr>
          <w:b/>
          <w:sz w:val="22"/>
          <w:lang w:val="lv-LV"/>
        </w:rPr>
        <w:t>220</w:t>
      </w:r>
      <w:r w:rsidR="002502DD">
        <w:rPr>
          <w:b/>
          <w:sz w:val="22"/>
          <w:lang w:val="lv-LV"/>
        </w:rPr>
        <w:t xml:space="preserve"> </w:t>
      </w:r>
      <w:r w:rsidRPr="002502DD">
        <w:rPr>
          <w:b/>
          <w:sz w:val="22"/>
          <w:lang w:val="lv-LV"/>
        </w:rPr>
        <w:t xml:space="preserve">SM(i) izejmateriālu ieguvei un </w:t>
      </w:r>
      <w:r w:rsidR="00B46225" w:rsidRPr="002502DD">
        <w:rPr>
          <w:b/>
          <w:sz w:val="22"/>
          <w:lang w:val="lv-LV"/>
        </w:rPr>
        <w:t>maršrutēšanai</w:t>
      </w:r>
    </w:p>
    <w:p w14:paraId="4B3A3F31" w14:textId="2A487542" w:rsidR="005D6C60" w:rsidRPr="002502DD" w:rsidRDefault="008F694A" w:rsidP="008F3BA8">
      <w:pPr>
        <w:keepNext/>
        <w:keepLines/>
        <w:spacing w:line="276" w:lineRule="auto"/>
        <w:jc w:val="both"/>
        <w:outlineLvl w:val="0"/>
        <w:rPr>
          <w:rFonts w:eastAsia="SimHei"/>
          <w:bCs/>
          <w:sz w:val="22"/>
          <w:szCs w:val="22"/>
          <w:lang w:val="lv-LV"/>
        </w:rPr>
      </w:pPr>
      <w:r w:rsidRPr="002502DD">
        <w:rPr>
          <w:sz w:val="22"/>
          <w:lang w:val="lv-LV"/>
        </w:rPr>
        <w:t xml:space="preserve">Ar </w:t>
      </w:r>
      <w:r w:rsidR="00CA379A" w:rsidRPr="002502DD">
        <w:rPr>
          <w:sz w:val="22"/>
          <w:lang w:val="lv-LV"/>
        </w:rPr>
        <w:t>darba</w:t>
      </w:r>
      <w:r w:rsidRPr="002502DD">
        <w:rPr>
          <w:sz w:val="22"/>
          <w:lang w:val="lv-LV"/>
        </w:rPr>
        <w:t xml:space="preserve"> platumu 2,2 m (7 pēdas 3 collas) un </w:t>
      </w:r>
      <w:r w:rsidR="00CA379A" w:rsidRPr="002502DD">
        <w:rPr>
          <w:sz w:val="22"/>
          <w:lang w:val="lv-LV"/>
        </w:rPr>
        <w:t>darba</w:t>
      </w:r>
      <w:r w:rsidRPr="002502DD">
        <w:rPr>
          <w:sz w:val="22"/>
          <w:lang w:val="lv-LV"/>
        </w:rPr>
        <w:t xml:space="preserve"> dziļumu līdz 300 mm (11,8 collas) jaun</w:t>
      </w:r>
      <w:r w:rsidR="0034349D" w:rsidRPr="002502DD">
        <w:rPr>
          <w:sz w:val="22"/>
          <w:lang w:val="lv-LV"/>
        </w:rPr>
        <w:t>ā</w:t>
      </w:r>
      <w:r w:rsidRPr="002502DD">
        <w:rPr>
          <w:sz w:val="22"/>
          <w:lang w:val="lv-LV"/>
        </w:rPr>
        <w:t xml:space="preserve"> virszemes kaln</w:t>
      </w:r>
      <w:r w:rsidR="00CA379A" w:rsidRPr="002502DD">
        <w:rPr>
          <w:sz w:val="22"/>
          <w:lang w:val="lv-LV"/>
        </w:rPr>
        <w:t>a frēze</w:t>
      </w:r>
      <w:r w:rsidR="0034349D" w:rsidRPr="002502DD">
        <w:rPr>
          <w:sz w:val="22"/>
          <w:lang w:val="lv-LV"/>
        </w:rPr>
        <w:t xml:space="preserve"> 220</w:t>
      </w:r>
      <w:r w:rsidR="002502DD">
        <w:rPr>
          <w:sz w:val="22"/>
          <w:lang w:val="lv-LV"/>
        </w:rPr>
        <w:t xml:space="preserve"> </w:t>
      </w:r>
      <w:r w:rsidR="0034349D" w:rsidRPr="002502DD">
        <w:rPr>
          <w:sz w:val="22"/>
          <w:lang w:val="lv-LV"/>
        </w:rPr>
        <w:t xml:space="preserve">SM(i) </w:t>
      </w:r>
      <w:r w:rsidRPr="002502DD">
        <w:rPr>
          <w:sz w:val="22"/>
          <w:lang w:val="lv-LV"/>
        </w:rPr>
        <w:t xml:space="preserve">ir ideāla izvēle selektīvai minerālu ieguvei, maršrutēšanas darbiem un infrastruktūras projektiem. Īpašs </w:t>
      </w:r>
      <w:r w:rsidR="005A2547" w:rsidRPr="002502DD">
        <w:rPr>
          <w:sz w:val="22"/>
          <w:lang w:val="lv-LV"/>
        </w:rPr>
        <w:t xml:space="preserve">akcents </w:t>
      </w:r>
      <w:r w:rsidRPr="002502DD">
        <w:rPr>
          <w:sz w:val="22"/>
          <w:lang w:val="lv-LV"/>
        </w:rPr>
        <w:t>iekārta</w:t>
      </w:r>
      <w:r w:rsidR="005A2547" w:rsidRPr="002502DD">
        <w:rPr>
          <w:sz w:val="22"/>
          <w:lang w:val="lv-LV"/>
        </w:rPr>
        <w:t>i</w:t>
      </w:r>
      <w:r w:rsidRPr="002502DD">
        <w:rPr>
          <w:sz w:val="22"/>
          <w:lang w:val="lv-LV"/>
        </w:rPr>
        <w:t xml:space="preserve"> 220</w:t>
      </w:r>
      <w:r w:rsidR="002502DD">
        <w:rPr>
          <w:sz w:val="22"/>
          <w:lang w:val="lv-LV"/>
        </w:rPr>
        <w:t> </w:t>
      </w:r>
      <w:r w:rsidRPr="002502DD">
        <w:rPr>
          <w:sz w:val="22"/>
          <w:lang w:val="lv-LV"/>
        </w:rPr>
        <w:t>SM(i), kas sakrauj izrakteņus vālos, ir tā</w:t>
      </w:r>
      <w:r w:rsidR="005A2547" w:rsidRPr="002502DD">
        <w:rPr>
          <w:sz w:val="22"/>
          <w:lang w:val="lv-LV"/>
        </w:rPr>
        <w:t>s</w:t>
      </w:r>
      <w:r w:rsidRPr="002502DD">
        <w:rPr>
          <w:sz w:val="22"/>
          <w:lang w:val="lv-LV"/>
        </w:rPr>
        <w:t xml:space="preserve"> plašā ROPS/FOPS operatora kabīne. To var apsildīt un tajā var kondicionēt gaisu, tai ir skaņas un vibrācijas izolācija. Operatoram draudzīga</w:t>
      </w:r>
      <w:r w:rsidR="00D2770D" w:rsidRPr="002502DD">
        <w:rPr>
          <w:sz w:val="22"/>
          <w:lang w:val="lv-LV"/>
        </w:rPr>
        <w:t>,</w:t>
      </w:r>
      <w:r w:rsidRPr="002502DD">
        <w:rPr>
          <w:sz w:val="22"/>
          <w:lang w:val="lv-LV"/>
        </w:rPr>
        <w:t xml:space="preserve"> daudzfunkcionāla kursorsvira kontrolē visas mašīnas galvenās funkcijas</w:t>
      </w:r>
      <w:r w:rsidR="00AD264F" w:rsidRPr="002502DD">
        <w:rPr>
          <w:sz w:val="22"/>
          <w:lang w:val="lv-LV"/>
        </w:rPr>
        <w:t>.</w:t>
      </w:r>
    </w:p>
    <w:p w14:paraId="3BF1F6A5" w14:textId="77777777" w:rsidR="008F3BA8" w:rsidRPr="002502DD" w:rsidRDefault="008F3BA8" w:rsidP="008F3BA8">
      <w:pPr>
        <w:keepNext/>
        <w:keepLines/>
        <w:spacing w:line="276" w:lineRule="auto"/>
        <w:outlineLvl w:val="0"/>
        <w:rPr>
          <w:rFonts w:eastAsia="SimHei"/>
          <w:bCs/>
          <w:sz w:val="22"/>
          <w:szCs w:val="22"/>
          <w:lang w:val="lv-LV"/>
        </w:rPr>
      </w:pPr>
    </w:p>
    <w:p w14:paraId="21EDD20A" w14:textId="17D1502F" w:rsidR="009C22E5" w:rsidRPr="002502DD" w:rsidRDefault="00A15D38" w:rsidP="00ED3E35">
      <w:pPr>
        <w:keepNext/>
        <w:keepLines/>
        <w:spacing w:line="276" w:lineRule="auto"/>
        <w:jc w:val="both"/>
        <w:outlineLvl w:val="0"/>
        <w:rPr>
          <w:rFonts w:eastAsia="SimHei"/>
          <w:b/>
          <w:sz w:val="22"/>
          <w:szCs w:val="22"/>
          <w:lang w:val="lv-LV"/>
        </w:rPr>
      </w:pPr>
      <w:r w:rsidRPr="002502DD">
        <w:rPr>
          <w:b/>
          <w:sz w:val="22"/>
          <w:lang w:val="lv-LV"/>
        </w:rPr>
        <w:t>2500</w:t>
      </w:r>
      <w:r w:rsidR="002502DD">
        <w:rPr>
          <w:b/>
          <w:sz w:val="22"/>
          <w:lang w:val="lv-LV"/>
        </w:rPr>
        <w:t xml:space="preserve"> </w:t>
      </w:r>
      <w:r w:rsidRPr="002502DD">
        <w:rPr>
          <w:b/>
          <w:sz w:val="22"/>
          <w:lang w:val="lv-LV"/>
        </w:rPr>
        <w:t xml:space="preserve">SM pēcteča </w:t>
      </w:r>
      <w:r w:rsidR="00692EFC" w:rsidRPr="002502DD">
        <w:rPr>
          <w:b/>
          <w:sz w:val="22"/>
          <w:lang w:val="lv-LV"/>
        </w:rPr>
        <w:t>priekšskatījums</w:t>
      </w:r>
    </w:p>
    <w:p w14:paraId="5C076236" w14:textId="48946E9C" w:rsidR="009666FE" w:rsidRPr="002502DD" w:rsidRDefault="004D5954" w:rsidP="00ED3E35">
      <w:pPr>
        <w:keepNext/>
        <w:keepLines/>
        <w:spacing w:line="276" w:lineRule="auto"/>
        <w:jc w:val="both"/>
        <w:outlineLvl w:val="0"/>
        <w:rPr>
          <w:rFonts w:eastAsia="SimHei"/>
          <w:bCs/>
          <w:sz w:val="22"/>
          <w:szCs w:val="22"/>
          <w:lang w:val="lv-LV"/>
        </w:rPr>
      </w:pPr>
      <w:r w:rsidRPr="002502DD">
        <w:rPr>
          <w:sz w:val="22"/>
          <w:lang w:val="lv-LV"/>
        </w:rPr>
        <w:t>Plānots, ka vēl viena</w:t>
      </w:r>
      <w:r w:rsidR="00EB5F15" w:rsidRPr="002502DD">
        <w:rPr>
          <w:sz w:val="22"/>
          <w:lang w:val="lv-LV"/>
        </w:rPr>
        <w:t>s</w:t>
      </w:r>
      <w:r w:rsidRPr="002502DD">
        <w:rPr>
          <w:sz w:val="22"/>
          <w:lang w:val="lv-LV"/>
        </w:rPr>
        <w:t xml:space="preserve"> virszemes kaln</w:t>
      </w:r>
      <w:r w:rsidR="00CA379A" w:rsidRPr="002502DD">
        <w:rPr>
          <w:sz w:val="22"/>
          <w:lang w:val="lv-LV"/>
        </w:rPr>
        <w:t xml:space="preserve">a frēzes </w:t>
      </w:r>
      <w:r w:rsidRPr="002502DD">
        <w:rPr>
          <w:sz w:val="22"/>
          <w:lang w:val="lv-LV"/>
        </w:rPr>
        <w:t>pārdošana sāksies gadu mijā. Viena no jaunās iekārtas 280</w:t>
      </w:r>
      <w:r w:rsidR="002502DD">
        <w:rPr>
          <w:sz w:val="22"/>
          <w:lang w:val="lv-LV"/>
        </w:rPr>
        <w:t xml:space="preserve"> </w:t>
      </w:r>
      <w:r w:rsidRPr="002502DD">
        <w:rPr>
          <w:sz w:val="22"/>
          <w:lang w:val="lv-LV"/>
        </w:rPr>
        <w:t>SM(i), kas ir tiešais 2500</w:t>
      </w:r>
      <w:r w:rsidR="002502DD">
        <w:rPr>
          <w:sz w:val="22"/>
          <w:lang w:val="lv-LV"/>
        </w:rPr>
        <w:t xml:space="preserve"> </w:t>
      </w:r>
      <w:r w:rsidRPr="002502DD">
        <w:rPr>
          <w:sz w:val="22"/>
          <w:lang w:val="lv-LV"/>
        </w:rPr>
        <w:t>SM pēctecis, galvenajām iezīmēm ir pagriežama operatora kabīne. Nozares vadošie tehnoloģiskie jauninājumi iekārtā 28</w:t>
      </w:r>
      <w:r w:rsidR="002502DD">
        <w:rPr>
          <w:sz w:val="22"/>
          <w:lang w:val="lv-LV"/>
        </w:rPr>
        <w:t>0 </w:t>
      </w:r>
      <w:r w:rsidRPr="002502DD">
        <w:rPr>
          <w:sz w:val="22"/>
          <w:lang w:val="lv-LV"/>
        </w:rPr>
        <w:t>SM(i) darbojas roku rokā, nodrošinot augstu kopējo produktivitāti un rentabilitāti</w:t>
      </w:r>
      <w:r w:rsidR="00AD264F" w:rsidRPr="002502DD">
        <w:rPr>
          <w:sz w:val="22"/>
          <w:lang w:val="lv-LV"/>
        </w:rPr>
        <w:t xml:space="preserve">. </w:t>
      </w:r>
    </w:p>
    <w:p w14:paraId="1FD46329" w14:textId="03A3C40F" w:rsidR="009666FE" w:rsidRPr="002502DD" w:rsidRDefault="009666FE" w:rsidP="00ED3E35">
      <w:pPr>
        <w:keepNext/>
        <w:keepLines/>
        <w:spacing w:line="276" w:lineRule="auto"/>
        <w:jc w:val="both"/>
        <w:outlineLvl w:val="0"/>
        <w:rPr>
          <w:rFonts w:eastAsia="SimHei"/>
          <w:bCs/>
          <w:sz w:val="22"/>
          <w:szCs w:val="22"/>
          <w:lang w:val="lv-LV"/>
        </w:rPr>
      </w:pPr>
    </w:p>
    <w:p w14:paraId="3CA519BD" w14:textId="4E495FEA" w:rsidR="009666FE" w:rsidRPr="002502DD" w:rsidRDefault="00B746B0" w:rsidP="00ED3E35">
      <w:pPr>
        <w:keepNext/>
        <w:keepLines/>
        <w:spacing w:line="276" w:lineRule="auto"/>
        <w:jc w:val="both"/>
        <w:outlineLvl w:val="0"/>
        <w:rPr>
          <w:rFonts w:eastAsia="SimHei"/>
          <w:b/>
          <w:sz w:val="22"/>
          <w:szCs w:val="22"/>
          <w:lang w:val="lv-LV"/>
        </w:rPr>
      </w:pPr>
      <w:r w:rsidRPr="002502DD">
        <w:rPr>
          <w:b/>
          <w:sz w:val="22"/>
          <w:lang w:val="lv-LV"/>
        </w:rPr>
        <w:t>Produktu līnijas paplašināšana</w:t>
      </w:r>
    </w:p>
    <w:p w14:paraId="5A7286F9" w14:textId="016423A1" w:rsidR="00ED3E35" w:rsidRPr="002502DD" w:rsidRDefault="000B05F7" w:rsidP="00ED3E35">
      <w:pPr>
        <w:keepNext/>
        <w:keepLines/>
        <w:spacing w:line="276" w:lineRule="auto"/>
        <w:jc w:val="both"/>
        <w:outlineLvl w:val="0"/>
        <w:rPr>
          <w:rFonts w:eastAsia="SimHei"/>
          <w:bCs/>
          <w:sz w:val="22"/>
          <w:szCs w:val="22"/>
          <w:lang w:val="lv-LV"/>
        </w:rPr>
      </w:pPr>
      <w:r w:rsidRPr="002502DD">
        <w:rPr>
          <w:sz w:val="22"/>
          <w:lang w:val="lv-LV"/>
        </w:rPr>
        <w:t>Wirtgen virszemes kalnra</w:t>
      </w:r>
      <w:r w:rsidR="00A577D3" w:rsidRPr="002502DD">
        <w:rPr>
          <w:sz w:val="22"/>
          <w:lang w:val="lv-LV"/>
        </w:rPr>
        <w:t>kšanas iekārtu</w:t>
      </w:r>
      <w:r w:rsidRPr="002502DD">
        <w:rPr>
          <w:sz w:val="22"/>
          <w:lang w:val="lv-LV"/>
        </w:rPr>
        <w:t xml:space="preserve"> klāstam pievienos vairākus jaunus modeļus. Pirmais no tiem būs 260</w:t>
      </w:r>
      <w:r w:rsidR="002502DD">
        <w:rPr>
          <w:sz w:val="22"/>
          <w:lang w:val="lv-LV"/>
        </w:rPr>
        <w:t xml:space="preserve"> </w:t>
      </w:r>
      <w:r w:rsidRPr="002502DD">
        <w:rPr>
          <w:sz w:val="22"/>
          <w:lang w:val="lv-LV"/>
        </w:rPr>
        <w:t>SX(i), kas pamatā nav paredzēts tradicionālajiem kalnrūpniecības pielietojumiem, bet gan izmantošanai liela mēroga infrastruktūras projektos, piemēram, dzelzceļu, drenāžas kanālu, automaģistrāļu un maģistrāļu būvniecībā un tuneļu paplašināšanā</w:t>
      </w:r>
      <w:r w:rsidR="009666FE" w:rsidRPr="002502DD">
        <w:rPr>
          <w:sz w:val="22"/>
          <w:lang w:val="lv-LV"/>
        </w:rPr>
        <w:t>.</w:t>
      </w:r>
    </w:p>
    <w:p w14:paraId="7D0A0360" w14:textId="77777777" w:rsidR="00ED3E35" w:rsidRPr="002502DD" w:rsidRDefault="00ED3E35" w:rsidP="008F3BA8">
      <w:pPr>
        <w:keepNext/>
        <w:keepLines/>
        <w:spacing w:line="276" w:lineRule="auto"/>
        <w:jc w:val="both"/>
        <w:outlineLvl w:val="0"/>
        <w:rPr>
          <w:rFonts w:eastAsia="SimHei"/>
          <w:bCs/>
          <w:sz w:val="22"/>
          <w:szCs w:val="22"/>
          <w:lang w:val="lv-LV"/>
        </w:rPr>
      </w:pPr>
    </w:p>
    <w:p w14:paraId="36D897E1" w14:textId="6187E036" w:rsidR="00A8103E" w:rsidRPr="002502DD" w:rsidRDefault="002570D5" w:rsidP="00A8103E">
      <w:pPr>
        <w:rPr>
          <w:rFonts w:eastAsia="SimHei"/>
          <w:b/>
          <w:sz w:val="22"/>
          <w:szCs w:val="22"/>
          <w:lang w:val="lv-LV"/>
        </w:rPr>
      </w:pPr>
      <w:r w:rsidRPr="002502DD">
        <w:rPr>
          <w:lang w:val="lv-LV"/>
        </w:rPr>
        <w:br w:type="page"/>
      </w:r>
      <w:r w:rsidR="00046783" w:rsidRPr="002502DD">
        <w:rPr>
          <w:b/>
          <w:sz w:val="22"/>
          <w:lang w:val="lv-LV"/>
        </w:rPr>
        <w:lastRenderedPageBreak/>
        <w:t>Wirtgen Group pakalpojumi: būtiska ir pieredze un paraugprakse</w:t>
      </w:r>
    </w:p>
    <w:p w14:paraId="47ABC491" w14:textId="77777777" w:rsidR="00C10246" w:rsidRPr="002502DD" w:rsidRDefault="00C10246" w:rsidP="00C10246">
      <w:pPr>
        <w:spacing w:line="276" w:lineRule="auto"/>
        <w:jc w:val="both"/>
        <w:rPr>
          <w:sz w:val="22"/>
          <w:lang w:val="lv-LV"/>
        </w:rPr>
      </w:pPr>
      <w:r w:rsidRPr="002502DD">
        <w:rPr>
          <w:sz w:val="22"/>
          <w:lang w:val="lv-LV"/>
        </w:rPr>
        <w:t>Mašīnu pieejamībai ir galvenā loma produktivitātes un rentabilitātes nodrošināšanā, īpaši minerālu ieguves un dabīgā akmens apstrādes rūpniecībā, kur mašīnas bieži tiek darbinātas visu dienu. Papildus Wirtgen un Kleemann augstākās klases tehnoloģijām Wirtgen Group piedāvā plašu pakalpojumu klāstu.</w:t>
      </w:r>
    </w:p>
    <w:p w14:paraId="0D610A9B" w14:textId="2ECD2364" w:rsidR="00A8103E" w:rsidRPr="002502DD" w:rsidRDefault="00C10246" w:rsidP="00C10246">
      <w:pPr>
        <w:spacing w:line="276" w:lineRule="auto"/>
        <w:jc w:val="both"/>
        <w:rPr>
          <w:rFonts w:eastAsia="SimHei"/>
          <w:bCs/>
          <w:sz w:val="22"/>
          <w:szCs w:val="22"/>
          <w:lang w:val="lv-LV"/>
        </w:rPr>
      </w:pPr>
      <w:r w:rsidRPr="002502DD">
        <w:rPr>
          <w:sz w:val="22"/>
          <w:lang w:val="lv-LV"/>
        </w:rPr>
        <w:t xml:space="preserve">Piemēram, 360° risinājumu koncepcija projektiem, kas, starp citu, piedāvā arī palīdzību ar finansējumu. Wirtgen Group, cieši apņemoties sniegt klientiem optimālu atbalstu, izmantojot individuālus, </w:t>
      </w:r>
      <w:r w:rsidR="000E475A" w:rsidRPr="002502DD">
        <w:rPr>
          <w:sz w:val="22"/>
          <w:lang w:val="lv-LV"/>
        </w:rPr>
        <w:t>pielāgotus</w:t>
      </w:r>
      <w:r w:rsidRPr="002502DD">
        <w:rPr>
          <w:sz w:val="22"/>
          <w:lang w:val="lv-LV"/>
        </w:rPr>
        <w:t xml:space="preserve"> risinājumus, ir kļuvusi par ideālu partneri ieguves rūpniecības nozarē</w:t>
      </w:r>
      <w:r w:rsidR="00A8103E" w:rsidRPr="002502DD">
        <w:rPr>
          <w:sz w:val="22"/>
          <w:lang w:val="lv-LV"/>
        </w:rPr>
        <w:t>.</w:t>
      </w:r>
    </w:p>
    <w:p w14:paraId="65EDBB3A" w14:textId="77777777" w:rsidR="00A8103E" w:rsidRPr="002502DD" w:rsidRDefault="00A8103E" w:rsidP="00A8103E">
      <w:pPr>
        <w:spacing w:line="276" w:lineRule="auto"/>
        <w:jc w:val="both"/>
        <w:rPr>
          <w:rFonts w:eastAsia="SimHei"/>
          <w:bCs/>
          <w:sz w:val="22"/>
          <w:szCs w:val="22"/>
          <w:lang w:val="lv-LV"/>
        </w:rPr>
      </w:pPr>
    </w:p>
    <w:p w14:paraId="51FCA04E" w14:textId="1E05A4D7" w:rsidR="008F3BA8" w:rsidRPr="002502DD" w:rsidRDefault="00C10246" w:rsidP="008F3BA8">
      <w:pPr>
        <w:pBdr>
          <w:bottom w:val="single" w:sz="4" w:space="1" w:color="auto"/>
        </w:pBdr>
        <w:spacing w:after="260" w:line="276" w:lineRule="auto"/>
        <w:contextualSpacing/>
        <w:rPr>
          <w:b/>
          <w:caps/>
          <w:sz w:val="22"/>
          <w:lang w:val="lv-LV"/>
        </w:rPr>
      </w:pPr>
      <w:r w:rsidRPr="002502DD">
        <w:rPr>
          <w:b/>
          <w:sz w:val="22"/>
          <w:lang w:val="lv-LV"/>
        </w:rPr>
        <w:t>Attēli</w:t>
      </w:r>
      <w:r w:rsidR="008F3BA8" w:rsidRPr="002502DD">
        <w:rPr>
          <w:b/>
          <w:caps/>
          <w:sz w:val="22"/>
          <w:lang w:val="lv-LV"/>
        </w:rPr>
        <w:t>:</w:t>
      </w:r>
    </w:p>
    <w:tbl>
      <w:tblPr>
        <w:tblStyle w:val="Basic2"/>
        <w:tblW w:w="0" w:type="auto"/>
        <w:tblCellSpacing w:w="71" w:type="dxa"/>
        <w:tblLook w:val="04A0" w:firstRow="1" w:lastRow="0" w:firstColumn="1" w:lastColumn="0" w:noHBand="0" w:noVBand="1"/>
      </w:tblPr>
      <w:tblGrid>
        <w:gridCol w:w="4886"/>
        <w:gridCol w:w="4638"/>
      </w:tblGrid>
      <w:tr w:rsidR="00B1193C" w:rsidRPr="002502DD" w14:paraId="2E427003" w14:textId="77777777" w:rsidTr="0081604B">
        <w:trPr>
          <w:cnfStyle w:val="100000000000" w:firstRow="1" w:lastRow="0" w:firstColumn="0" w:lastColumn="0" w:oddVBand="0" w:evenVBand="0" w:oddHBand="0" w:evenHBand="0" w:firstRowFirstColumn="0" w:firstRowLastColumn="0" w:lastRowFirstColumn="0" w:lastRowLastColumn="0"/>
          <w:tblCellSpacing w:w="71" w:type="dxa"/>
        </w:trPr>
        <w:tc>
          <w:tcPr>
            <w:tcW w:w="4673" w:type="dxa"/>
            <w:tcBorders>
              <w:right w:val="single" w:sz="4" w:space="0" w:color="auto"/>
            </w:tcBorders>
          </w:tcPr>
          <w:p w14:paraId="36DB2AC2" w14:textId="77777777" w:rsidR="00B1193C" w:rsidRPr="002502DD" w:rsidRDefault="00B1193C" w:rsidP="0081604B">
            <w:pPr>
              <w:rPr>
                <w:lang w:val="lv-LV"/>
              </w:rPr>
            </w:pPr>
            <w:r w:rsidRPr="002502DD">
              <w:rPr>
                <w:noProof/>
                <w:lang w:val="lv-LV" w:eastAsia="de-DE"/>
              </w:rPr>
              <w:drawing>
                <wp:inline distT="0" distB="0" distL="0" distR="0" wp14:anchorId="45CFFA62" wp14:editId="47ACDA27">
                  <wp:extent cx="2580669" cy="1720737"/>
                  <wp:effectExtent l="0" t="0" r="0" b="0"/>
                  <wp:docPr id="1" name="Bild 1"/>
                  <wp:cNvGraphicFramePr/>
                  <a:graphic xmlns:a="http://schemas.openxmlformats.org/drawingml/2006/main">
                    <a:graphicData uri="http://schemas.openxmlformats.org/drawingml/2006/picture">
                      <pic:pic xmlns:pic="http://schemas.openxmlformats.org/drawingml/2006/picture">
                        <pic:nvPicPr>
                          <pic:cNvPr id="1" name="Bild 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580669" cy="1720737"/>
                          </a:xfrm>
                          <a:prstGeom prst="rect">
                            <a:avLst/>
                          </a:prstGeom>
                          <a:noFill/>
                          <a:ln>
                            <a:noFill/>
                          </a:ln>
                        </pic:spPr>
                      </pic:pic>
                    </a:graphicData>
                  </a:graphic>
                </wp:inline>
              </w:drawing>
            </w:r>
          </w:p>
        </w:tc>
        <w:tc>
          <w:tcPr>
            <w:tcW w:w="4425" w:type="dxa"/>
          </w:tcPr>
          <w:p w14:paraId="11042447" w14:textId="245FD792" w:rsidR="00B1193C" w:rsidRPr="002502DD" w:rsidRDefault="00CB6F0E" w:rsidP="0081604B">
            <w:pPr>
              <w:keepNext/>
              <w:keepLines/>
              <w:spacing w:before="120" w:after="120" w:line="240" w:lineRule="exact"/>
              <w:jc w:val="both"/>
              <w:outlineLvl w:val="2"/>
              <w:rPr>
                <w:rFonts w:eastAsia="SimHei"/>
                <w:b/>
                <w:sz w:val="20"/>
                <w:szCs w:val="24"/>
                <w:lang w:val="lv-LV"/>
              </w:rPr>
            </w:pPr>
            <w:r w:rsidRPr="002502DD">
              <w:rPr>
                <w:b/>
                <w:sz w:val="20"/>
                <w:lang w:val="lv-LV"/>
              </w:rPr>
              <w:t>W_photo_220SM_00010_HI</w:t>
            </w:r>
          </w:p>
          <w:p w14:paraId="32E24A20" w14:textId="496C2144" w:rsidR="00B1193C" w:rsidRPr="002502DD" w:rsidRDefault="00FA43F2" w:rsidP="00CB6F0E">
            <w:pPr>
              <w:keepNext/>
              <w:keepLines/>
              <w:spacing w:line="276" w:lineRule="auto"/>
              <w:outlineLvl w:val="2"/>
              <w:rPr>
                <w:sz w:val="22"/>
                <w:lang w:val="lv-LV"/>
              </w:rPr>
            </w:pPr>
            <w:r w:rsidRPr="002502DD">
              <w:rPr>
                <w:sz w:val="20"/>
                <w:lang w:val="lv-LV"/>
              </w:rPr>
              <w:t>Izmantojot Wirtgen virszemes kaln</w:t>
            </w:r>
            <w:r w:rsidR="00CA379A" w:rsidRPr="002502DD">
              <w:rPr>
                <w:sz w:val="20"/>
                <w:lang w:val="lv-LV"/>
              </w:rPr>
              <w:t xml:space="preserve">a frēzes </w:t>
            </w:r>
            <w:r w:rsidRPr="002502DD">
              <w:rPr>
                <w:sz w:val="20"/>
                <w:lang w:val="lv-LV"/>
              </w:rPr>
              <w:t>tiek samazināts arī aprīkojuma un apkopes apjoms, kā arī urbšanai, spridzināšanai, rakšanai un kraušanai paredzētais laiks</w:t>
            </w:r>
            <w:r w:rsidR="00CB6F0E" w:rsidRPr="002502DD">
              <w:rPr>
                <w:sz w:val="20"/>
                <w:lang w:val="lv-LV"/>
              </w:rPr>
              <w:t xml:space="preserve">. </w:t>
            </w:r>
          </w:p>
        </w:tc>
      </w:tr>
    </w:tbl>
    <w:p w14:paraId="5FFB757F" w14:textId="2D5F3A3C" w:rsidR="00720DE8" w:rsidRPr="002502DD" w:rsidRDefault="00720DE8" w:rsidP="008755E5">
      <w:pPr>
        <w:pStyle w:val="Text"/>
        <w:rPr>
          <w:u w:val="single"/>
          <w:lang w:val="lv-LV"/>
        </w:rPr>
      </w:pPr>
    </w:p>
    <w:tbl>
      <w:tblPr>
        <w:tblStyle w:val="Basic2"/>
        <w:tblW w:w="0" w:type="auto"/>
        <w:tblCellSpacing w:w="71" w:type="dxa"/>
        <w:tblLook w:val="04A0" w:firstRow="1" w:lastRow="0" w:firstColumn="1" w:lastColumn="0" w:noHBand="0" w:noVBand="1"/>
      </w:tblPr>
      <w:tblGrid>
        <w:gridCol w:w="4886"/>
        <w:gridCol w:w="4638"/>
      </w:tblGrid>
      <w:tr w:rsidR="008F5EC4" w:rsidRPr="002502DD" w14:paraId="618E0EE0" w14:textId="77777777" w:rsidTr="009433BD">
        <w:trPr>
          <w:cnfStyle w:val="100000000000" w:firstRow="1" w:lastRow="0" w:firstColumn="0" w:lastColumn="0" w:oddVBand="0" w:evenVBand="0" w:oddHBand="0" w:evenHBand="0" w:firstRowFirstColumn="0" w:firstRowLastColumn="0" w:lastRowFirstColumn="0" w:lastRowLastColumn="0"/>
          <w:tblCellSpacing w:w="71" w:type="dxa"/>
        </w:trPr>
        <w:tc>
          <w:tcPr>
            <w:tcW w:w="4673" w:type="dxa"/>
            <w:tcBorders>
              <w:right w:val="single" w:sz="4" w:space="0" w:color="auto"/>
            </w:tcBorders>
          </w:tcPr>
          <w:p w14:paraId="6286BB49" w14:textId="77777777" w:rsidR="008F5EC4" w:rsidRPr="002502DD" w:rsidRDefault="008F5EC4" w:rsidP="009433BD">
            <w:pPr>
              <w:rPr>
                <w:lang w:val="lv-LV"/>
              </w:rPr>
            </w:pPr>
            <w:r w:rsidRPr="002502DD">
              <w:rPr>
                <w:noProof/>
                <w:lang w:val="lv-LV" w:eastAsia="de-DE"/>
              </w:rPr>
              <w:drawing>
                <wp:inline distT="0" distB="0" distL="0" distR="0" wp14:anchorId="21DDA2EF" wp14:editId="764281A5">
                  <wp:extent cx="2580669" cy="1451626"/>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7" name="Bild 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580669" cy="1451626"/>
                          </a:xfrm>
                          <a:prstGeom prst="rect">
                            <a:avLst/>
                          </a:prstGeom>
                          <a:noFill/>
                          <a:ln>
                            <a:noFill/>
                          </a:ln>
                        </pic:spPr>
                      </pic:pic>
                    </a:graphicData>
                  </a:graphic>
                </wp:inline>
              </w:drawing>
            </w:r>
          </w:p>
        </w:tc>
        <w:tc>
          <w:tcPr>
            <w:tcW w:w="4425" w:type="dxa"/>
          </w:tcPr>
          <w:p w14:paraId="65CBC26C" w14:textId="21B8DDDA" w:rsidR="008F5EC4" w:rsidRPr="002502DD" w:rsidRDefault="008F5EC4" w:rsidP="009433BD">
            <w:pPr>
              <w:keepNext/>
              <w:keepLines/>
              <w:spacing w:before="120" w:after="120" w:line="240" w:lineRule="exact"/>
              <w:jc w:val="both"/>
              <w:outlineLvl w:val="2"/>
              <w:rPr>
                <w:rFonts w:eastAsia="SimHei"/>
                <w:b/>
                <w:sz w:val="20"/>
                <w:szCs w:val="24"/>
                <w:lang w:val="lv-LV"/>
              </w:rPr>
            </w:pPr>
            <w:r w:rsidRPr="002502DD">
              <w:rPr>
                <w:b/>
                <w:sz w:val="20"/>
                <w:lang w:val="lv-LV"/>
              </w:rPr>
              <w:t>MOBISCREEN_MS_EVO_iron_ore</w:t>
            </w:r>
          </w:p>
          <w:p w14:paraId="54EEA072" w14:textId="51D7E66A" w:rsidR="008F5EC4" w:rsidRPr="002502DD" w:rsidRDefault="00B3543F" w:rsidP="009433BD">
            <w:pPr>
              <w:keepNext/>
              <w:keepLines/>
              <w:spacing w:line="276" w:lineRule="auto"/>
              <w:outlineLvl w:val="2"/>
              <w:rPr>
                <w:sz w:val="22"/>
                <w:lang w:val="lv-LV"/>
              </w:rPr>
            </w:pPr>
            <w:r w:rsidRPr="002502DD">
              <w:rPr>
                <w:sz w:val="20"/>
                <w:lang w:val="lv-LV"/>
              </w:rPr>
              <w:t>MOBISCREEN MS EVO sijāšanas iekārtas no Kleemann pārsteidz ar augstu produktivitāti, labu transportējamību un optimāliem sijāšanas rezultātiem pat vissarežģītākaj</w:t>
            </w:r>
            <w:r w:rsidR="003D2481" w:rsidRPr="002502DD">
              <w:rPr>
                <w:sz w:val="20"/>
                <w:lang w:val="lv-LV"/>
              </w:rPr>
              <w:t>ā</w:t>
            </w:r>
            <w:r w:rsidRPr="002502DD">
              <w:rPr>
                <w:sz w:val="20"/>
                <w:lang w:val="lv-LV"/>
              </w:rPr>
              <w:t xml:space="preserve">s atklātās ieguves </w:t>
            </w:r>
            <w:r w:rsidR="003D2481" w:rsidRPr="002502DD">
              <w:rPr>
                <w:sz w:val="20"/>
                <w:lang w:val="lv-LV"/>
              </w:rPr>
              <w:t>vietās</w:t>
            </w:r>
            <w:r w:rsidRPr="002502DD">
              <w:rPr>
                <w:sz w:val="20"/>
                <w:lang w:val="lv-LV"/>
              </w:rPr>
              <w:t>, piemēram, kā šajā dzelzsrūdas raktuvē Indijā</w:t>
            </w:r>
            <w:r w:rsidR="004A6DA0" w:rsidRPr="002502DD">
              <w:rPr>
                <w:sz w:val="20"/>
                <w:lang w:val="lv-LV"/>
              </w:rPr>
              <w:t>.</w:t>
            </w:r>
          </w:p>
        </w:tc>
      </w:tr>
    </w:tbl>
    <w:p w14:paraId="5EAAB60B" w14:textId="77777777" w:rsidR="005812B3" w:rsidRPr="002502DD" w:rsidRDefault="005812B3" w:rsidP="008755E5">
      <w:pPr>
        <w:pStyle w:val="Text"/>
        <w:rPr>
          <w:u w:val="single"/>
          <w:lang w:val="lv-LV"/>
        </w:rPr>
      </w:pPr>
    </w:p>
    <w:p w14:paraId="2B0AA557" w14:textId="41BBF1C3" w:rsidR="008755E5" w:rsidRPr="002502DD" w:rsidRDefault="00756891" w:rsidP="008755E5">
      <w:pPr>
        <w:pStyle w:val="Text"/>
        <w:rPr>
          <w:i/>
          <w:iCs/>
          <w:lang w:val="lv-LV"/>
        </w:rPr>
      </w:pPr>
      <w:r w:rsidRPr="002502DD">
        <w:rPr>
          <w:i/>
          <w:iCs/>
          <w:lang w:val="lv-LV"/>
        </w:rPr>
        <w:t>Piezīme.</w:t>
      </w:r>
      <w:r w:rsidRPr="002502DD">
        <w:rPr>
          <w:lang w:val="lv-LV"/>
        </w:rPr>
        <w:t xml:space="preserve"> </w:t>
      </w:r>
      <w:r w:rsidRPr="002502DD">
        <w:rPr>
          <w:i/>
          <w:iCs/>
          <w:u w:val="single"/>
          <w:lang w:val="lv-LV"/>
        </w:rPr>
        <w:t>Šīs fotogrāfijas ir paredzētas tikai kā priekšskatījums. Drukāšanai publikācijās, lūdzu, izmantojiet fotogrāfijas 300 dpi izšķirtspējā, kuras var lejupielādēt no Wirtgen Group tīmekļa vietnēm</w:t>
      </w:r>
      <w:r w:rsidR="00651E5D" w:rsidRPr="002502DD">
        <w:rPr>
          <w:i/>
          <w:iCs/>
          <w:lang w:val="lv-LV"/>
        </w:rPr>
        <w:t>.</w:t>
      </w:r>
    </w:p>
    <w:p w14:paraId="5275C4B5" w14:textId="77777777" w:rsidR="008755E5" w:rsidRPr="002502DD" w:rsidRDefault="008755E5" w:rsidP="008755E5">
      <w:pPr>
        <w:pStyle w:val="Text"/>
        <w:rPr>
          <w:lang w:val="lv-LV"/>
        </w:rPr>
      </w:pPr>
    </w:p>
    <w:p w14:paraId="0B08463F" w14:textId="77777777" w:rsidR="008755E5" w:rsidRPr="002502DD" w:rsidRDefault="008755E5" w:rsidP="008755E5">
      <w:pPr>
        <w:pStyle w:val="Text"/>
        <w:rPr>
          <w:lang w:val="lv-LV"/>
        </w:rPr>
      </w:pPr>
    </w:p>
    <w:p w14:paraId="2395A938" w14:textId="77777777" w:rsidR="005812B3" w:rsidRPr="002502DD" w:rsidRDefault="005812B3">
      <w:pPr>
        <w:rPr>
          <w:lang w:val="lv-LV"/>
        </w:rPr>
      </w:pPr>
      <w:r w:rsidRPr="002502DD">
        <w:rPr>
          <w:lang w:val="lv-LV"/>
        </w:rPr>
        <w:br w:type="page"/>
      </w:r>
    </w:p>
    <w:tbl>
      <w:tblPr>
        <w:tblStyle w:val="Basic"/>
        <w:tblW w:w="0" w:type="auto"/>
        <w:tblLook w:val="04A0" w:firstRow="1" w:lastRow="0" w:firstColumn="1" w:lastColumn="0" w:noHBand="0" w:noVBand="1"/>
      </w:tblPr>
      <w:tblGrid>
        <w:gridCol w:w="4778"/>
        <w:gridCol w:w="4746"/>
      </w:tblGrid>
      <w:tr w:rsidR="008755E5" w:rsidRPr="002502DD" w14:paraId="4CFE3AC8" w14:textId="77777777" w:rsidTr="005812B3">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7D6FABE0" w14:textId="77777777" w:rsidR="00756891" w:rsidRPr="002502DD" w:rsidRDefault="00756891" w:rsidP="00756891">
            <w:pPr>
              <w:pStyle w:val="HeadlineKontakte"/>
              <w:rPr>
                <w:caps w:val="0"/>
                <w:lang w:val="lv-LV"/>
              </w:rPr>
            </w:pPr>
            <w:r w:rsidRPr="002502DD">
              <w:rPr>
                <w:caps w:val="0"/>
                <w:lang w:val="lv-LV"/>
              </w:rPr>
              <w:lastRenderedPageBreak/>
              <w:t>Sīkākai informācijai</w:t>
            </w:r>
          </w:p>
          <w:p w14:paraId="3DCFA73F" w14:textId="4021BA8B" w:rsidR="008755E5" w:rsidRPr="002502DD" w:rsidRDefault="00756891" w:rsidP="00756891">
            <w:pPr>
              <w:pStyle w:val="HeadlineKontakte"/>
              <w:rPr>
                <w:lang w:val="lv-LV"/>
              </w:rPr>
            </w:pPr>
            <w:r w:rsidRPr="002502DD">
              <w:rPr>
                <w:caps w:val="0"/>
                <w:lang w:val="lv-LV"/>
              </w:rPr>
              <w:t>lūdzu, sazinieties</w:t>
            </w:r>
            <w:r w:rsidR="008755E5" w:rsidRPr="002502DD">
              <w:rPr>
                <w:lang w:val="lv-LV"/>
              </w:rPr>
              <w:t>:</w:t>
            </w:r>
          </w:p>
          <w:p w14:paraId="624FF247" w14:textId="77777777" w:rsidR="008755E5" w:rsidRPr="002502DD" w:rsidRDefault="008755E5" w:rsidP="008E7B5E">
            <w:pPr>
              <w:pStyle w:val="Text"/>
              <w:rPr>
                <w:lang w:val="lv-LV"/>
              </w:rPr>
            </w:pPr>
            <w:r w:rsidRPr="002502DD">
              <w:rPr>
                <w:lang w:val="lv-LV"/>
              </w:rPr>
              <w:t>WIRTGEN GROUP</w:t>
            </w:r>
          </w:p>
          <w:p w14:paraId="300E7831" w14:textId="663AA656" w:rsidR="008755E5" w:rsidRPr="002502DD" w:rsidRDefault="00756891" w:rsidP="008E7B5E">
            <w:pPr>
              <w:pStyle w:val="Text"/>
              <w:rPr>
                <w:lang w:val="lv-LV"/>
              </w:rPr>
            </w:pPr>
            <w:r w:rsidRPr="002502DD">
              <w:rPr>
                <w:lang w:val="lv-LV"/>
              </w:rPr>
              <w:t>Sabiedrisko attiecību departaments</w:t>
            </w:r>
          </w:p>
          <w:p w14:paraId="3625C6F1" w14:textId="77777777" w:rsidR="008755E5" w:rsidRPr="002502DD" w:rsidRDefault="008755E5" w:rsidP="008E7B5E">
            <w:pPr>
              <w:pStyle w:val="Text"/>
              <w:rPr>
                <w:lang w:val="lv-LV"/>
              </w:rPr>
            </w:pPr>
            <w:r w:rsidRPr="002502DD">
              <w:rPr>
                <w:lang w:val="lv-LV"/>
              </w:rPr>
              <w:t>Reinhard-Wirtgen-Strasse 2</w:t>
            </w:r>
          </w:p>
          <w:p w14:paraId="624DEEE7" w14:textId="505BE3E5" w:rsidR="008755E5" w:rsidRPr="002502DD" w:rsidRDefault="008755E5" w:rsidP="008E7B5E">
            <w:pPr>
              <w:pStyle w:val="Text"/>
              <w:rPr>
                <w:lang w:val="lv-LV"/>
              </w:rPr>
            </w:pPr>
            <w:r w:rsidRPr="002502DD">
              <w:rPr>
                <w:lang w:val="lv-LV"/>
              </w:rPr>
              <w:t xml:space="preserve">53578 </w:t>
            </w:r>
            <w:r w:rsidR="00756891" w:rsidRPr="002502DD">
              <w:rPr>
                <w:lang w:val="lv-LV"/>
              </w:rPr>
              <w:t>Vindhāgena</w:t>
            </w:r>
          </w:p>
          <w:p w14:paraId="62D30E93" w14:textId="2ED17FD6" w:rsidR="008755E5" w:rsidRPr="002502DD" w:rsidRDefault="00756891" w:rsidP="008E7B5E">
            <w:pPr>
              <w:pStyle w:val="Text"/>
              <w:rPr>
                <w:lang w:val="lv-LV"/>
              </w:rPr>
            </w:pPr>
            <w:r w:rsidRPr="002502DD">
              <w:rPr>
                <w:lang w:val="lv-LV"/>
              </w:rPr>
              <w:t>Vācija</w:t>
            </w:r>
          </w:p>
          <w:p w14:paraId="55E30481" w14:textId="77777777" w:rsidR="008755E5" w:rsidRPr="002502DD" w:rsidRDefault="008755E5" w:rsidP="008E7B5E">
            <w:pPr>
              <w:pStyle w:val="Text"/>
              <w:rPr>
                <w:lang w:val="lv-LV"/>
              </w:rPr>
            </w:pPr>
          </w:p>
          <w:p w14:paraId="0130A04F" w14:textId="276C8DAD" w:rsidR="002603EC" w:rsidRPr="002502DD" w:rsidRDefault="00756891" w:rsidP="008E7B5E">
            <w:pPr>
              <w:pStyle w:val="Text"/>
              <w:rPr>
                <w:color w:val="FF0000"/>
                <w:lang w:val="lv-LV"/>
              </w:rPr>
            </w:pPr>
            <w:r w:rsidRPr="002502DD">
              <w:rPr>
                <w:lang w:val="lv-LV"/>
              </w:rPr>
              <w:t>Tālrunis</w:t>
            </w:r>
            <w:r w:rsidR="008755E5" w:rsidRPr="002502DD">
              <w:rPr>
                <w:lang w:val="lv-LV"/>
              </w:rPr>
              <w:t>: +49-2645-131-1966</w:t>
            </w:r>
            <w:r w:rsidR="008755E5" w:rsidRPr="002502DD">
              <w:rPr>
                <w:color w:val="FF0000"/>
                <w:lang w:val="lv-LV"/>
              </w:rPr>
              <w:t xml:space="preserve"> </w:t>
            </w:r>
          </w:p>
          <w:p w14:paraId="4182A933" w14:textId="5C428621" w:rsidR="008755E5" w:rsidRPr="002502DD" w:rsidRDefault="008755E5" w:rsidP="008E7B5E">
            <w:pPr>
              <w:pStyle w:val="Text"/>
              <w:rPr>
                <w:lang w:val="lv-LV"/>
              </w:rPr>
            </w:pPr>
            <w:r w:rsidRPr="002502DD">
              <w:rPr>
                <w:lang w:val="lv-LV"/>
              </w:rPr>
              <w:t>Fa</w:t>
            </w:r>
            <w:r w:rsidR="00756891" w:rsidRPr="002502DD">
              <w:rPr>
                <w:lang w:val="lv-LV"/>
              </w:rPr>
              <w:t>kss</w:t>
            </w:r>
            <w:r w:rsidRPr="002502DD">
              <w:rPr>
                <w:lang w:val="lv-LV"/>
              </w:rPr>
              <w:t>: +49-2645-131-499</w:t>
            </w:r>
          </w:p>
          <w:p w14:paraId="4CA1F3B4" w14:textId="66C7537F" w:rsidR="008755E5" w:rsidRPr="002502DD" w:rsidRDefault="008755E5" w:rsidP="008E7B5E">
            <w:pPr>
              <w:pStyle w:val="Text"/>
              <w:rPr>
                <w:lang w:val="lv-LV"/>
              </w:rPr>
            </w:pPr>
            <w:r w:rsidRPr="002502DD">
              <w:rPr>
                <w:lang w:val="lv-LV"/>
              </w:rPr>
              <w:t>E-</w:t>
            </w:r>
            <w:r w:rsidR="00756891" w:rsidRPr="002502DD">
              <w:rPr>
                <w:lang w:val="lv-LV"/>
              </w:rPr>
              <w:t>pasts</w:t>
            </w:r>
            <w:r w:rsidRPr="002502DD">
              <w:rPr>
                <w:lang w:val="lv-LV"/>
              </w:rPr>
              <w:t>: PR@wirtgen-group.com</w:t>
            </w:r>
          </w:p>
          <w:p w14:paraId="689C700E" w14:textId="2F434DA3" w:rsidR="002D2EE5" w:rsidRPr="002502DD" w:rsidRDefault="002D2EE5" w:rsidP="008E7B5E">
            <w:pPr>
              <w:pStyle w:val="Text"/>
              <w:rPr>
                <w:lang w:val="lv-LV"/>
              </w:rPr>
            </w:pPr>
            <w:r w:rsidRPr="002502DD">
              <w:rPr>
                <w:lang w:val="lv-LV"/>
              </w:rPr>
              <w:t>www.wirtgen-group.com</w:t>
            </w:r>
          </w:p>
          <w:p w14:paraId="5B4D15E7" w14:textId="77777777" w:rsidR="002D2EE5" w:rsidRPr="002502DD" w:rsidRDefault="002D2EE5" w:rsidP="008E7B5E">
            <w:pPr>
              <w:pStyle w:val="Text"/>
              <w:rPr>
                <w:lang w:val="lv-LV"/>
              </w:rPr>
            </w:pPr>
          </w:p>
        </w:tc>
        <w:tc>
          <w:tcPr>
            <w:tcW w:w="4746" w:type="dxa"/>
            <w:tcBorders>
              <w:left w:val="single" w:sz="48" w:space="0" w:color="FFFFFF" w:themeColor="background1"/>
            </w:tcBorders>
          </w:tcPr>
          <w:p w14:paraId="374E2C17" w14:textId="77777777" w:rsidR="008755E5" w:rsidRPr="002502DD" w:rsidRDefault="008755E5" w:rsidP="008E7B5E">
            <w:pPr>
              <w:pStyle w:val="Text"/>
              <w:rPr>
                <w:lang w:val="lv-LV"/>
              </w:rPr>
            </w:pPr>
          </w:p>
        </w:tc>
      </w:tr>
    </w:tbl>
    <w:p w14:paraId="5021EEFC" w14:textId="77777777" w:rsidR="00D166AC" w:rsidRPr="002502DD" w:rsidRDefault="00D166AC" w:rsidP="008755E5">
      <w:pPr>
        <w:spacing w:line="280" w:lineRule="atLeast"/>
        <w:jc w:val="both"/>
        <w:rPr>
          <w:lang w:val="lv-LV"/>
        </w:rPr>
      </w:pPr>
    </w:p>
    <w:sectPr w:rsidR="00D166AC" w:rsidRPr="002502DD" w:rsidSect="00CA4A0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BC4DD1" w14:textId="77777777" w:rsidR="001861E8" w:rsidRDefault="001861E8" w:rsidP="00E55534">
      <w:r>
        <w:separator/>
      </w:r>
    </w:p>
  </w:endnote>
  <w:endnote w:type="continuationSeparator" w:id="0">
    <w:p w14:paraId="73823FE8" w14:textId="77777777" w:rsidR="001861E8" w:rsidRDefault="001861E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0CED0C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043D7D">
            <w:rPr>
              <w:noProof/>
            </w:rPr>
            <w:t>01</w:t>
          </w:r>
          <w:r w:rsidRPr="00723F4F">
            <w:fldChar w:fldCharType="end"/>
          </w:r>
        </w:p>
      </w:tc>
    </w:tr>
  </w:tbl>
  <w:p w14:paraId="7CF7D2C8" w14:textId="77777777"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20915A9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043D7D">
            <w:rPr>
              <w:rStyle w:val="Hervorhebung"/>
              <w:lang w:val="de-DE"/>
            </w:rPr>
            <w:t>WIRTGEN GmbH</w:t>
          </w:r>
          <w:r w:rsidRPr="00043D7D">
            <w:rPr>
              <w:lang w:val="de-DE"/>
            </w:rPr>
            <w:t xml:space="preserve"> · Reinhard-Wirtgen-Str. </w:t>
          </w:r>
          <w:r>
            <w:t xml:space="preserve">2 · D-53578 </w:t>
          </w:r>
          <w:proofErr w:type="spellStart"/>
          <w:r>
            <w:t>Windhagen</w:t>
          </w:r>
          <w:proofErr w:type="spellEnd"/>
          <w:r>
            <w:t xml:space="preserve"> · T: +49-26-45-131-0</w:t>
          </w:r>
        </w:p>
      </w:tc>
    </w:tr>
  </w:tbl>
  <w:p w14:paraId="732BEB33" w14:textId="77777777"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0E6660E7"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FB40B5" w14:textId="77777777" w:rsidR="001861E8" w:rsidRDefault="001861E8" w:rsidP="00E55534">
      <w:r>
        <w:separator/>
      </w:r>
    </w:p>
  </w:footnote>
  <w:footnote w:type="continuationSeparator" w:id="0">
    <w:p w14:paraId="719AAB1E" w14:textId="77777777" w:rsidR="001861E8" w:rsidRDefault="001861E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2AD2CCA1"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24008"/>
    <w:rsid w:val="00042106"/>
    <w:rsid w:val="00043D7D"/>
    <w:rsid w:val="00046783"/>
    <w:rsid w:val="0005285B"/>
    <w:rsid w:val="00055529"/>
    <w:rsid w:val="000621DD"/>
    <w:rsid w:val="00066D09"/>
    <w:rsid w:val="000909F1"/>
    <w:rsid w:val="0009665C"/>
    <w:rsid w:val="000A237B"/>
    <w:rsid w:val="000A36D9"/>
    <w:rsid w:val="000B05F7"/>
    <w:rsid w:val="000B7AC7"/>
    <w:rsid w:val="000C7EF3"/>
    <w:rsid w:val="000D15C3"/>
    <w:rsid w:val="000D2EDE"/>
    <w:rsid w:val="000E24F8"/>
    <w:rsid w:val="000E475A"/>
    <w:rsid w:val="000E616E"/>
    <w:rsid w:val="000E75C7"/>
    <w:rsid w:val="000F0549"/>
    <w:rsid w:val="000F665A"/>
    <w:rsid w:val="00103205"/>
    <w:rsid w:val="00105173"/>
    <w:rsid w:val="0012026F"/>
    <w:rsid w:val="001218DF"/>
    <w:rsid w:val="00124922"/>
    <w:rsid w:val="001315E0"/>
    <w:rsid w:val="00132055"/>
    <w:rsid w:val="00140554"/>
    <w:rsid w:val="001470C1"/>
    <w:rsid w:val="0015358F"/>
    <w:rsid w:val="0015527A"/>
    <w:rsid w:val="001636DC"/>
    <w:rsid w:val="001721A2"/>
    <w:rsid w:val="0017347E"/>
    <w:rsid w:val="00181422"/>
    <w:rsid w:val="001855FE"/>
    <w:rsid w:val="001861E8"/>
    <w:rsid w:val="001A0AA2"/>
    <w:rsid w:val="001A12EC"/>
    <w:rsid w:val="001A4909"/>
    <w:rsid w:val="001B16BB"/>
    <w:rsid w:val="001C1CC8"/>
    <w:rsid w:val="001D3D3D"/>
    <w:rsid w:val="001E3C89"/>
    <w:rsid w:val="001E4131"/>
    <w:rsid w:val="001F6C19"/>
    <w:rsid w:val="0020120E"/>
    <w:rsid w:val="00222C18"/>
    <w:rsid w:val="002502DD"/>
    <w:rsid w:val="00253A2E"/>
    <w:rsid w:val="0025422C"/>
    <w:rsid w:val="002570D5"/>
    <w:rsid w:val="002603EC"/>
    <w:rsid w:val="00280DA7"/>
    <w:rsid w:val="0029634D"/>
    <w:rsid w:val="002A1EC8"/>
    <w:rsid w:val="002A6577"/>
    <w:rsid w:val="002C32B5"/>
    <w:rsid w:val="002D0780"/>
    <w:rsid w:val="002D2EE5"/>
    <w:rsid w:val="002E765F"/>
    <w:rsid w:val="002F108B"/>
    <w:rsid w:val="002F24DF"/>
    <w:rsid w:val="002F5818"/>
    <w:rsid w:val="0030316D"/>
    <w:rsid w:val="00306DF5"/>
    <w:rsid w:val="0032774C"/>
    <w:rsid w:val="00332110"/>
    <w:rsid w:val="003364B2"/>
    <w:rsid w:val="0034191A"/>
    <w:rsid w:val="0034349D"/>
    <w:rsid w:val="00343CC7"/>
    <w:rsid w:val="00344770"/>
    <w:rsid w:val="003718B1"/>
    <w:rsid w:val="00384531"/>
    <w:rsid w:val="00384A08"/>
    <w:rsid w:val="00386758"/>
    <w:rsid w:val="00390CAD"/>
    <w:rsid w:val="00396A3B"/>
    <w:rsid w:val="003A522E"/>
    <w:rsid w:val="003A753A"/>
    <w:rsid w:val="003B56D9"/>
    <w:rsid w:val="003C77BF"/>
    <w:rsid w:val="003D2481"/>
    <w:rsid w:val="003D55D0"/>
    <w:rsid w:val="003E1BE3"/>
    <w:rsid w:val="003E1CB6"/>
    <w:rsid w:val="003E3517"/>
    <w:rsid w:val="003E3CF6"/>
    <w:rsid w:val="003E759F"/>
    <w:rsid w:val="003E7853"/>
    <w:rsid w:val="00403373"/>
    <w:rsid w:val="00406C81"/>
    <w:rsid w:val="00412545"/>
    <w:rsid w:val="00430BB0"/>
    <w:rsid w:val="004324F9"/>
    <w:rsid w:val="004408A4"/>
    <w:rsid w:val="00447FE3"/>
    <w:rsid w:val="00454254"/>
    <w:rsid w:val="0045639E"/>
    <w:rsid w:val="00471CB5"/>
    <w:rsid w:val="0049610A"/>
    <w:rsid w:val="004A2C0E"/>
    <w:rsid w:val="004A6DA0"/>
    <w:rsid w:val="004B0E04"/>
    <w:rsid w:val="004C298A"/>
    <w:rsid w:val="004C3B31"/>
    <w:rsid w:val="004C5DF6"/>
    <w:rsid w:val="004D23D0"/>
    <w:rsid w:val="004D2BE0"/>
    <w:rsid w:val="004D5954"/>
    <w:rsid w:val="004E6EF5"/>
    <w:rsid w:val="004F17C6"/>
    <w:rsid w:val="004F2835"/>
    <w:rsid w:val="00506409"/>
    <w:rsid w:val="00522806"/>
    <w:rsid w:val="00530E32"/>
    <w:rsid w:val="00533132"/>
    <w:rsid w:val="00533716"/>
    <w:rsid w:val="005649F4"/>
    <w:rsid w:val="005710C8"/>
    <w:rsid w:val="005711A3"/>
    <w:rsid w:val="00571A5C"/>
    <w:rsid w:val="00573B2B"/>
    <w:rsid w:val="0057517C"/>
    <w:rsid w:val="005776E9"/>
    <w:rsid w:val="005812B3"/>
    <w:rsid w:val="00584E68"/>
    <w:rsid w:val="00595E09"/>
    <w:rsid w:val="005A2547"/>
    <w:rsid w:val="005A4F04"/>
    <w:rsid w:val="005B5793"/>
    <w:rsid w:val="005C65FA"/>
    <w:rsid w:val="005D6B6F"/>
    <w:rsid w:val="005D6C60"/>
    <w:rsid w:val="005E2793"/>
    <w:rsid w:val="005E7247"/>
    <w:rsid w:val="005E798C"/>
    <w:rsid w:val="006063D4"/>
    <w:rsid w:val="00620A6C"/>
    <w:rsid w:val="006330A2"/>
    <w:rsid w:val="00642EB6"/>
    <w:rsid w:val="00646BD5"/>
    <w:rsid w:val="006505B3"/>
    <w:rsid w:val="00651E5D"/>
    <w:rsid w:val="00662214"/>
    <w:rsid w:val="00682D41"/>
    <w:rsid w:val="00692EFC"/>
    <w:rsid w:val="006A1487"/>
    <w:rsid w:val="006A5D1F"/>
    <w:rsid w:val="006A5EE7"/>
    <w:rsid w:val="006C7411"/>
    <w:rsid w:val="006E3DF1"/>
    <w:rsid w:val="006F6CDF"/>
    <w:rsid w:val="006F7602"/>
    <w:rsid w:val="006F7C38"/>
    <w:rsid w:val="007027A3"/>
    <w:rsid w:val="007047F6"/>
    <w:rsid w:val="007122BB"/>
    <w:rsid w:val="00714F67"/>
    <w:rsid w:val="00720DE8"/>
    <w:rsid w:val="00722A17"/>
    <w:rsid w:val="00723F4F"/>
    <w:rsid w:val="00756891"/>
    <w:rsid w:val="0075761B"/>
    <w:rsid w:val="00757B83"/>
    <w:rsid w:val="00764E70"/>
    <w:rsid w:val="00766BF0"/>
    <w:rsid w:val="0078188A"/>
    <w:rsid w:val="007823C2"/>
    <w:rsid w:val="00791A69"/>
    <w:rsid w:val="00794830"/>
    <w:rsid w:val="00796A6B"/>
    <w:rsid w:val="00797CAA"/>
    <w:rsid w:val="007A0F74"/>
    <w:rsid w:val="007C1EA8"/>
    <w:rsid w:val="007C2658"/>
    <w:rsid w:val="007E20D0"/>
    <w:rsid w:val="007E3DAB"/>
    <w:rsid w:val="00820315"/>
    <w:rsid w:val="008421AB"/>
    <w:rsid w:val="008427F2"/>
    <w:rsid w:val="00843B45"/>
    <w:rsid w:val="008536F9"/>
    <w:rsid w:val="00862422"/>
    <w:rsid w:val="00863129"/>
    <w:rsid w:val="008672C5"/>
    <w:rsid w:val="008755E5"/>
    <w:rsid w:val="00883970"/>
    <w:rsid w:val="008919BF"/>
    <w:rsid w:val="008944E6"/>
    <w:rsid w:val="00895C36"/>
    <w:rsid w:val="008A1B8D"/>
    <w:rsid w:val="008A38B1"/>
    <w:rsid w:val="008C2DB2"/>
    <w:rsid w:val="008D770E"/>
    <w:rsid w:val="008E36D4"/>
    <w:rsid w:val="008E6905"/>
    <w:rsid w:val="008F3BA8"/>
    <w:rsid w:val="008F5EC4"/>
    <w:rsid w:val="008F694A"/>
    <w:rsid w:val="008F6D63"/>
    <w:rsid w:val="0090337E"/>
    <w:rsid w:val="009100F8"/>
    <w:rsid w:val="00923530"/>
    <w:rsid w:val="00930EB1"/>
    <w:rsid w:val="009328FA"/>
    <w:rsid w:val="00936A78"/>
    <w:rsid w:val="00937055"/>
    <w:rsid w:val="00952853"/>
    <w:rsid w:val="009646E4"/>
    <w:rsid w:val="009666FE"/>
    <w:rsid w:val="009B01EF"/>
    <w:rsid w:val="009B7C05"/>
    <w:rsid w:val="009C22E5"/>
    <w:rsid w:val="009C2378"/>
    <w:rsid w:val="009D016F"/>
    <w:rsid w:val="009D1EE6"/>
    <w:rsid w:val="009E251D"/>
    <w:rsid w:val="009F305D"/>
    <w:rsid w:val="00A02696"/>
    <w:rsid w:val="00A032A2"/>
    <w:rsid w:val="00A072EE"/>
    <w:rsid w:val="00A15D38"/>
    <w:rsid w:val="00A171F4"/>
    <w:rsid w:val="00A24EFC"/>
    <w:rsid w:val="00A470BD"/>
    <w:rsid w:val="00A55453"/>
    <w:rsid w:val="00A577D3"/>
    <w:rsid w:val="00A63E56"/>
    <w:rsid w:val="00A70F18"/>
    <w:rsid w:val="00A8103E"/>
    <w:rsid w:val="00A977CE"/>
    <w:rsid w:val="00AA2AC4"/>
    <w:rsid w:val="00AA2B01"/>
    <w:rsid w:val="00AA2F73"/>
    <w:rsid w:val="00AA4559"/>
    <w:rsid w:val="00AB63E8"/>
    <w:rsid w:val="00AD0038"/>
    <w:rsid w:val="00AD131F"/>
    <w:rsid w:val="00AD264F"/>
    <w:rsid w:val="00AE0A6C"/>
    <w:rsid w:val="00AF0816"/>
    <w:rsid w:val="00AF3B3A"/>
    <w:rsid w:val="00AF4E8E"/>
    <w:rsid w:val="00AF6569"/>
    <w:rsid w:val="00B06265"/>
    <w:rsid w:val="00B1193C"/>
    <w:rsid w:val="00B2339E"/>
    <w:rsid w:val="00B3543F"/>
    <w:rsid w:val="00B35B3C"/>
    <w:rsid w:val="00B46225"/>
    <w:rsid w:val="00B504AC"/>
    <w:rsid w:val="00B5232A"/>
    <w:rsid w:val="00B63FA8"/>
    <w:rsid w:val="00B742F0"/>
    <w:rsid w:val="00B746B0"/>
    <w:rsid w:val="00B81250"/>
    <w:rsid w:val="00B90F78"/>
    <w:rsid w:val="00BA0E9A"/>
    <w:rsid w:val="00BA3DCA"/>
    <w:rsid w:val="00BC3189"/>
    <w:rsid w:val="00BD1058"/>
    <w:rsid w:val="00BD5391"/>
    <w:rsid w:val="00BE052D"/>
    <w:rsid w:val="00BF56B2"/>
    <w:rsid w:val="00C01997"/>
    <w:rsid w:val="00C10246"/>
    <w:rsid w:val="00C136DF"/>
    <w:rsid w:val="00C457C3"/>
    <w:rsid w:val="00C47A8A"/>
    <w:rsid w:val="00C644CA"/>
    <w:rsid w:val="00C65C10"/>
    <w:rsid w:val="00C710F8"/>
    <w:rsid w:val="00C73005"/>
    <w:rsid w:val="00C85E18"/>
    <w:rsid w:val="00CA379A"/>
    <w:rsid w:val="00CA4A09"/>
    <w:rsid w:val="00CB4B12"/>
    <w:rsid w:val="00CB6F0E"/>
    <w:rsid w:val="00CC4FD7"/>
    <w:rsid w:val="00CD3241"/>
    <w:rsid w:val="00CF36C9"/>
    <w:rsid w:val="00D0774B"/>
    <w:rsid w:val="00D166AC"/>
    <w:rsid w:val="00D229CA"/>
    <w:rsid w:val="00D2770D"/>
    <w:rsid w:val="00D36BA2"/>
    <w:rsid w:val="00D37CF4"/>
    <w:rsid w:val="00D80339"/>
    <w:rsid w:val="00D854E4"/>
    <w:rsid w:val="00D91C42"/>
    <w:rsid w:val="00D97E5D"/>
    <w:rsid w:val="00DB4BB0"/>
    <w:rsid w:val="00DE18B1"/>
    <w:rsid w:val="00E04039"/>
    <w:rsid w:val="00E04AB7"/>
    <w:rsid w:val="00E14608"/>
    <w:rsid w:val="00E21E67"/>
    <w:rsid w:val="00E30EBF"/>
    <w:rsid w:val="00E316C0"/>
    <w:rsid w:val="00E33D56"/>
    <w:rsid w:val="00E37D39"/>
    <w:rsid w:val="00E4529B"/>
    <w:rsid w:val="00E52D70"/>
    <w:rsid w:val="00E55534"/>
    <w:rsid w:val="00E608EC"/>
    <w:rsid w:val="00E74834"/>
    <w:rsid w:val="00E9107F"/>
    <w:rsid w:val="00E914D1"/>
    <w:rsid w:val="00EA01FC"/>
    <w:rsid w:val="00EA62E6"/>
    <w:rsid w:val="00EB5F15"/>
    <w:rsid w:val="00EC491B"/>
    <w:rsid w:val="00ED3E35"/>
    <w:rsid w:val="00ED5729"/>
    <w:rsid w:val="00EE1BDC"/>
    <w:rsid w:val="00F140D4"/>
    <w:rsid w:val="00F14B7F"/>
    <w:rsid w:val="00F14FA8"/>
    <w:rsid w:val="00F20920"/>
    <w:rsid w:val="00F353EA"/>
    <w:rsid w:val="00F3656B"/>
    <w:rsid w:val="00F52584"/>
    <w:rsid w:val="00F56318"/>
    <w:rsid w:val="00F64E88"/>
    <w:rsid w:val="00F66632"/>
    <w:rsid w:val="00F70476"/>
    <w:rsid w:val="00F74CEA"/>
    <w:rsid w:val="00F75B79"/>
    <w:rsid w:val="00F763AF"/>
    <w:rsid w:val="00F765B6"/>
    <w:rsid w:val="00F82525"/>
    <w:rsid w:val="00F83022"/>
    <w:rsid w:val="00F97FEA"/>
    <w:rsid w:val="00FA43F2"/>
    <w:rsid w:val="00FA45A3"/>
    <w:rsid w:val="00FA68C2"/>
    <w:rsid w:val="00FB1398"/>
    <w:rsid w:val="00FB60E1"/>
    <w:rsid w:val="00FB6E36"/>
    <w:rsid w:val="00FC0014"/>
    <w:rsid w:val="00FD6558"/>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 w:type="table" w:customStyle="1" w:styleId="Basic2">
    <w:name w:val="Basic2"/>
    <w:basedOn w:val="NormaleTabelle"/>
    <w:uiPriority w:val="99"/>
    <w:rsid w:val="008F3BA8"/>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120414082">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C49B7-812F-414E-9F46-7AA0E06DA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510</Words>
  <Characters>3215</Characters>
  <Application>Microsoft Office Word</Application>
  <DocSecurity>4</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3718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cp:revision>
  <cp:lastPrinted>2021-01-10T17:30:00Z</cp:lastPrinted>
  <dcterms:created xsi:type="dcterms:W3CDTF">2021-08-30T07:04:00Z</dcterms:created>
  <dcterms:modified xsi:type="dcterms:W3CDTF">2021-08-30T07:04:00Z</dcterms:modified>
</cp:coreProperties>
</file>