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A012F2" w:rsidRDefault="00A55A24" w:rsidP="00250E38">
      <w:pPr>
        <w:pStyle w:val="Head"/>
        <w:rPr>
          <w:lang w:val="en-US"/>
        </w:rPr>
      </w:pPr>
      <w:r>
        <w:rPr>
          <w:lang w:val="pt-BR"/>
        </w:rPr>
        <w:t>O Wirtgen Group leva seis novidades exclusivas para a Bauma China 2026</w:t>
      </w:r>
    </w:p>
    <w:p w14:paraId="1FF3EAF7" w14:textId="6319013D" w:rsidR="00250E38" w:rsidRPr="00A012F2" w:rsidRDefault="00E0416B" w:rsidP="00250E38">
      <w:pPr>
        <w:pStyle w:val="Subhead"/>
        <w:rPr>
          <w:lang w:val="en-US"/>
        </w:rPr>
      </w:pPr>
      <w:r>
        <w:rPr>
          <w:bCs/>
          <w:iCs w:val="0"/>
          <w:lang w:val="pt-BR"/>
        </w:rPr>
        <w:t xml:space="preserve">Evento exclusivo para visitantes com foco em soluções de reciclagem </w:t>
      </w:r>
    </w:p>
    <w:p w14:paraId="6B89D59A" w14:textId="55D61441" w:rsidR="00250E38" w:rsidRPr="00A012F2" w:rsidRDefault="003D1410" w:rsidP="001A2C5C">
      <w:pPr>
        <w:pStyle w:val="Teaser"/>
        <w:rPr>
          <w:lang w:val="en-US"/>
        </w:rPr>
      </w:pPr>
      <w:r>
        <w:rPr>
          <w:b w:val="0"/>
          <w:lang w:val="pt-BR"/>
        </w:rPr>
        <w:t>Xangai, 3 de setembro de 2026 –</w:t>
      </w:r>
      <w:r>
        <w:rPr>
          <w:bCs/>
          <w:lang w:val="pt-BR"/>
        </w:rPr>
        <w:t xml:space="preserve"> Sob o lema “Do more with less” (Fazer mais com menos), o Wirtgen Group terá como foco principal o lançamento de novas máquinas e soluções de digitalização ao participar da feira, que ocorrerá de 24 a 27 de novembro de 2026, em Xangai. No estande E1.510.110, no pavilhão E1, os visitantes também encontrarão uma oferta especial: quem tiver interesse, poderá se inscrever em um evento exclusivo para visitantes que a Wirtgen China oferece paralelamente à feira, em seu centro de treinamento para clientes em Taicang. </w:t>
      </w:r>
    </w:p>
    <w:p w14:paraId="21D466EA" w14:textId="0FFF385A" w:rsidR="00250E38" w:rsidRPr="00A012F2" w:rsidRDefault="00E96A53" w:rsidP="00250E38">
      <w:pPr>
        <w:pStyle w:val="Absatzberschrift"/>
        <w:rPr>
          <w:lang w:val="en-US"/>
        </w:rPr>
      </w:pPr>
      <w:r>
        <w:rPr>
          <w:bCs/>
          <w:lang w:val="pt-BR"/>
        </w:rPr>
        <w:t xml:space="preserve">As estreias no mercado se concentram na construção de estradas e na terraplenagem </w:t>
      </w:r>
    </w:p>
    <w:p w14:paraId="3A86BA20" w14:textId="2CCCB04A" w:rsidR="00AD3F31" w:rsidRPr="00A012F2" w:rsidRDefault="00E96A53" w:rsidP="00250E38">
      <w:pPr>
        <w:pStyle w:val="Standardabsatz"/>
        <w:rPr>
          <w:lang w:val="en-US"/>
        </w:rPr>
      </w:pPr>
      <w:r>
        <w:rPr>
          <w:lang w:val="pt-BR"/>
        </w:rPr>
        <w:t xml:space="preserve">Um terço das máquinas expostas são estreias no mercado. Nesse sentido, a </w:t>
      </w:r>
      <w:r>
        <w:rPr>
          <w:b/>
          <w:bCs/>
          <w:lang w:val="pt-BR"/>
        </w:rPr>
        <w:t>Wirtgen</w:t>
      </w:r>
      <w:r>
        <w:rPr>
          <w:lang w:val="pt-BR"/>
        </w:rPr>
        <w:t xml:space="preserve"> apresenta a W 215 P, uma nova fresadora grande com largura de fresagem de 2.000 mm e profundidade máxima de fresagem de 330 mm. O sistema de comando integrado da máquina MILL ASSIST garante, no modo automático, uma relação ideal entre desempenho e custos. A escolha entre três estratégias de trabalho diferentes otimiza o processo em termos de custos, desempenho e qualidade. Outra estreia no mercado é o Rock Crusher WRC 240i. Ele é utilizado na reabilitação de estradas do tipo “White-to-Black”, uma solução comum e amplamente adotada nas cidades chinesas e em rodovias rurais. </w:t>
      </w:r>
    </w:p>
    <w:p w14:paraId="2FA5F1B1" w14:textId="09A206C1" w:rsidR="00E62084" w:rsidRPr="00A012F2" w:rsidRDefault="00250E38" w:rsidP="00E62084">
      <w:pPr>
        <w:pStyle w:val="Standardabsatz"/>
        <w:rPr>
          <w:lang w:val="en-US"/>
        </w:rPr>
      </w:pPr>
      <w:r>
        <w:rPr>
          <w:lang w:val="pt-BR"/>
        </w:rPr>
        <w:t xml:space="preserve">A </w:t>
      </w:r>
      <w:r>
        <w:rPr>
          <w:b/>
          <w:bCs/>
          <w:lang w:val="pt-BR"/>
        </w:rPr>
        <w:t>Vögele</w:t>
      </w:r>
      <w:r>
        <w:rPr>
          <w:lang w:val="pt-BR"/>
        </w:rPr>
        <w:t xml:space="preserve"> lança pela primeira vez no mercado chinês a pavimentadora de esteiras SUPER 3000-3i e o alimentador móvel MT 3000-3 Li. Com uma largura de pavimentação de até 18 m e uma capacidade de 1.800 t/h, a SUPER 3000-3i é o carro-chefe referência entre as pavimentadoras Vögele. Graças ao conceito inovador de transporte de material, no qual a o tapete transportador e o helicoidal espargidor podem ser ajustados em altura simultaneamente, a SUPER 3000-3i é capaz de pavimentar, sem problemas, tanto camadas finas de superfície quanto camadas espessas de proteção contra o congelamento de até 50 cm. A segunda estreia da Vögele é o alimentador móvel MT 3000-3 Li. Ele combina tecnologia confiável com alto conforto operacional. Isso torna a transferência ininterrupta e sem impactos do material para a pavimentadora ainda mais fácil. </w:t>
      </w:r>
    </w:p>
    <w:p w14:paraId="292178CB" w14:textId="6AA1A462" w:rsidR="0004069F" w:rsidRPr="00A012F2" w:rsidRDefault="00A1795C" w:rsidP="00CD7451">
      <w:pPr>
        <w:pStyle w:val="Standardabsatz"/>
        <w:rPr>
          <w:lang w:val="en-US"/>
        </w:rPr>
      </w:pPr>
      <w:r>
        <w:rPr>
          <w:lang w:val="pt-BR"/>
        </w:rPr>
        <w:t xml:space="preserve">Com a Série HD 138 – HD 148, a </w:t>
      </w:r>
      <w:r>
        <w:rPr>
          <w:b/>
          <w:bCs/>
          <w:lang w:val="pt-BR"/>
        </w:rPr>
        <w:t>Hamm</w:t>
      </w:r>
      <w:r>
        <w:rPr>
          <w:lang w:val="pt-BR"/>
        </w:rPr>
        <w:t xml:space="preserve">, especialista em compactação, apresenta novos rolos compactadores tandem para o mercado chinês. Em ambas as categorias de peso, estão disponíveis modelos com dois tambores vibratórios e modelos com tambores vibratórios e oscilatórios. Todas as máquinas são equipadas com o sistema eletrônico de gerenciamento de máquinas Hammtronic, que oferece inúmeras vantagens em termos de rendimento do motor, desempenho de compactação e conforto. Com o HD 138 VO, a Hamm apresenta um modelo versátil que, graças à combinação de vibração e oscilação, alcança um aumento de compactação bastante rápido e que preserva o material. Além disso, especialmente para clientes do Sudeste </w:t>
      </w:r>
      <w:r>
        <w:rPr>
          <w:lang w:val="pt-BR"/>
        </w:rPr>
        <w:lastRenderedPageBreak/>
        <w:t>Asiático, a Hamm apresenta pela primeira vez o rolo compactador HC 200 G, com 20 t de peso, que atinge uma capacidade de compactação de até 331 kN.</w:t>
      </w:r>
    </w:p>
    <w:p w14:paraId="452DD424" w14:textId="562C2F1F" w:rsidR="0093433F" w:rsidRPr="00A012F2" w:rsidRDefault="00A1795C" w:rsidP="00AD3F31">
      <w:pPr>
        <w:pStyle w:val="Standardabsatz"/>
        <w:rPr>
          <w:bCs/>
          <w:lang w:val="en-US"/>
        </w:rPr>
      </w:pPr>
      <w:r>
        <w:rPr>
          <w:lang w:val="pt-BR"/>
        </w:rPr>
        <w:t>Outra estreia é o rolo compactador monocilíndrico HC 268i VC. A sigla VC significa “Vibration Crusher” (Triturador Vibratório). Ele será apresentado no estande da feira, em combinação com o Wirtgen Rock Crusher WRC 240i, como um sistema de produção para aplicações em terraplenagem e reciclagem. A particularidade: o rolo compactador monocilíndrico VC executa duas tarefas com uma única máquina: a trituração/britagem e a compactação do material. Para isso, o rolo compactador está equipado com um tambor especial com 126 porta-ferramentas, que podem ser equipados com os bits correspondentes por meio de um sistema de troca.</w:t>
      </w:r>
    </w:p>
    <w:p w14:paraId="23952BB1" w14:textId="46E387C9" w:rsidR="007B7EE6" w:rsidRPr="00A012F2" w:rsidRDefault="007B7EE6" w:rsidP="007B7EE6">
      <w:pPr>
        <w:pStyle w:val="Absatzberschrift"/>
        <w:rPr>
          <w:lang w:val="en-US"/>
        </w:rPr>
      </w:pPr>
      <w:r>
        <w:rPr>
          <w:bCs/>
          <w:lang w:val="pt-BR"/>
        </w:rPr>
        <w:t>A digitalização em foco na Tech Zone</w:t>
      </w:r>
    </w:p>
    <w:p w14:paraId="2683778F" w14:textId="29ADED4A" w:rsidR="00485E8A" w:rsidRPr="00A012F2" w:rsidRDefault="00A311A1" w:rsidP="00485E8A">
      <w:pPr>
        <w:pStyle w:val="Standardabsatz"/>
        <w:rPr>
          <w:lang w:val="en-US"/>
        </w:rPr>
      </w:pPr>
      <w:r>
        <w:rPr>
          <w:lang w:val="pt-BR"/>
        </w:rPr>
        <w:t xml:space="preserve">Outro tema em foco no estande da feira é a Tech Zone. Lá, os visitantes podem, entre outras coisas, conhecer em mais detalhes as soluções digitais da Wirtgen, Vögele, Hamm e Kleemann, assim como as tecnologias de aplicação para o tratamento de materiais. Com o WGInsight, o grupo empresarial apresenta também uma plataforma digital desenvolvida especificamente para o mercado chinês, destinada ao gerenciamento remoto de máquinas, incluindo o monitoramento integrado em tempo real dos equipamentos, a gestão de segurança e a coordenação de medidas de manutenção. Com a última atualização para o WGInsight 2.0, a plataforma oferece novos recursos, como registros de trabalhos, relatórios de uso, gerenciamento de custos de manutenção e análises de dados multidimensionais. Com isso, os usuários podem acompanhar de forma ainda melhor a gestão de suas máquinas e os custos operacionais, de modo a otimizá-los continuamente. No estande da feira, a solução será demonstrada de maneira prática. </w:t>
      </w:r>
    </w:p>
    <w:p w14:paraId="0F2D4F87" w14:textId="4372480E" w:rsidR="00DD7AE2" w:rsidRPr="00A012F2" w:rsidRDefault="000D6ED4" w:rsidP="00DD7AE2">
      <w:pPr>
        <w:pStyle w:val="Absatzberschrift"/>
        <w:rPr>
          <w:lang w:val="en-US"/>
        </w:rPr>
      </w:pPr>
      <w:r>
        <w:rPr>
          <w:bCs/>
          <w:lang w:val="pt-BR"/>
        </w:rPr>
        <w:t xml:space="preserve">Estreia: evento exclusivo para visitantes sobre soluções de reciclagem </w:t>
      </w:r>
    </w:p>
    <w:p w14:paraId="177189F6" w14:textId="6AFC7282" w:rsidR="007B7EE6" w:rsidRPr="00A012F2" w:rsidRDefault="008A6617" w:rsidP="00250E38">
      <w:pPr>
        <w:pStyle w:val="Standardabsatz"/>
        <w:rPr>
          <w:lang w:val="en-US"/>
        </w:rPr>
      </w:pPr>
      <w:r>
        <w:rPr>
          <w:lang w:val="pt-BR"/>
        </w:rPr>
        <w:t xml:space="preserve">Outro destaque é o evento sobre reciclagem da Wirtgen China, subsidiária do Wirtgen Group, no Centro Regional do Leste da China, em Taicang. Para participar, os visitantes podem se inscrever no estande do grupo empresarial. A programação inclui uma apresentação abrangente das máquinas de reciclagem da Wirtgen, incluindo a estreia da marca da usina de asfalto </w:t>
      </w:r>
      <w:r>
        <w:rPr>
          <w:b/>
          <w:bCs/>
          <w:lang w:val="pt-BR"/>
        </w:rPr>
        <w:t>Ciber</w:t>
      </w:r>
      <w:r>
        <w:rPr>
          <w:lang w:val="pt-BR"/>
        </w:rPr>
        <w:t xml:space="preserve"> iNOVA 2000. Além disso, o programa inclui apresentações de tecnologia e palestras técnicas especializadas sobre as diversas aplicações da reciclagem. Os especialistas do Wirtgen Group também estarão à disposição dos visitantes para diálogos pessoais, a fim de esclarecer dúvidas e apresentar as máquinas em pequenos grupos.</w:t>
      </w:r>
    </w:p>
    <w:p w14:paraId="71C1CFC6" w14:textId="15FF58FB" w:rsidR="00A8500E" w:rsidRPr="00A012F2" w:rsidRDefault="00A8500E" w:rsidP="00A8500E">
      <w:pPr>
        <w:pStyle w:val="Standardabsatz"/>
        <w:rPr>
          <w:lang w:val="en-US"/>
        </w:rPr>
      </w:pPr>
      <w:r>
        <w:rPr>
          <w:lang w:val="pt-BR"/>
        </w:rPr>
        <w:t xml:space="preserve">Mais informações estão disponíveis no site especial do Wirtgen Group dedicado à Bauma China: </w:t>
      </w:r>
      <w:hyperlink r:id="rId8" w:history="1">
        <w:r>
          <w:rPr>
            <w:rStyle w:val="Hyperlink"/>
            <w:lang w:val="pt-BR"/>
          </w:rPr>
          <w:t>www.wirtgen-group.com/bauma-china</w:t>
        </w:r>
      </w:hyperlink>
      <w:r>
        <w:rPr>
          <w:rStyle w:val="Hyperlink"/>
          <w:lang w:val="pt-BR"/>
        </w:rPr>
        <w:t>.</w:t>
      </w:r>
      <w:r>
        <w:rPr>
          <w:lang w:val="pt-BR"/>
        </w:rPr>
        <w:t xml:space="preserve"> </w:t>
      </w:r>
    </w:p>
    <w:p w14:paraId="5AD981AC" w14:textId="77777777" w:rsidR="00A012F2" w:rsidRDefault="00A012F2">
      <w:pPr>
        <w:rPr>
          <w:rFonts w:eastAsiaTheme="minorHAnsi" w:cstheme="minorBidi"/>
          <w:b/>
          <w:bCs/>
          <w:sz w:val="22"/>
          <w:szCs w:val="24"/>
          <w:lang w:val="pt-BR"/>
        </w:rPr>
      </w:pPr>
      <w:r>
        <w:rPr>
          <w:bCs/>
          <w:lang w:val="pt-BR"/>
        </w:rPr>
        <w:br w:type="page"/>
      </w:r>
    </w:p>
    <w:p w14:paraId="31412CCB" w14:textId="03BBE8AA" w:rsidR="00E15EBE" w:rsidRPr="00A012F2" w:rsidRDefault="00E15EBE" w:rsidP="00E15EBE">
      <w:pPr>
        <w:pStyle w:val="Fotos"/>
        <w:rPr>
          <w:lang w:val="en-US"/>
        </w:rPr>
      </w:pPr>
      <w:r>
        <w:rPr>
          <w:bCs/>
          <w:lang w:val="pt-BR"/>
        </w:rPr>
        <w:lastRenderedPageBreak/>
        <w:t>Fotos:</w:t>
      </w:r>
    </w:p>
    <w:p w14:paraId="20879CE4" w14:textId="533E9026" w:rsidR="002611FE" w:rsidRPr="00A012F2" w:rsidRDefault="00552CAD" w:rsidP="002611FE">
      <w:pPr>
        <w:pStyle w:val="BUbold"/>
        <w:rPr>
          <w:lang w:val="en-US"/>
        </w:rPr>
      </w:pPr>
      <w:r>
        <w:rPr>
          <w:b w:val="0"/>
          <w:noProof/>
          <w:lang w:val="pt-BR"/>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pt-BR"/>
        </w:rPr>
        <w:br/>
      </w:r>
      <w:r>
        <w:rPr>
          <w:bCs/>
          <w:lang w:val="pt-BR"/>
        </w:rPr>
        <w:t>26-08-11-KV-baumaChina2026_EN</w:t>
      </w:r>
    </w:p>
    <w:p w14:paraId="1F8A7162" w14:textId="3FBB9D8C" w:rsidR="006C0C87" w:rsidRPr="00A012F2" w:rsidRDefault="00250E38" w:rsidP="00C84D75">
      <w:pPr>
        <w:pStyle w:val="BUnormal"/>
        <w:rPr>
          <w:lang w:val="en-US"/>
        </w:rPr>
      </w:pPr>
      <w:r>
        <w:rPr>
          <w:lang w:val="pt-BR"/>
        </w:rPr>
        <w:t xml:space="preserve">Na Bauma China 2026, os visitantes poderão conhecer seis estreias de mercado do Wirtgen Group. </w:t>
      </w:r>
    </w:p>
    <w:p w14:paraId="3C28BF5B" w14:textId="43A5BDBD" w:rsidR="00206A14" w:rsidRPr="00A012F2" w:rsidRDefault="000C247F" w:rsidP="00206A14">
      <w:pPr>
        <w:pStyle w:val="BUbold"/>
        <w:rPr>
          <w:lang w:val="en-US"/>
        </w:rPr>
      </w:pPr>
      <w:r>
        <w:rPr>
          <w:b w:val="0"/>
          <w:noProof/>
          <w:lang w:val="pt-BR"/>
        </w:rPr>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pt-BR"/>
        </w:rPr>
        <w:br/>
      </w:r>
      <w:r>
        <w:rPr>
          <w:bCs/>
          <w:lang w:val="pt-BR"/>
        </w:rPr>
        <w:t>W_pic_composing_Jobsite_W215P_0001_HI</w:t>
      </w:r>
    </w:p>
    <w:p w14:paraId="0241D1F7" w14:textId="3FD2A683" w:rsidR="00206A14" w:rsidRPr="00A012F2" w:rsidRDefault="000C247F" w:rsidP="00206A14">
      <w:pPr>
        <w:pStyle w:val="BUnormal"/>
        <w:rPr>
          <w:lang w:val="en-US"/>
        </w:rPr>
      </w:pPr>
      <w:r>
        <w:rPr>
          <w:lang w:val="pt-BR"/>
        </w:rPr>
        <w:t>A Wirtgen apresenta a W 215 P, uma nova fresadora grande com largura de fresagem de 2.000 mm e uma profundidade máxima de fresagem de 330 mm.</w:t>
      </w:r>
    </w:p>
    <w:p w14:paraId="325E8E9E" w14:textId="7939AE02" w:rsidR="00206A14" w:rsidRPr="00A012F2" w:rsidRDefault="00FB7C0F" w:rsidP="00206A14">
      <w:pPr>
        <w:pStyle w:val="BUbold"/>
        <w:rPr>
          <w:lang w:val="en-US"/>
        </w:rPr>
      </w:pPr>
      <w:r>
        <w:rPr>
          <w:b w:val="0"/>
          <w:noProof/>
          <w:lang w:val="pt-BR"/>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pt-BR"/>
        </w:rPr>
        <w:br/>
      </w:r>
      <w:r>
        <w:rPr>
          <w:bCs/>
          <w:lang w:val="pt-BR"/>
        </w:rPr>
        <w:t>JV_photo_Voegele_Highlights_Bauma_China_2026_001_PR</w:t>
      </w:r>
    </w:p>
    <w:p w14:paraId="6527599D" w14:textId="551A39E8" w:rsidR="000C247F" w:rsidRPr="00A012F2" w:rsidRDefault="000C247F" w:rsidP="000C247F">
      <w:pPr>
        <w:pStyle w:val="BUnormal"/>
        <w:rPr>
          <w:lang w:val="en-US"/>
        </w:rPr>
      </w:pPr>
      <w:r>
        <w:rPr>
          <w:lang w:val="pt-BR"/>
        </w:rPr>
        <w:t>Os dois lançamentos, o alimentador móvel MT 3000-3 Li e a pavimentadora grande SUPER 3000-3i, funcionam em perfeita sintonia nos canteiros de obras – e, em breve, também na China.</w:t>
      </w:r>
    </w:p>
    <w:p w14:paraId="7865BB6E" w14:textId="7E6433E2" w:rsidR="00206A14" w:rsidRPr="00A012F2" w:rsidRDefault="000C247F" w:rsidP="00F718C8">
      <w:pPr>
        <w:pStyle w:val="BUnormal"/>
        <w:spacing w:after="0"/>
        <w:rPr>
          <w:lang w:val="en-US"/>
        </w:rPr>
      </w:pPr>
      <w:r>
        <w:rPr>
          <w:noProof/>
          <w:lang w:val="pt-BR"/>
        </w:rPr>
        <w:lastRenderedPageBreak/>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pt-BR"/>
        </w:rPr>
        <w:br/>
      </w:r>
      <w:r>
        <w:rPr>
          <w:b/>
          <w:bCs/>
          <w:color w:val="auto"/>
          <w:szCs w:val="24"/>
          <w:lang w:val="pt-BR"/>
        </w:rPr>
        <w:t>WeChat Image_20230823161212</w:t>
      </w:r>
    </w:p>
    <w:p w14:paraId="71D45A87" w14:textId="1EF8B449" w:rsidR="00206A14" w:rsidRPr="00A012F2" w:rsidRDefault="000C247F" w:rsidP="00206A14">
      <w:pPr>
        <w:pStyle w:val="BUnormal"/>
        <w:rPr>
          <w:lang w:val="en-US"/>
        </w:rPr>
      </w:pPr>
      <w:r>
        <w:rPr>
          <w:lang w:val="pt-BR"/>
        </w:rPr>
        <w:t xml:space="preserve">O rolo compactador tandem Hamm HD 138 VO, equipado com tambor vibratório e oscilatório, oferece uma distribuição uniforme do peso e a melhor estabilidade em linha reta possível, graças à articulação oscilante de três pontos </w:t>
      </w:r>
    </w:p>
    <w:p w14:paraId="7667B0CD" w14:textId="77777777" w:rsidR="0093786A" w:rsidRPr="00A012F2" w:rsidRDefault="0093786A" w:rsidP="0093786A">
      <w:pPr>
        <w:pStyle w:val="Note"/>
        <w:spacing w:before="0" w:after="0"/>
        <w:rPr>
          <w:i w:val="0"/>
          <w:iCs/>
          <w:lang w:val="en-US"/>
        </w:rPr>
      </w:pPr>
    </w:p>
    <w:p w14:paraId="04824B2F" w14:textId="1D2C88F5" w:rsidR="00F74540" w:rsidRPr="00A012F2" w:rsidRDefault="00E15EBE" w:rsidP="006C0C87">
      <w:pPr>
        <w:pStyle w:val="Note"/>
        <w:rPr>
          <w:lang w:val="en-US"/>
        </w:rPr>
      </w:pPr>
      <w:r>
        <w:rPr>
          <w:iCs/>
          <w:lang w:val="pt-BR"/>
        </w:rPr>
        <w:t xml:space="preserve">Observação: Essas fotos servem apenas para a visualização prévia. Para impressão nas publicações, devem ser utilizadas as fotos em resolução de 300 dpi, disponíveis para download no site da Wirtgen GmbH /do </w:t>
      </w:r>
      <w:r>
        <w:rPr>
          <w:i w:val="0"/>
          <w:lang w:val="pt-BR"/>
        </w:rPr>
        <w:t>Wirtgen Group</w:t>
      </w:r>
      <w:r>
        <w:rPr>
          <w:iCs/>
          <w:lang w:val="pt-BR"/>
        </w:rPr>
        <w:t>.</w:t>
      </w:r>
    </w:p>
    <w:p w14:paraId="55931FB8" w14:textId="77777777" w:rsidR="00E15EBE" w:rsidRPr="00A012F2" w:rsidRDefault="00E15EBE" w:rsidP="00E15EBE">
      <w:pPr>
        <w:pStyle w:val="Absatzberschrift"/>
        <w:rPr>
          <w:iCs/>
          <w:lang w:val="en-US"/>
        </w:rPr>
      </w:pPr>
      <w:r>
        <w:rPr>
          <w:bCs/>
          <w:lang w:val="pt-BR"/>
        </w:rPr>
        <w:t>Para mais informações, entre em contato com:</w:t>
      </w:r>
    </w:p>
    <w:p w14:paraId="0834BAC7" w14:textId="77777777" w:rsidR="00E15EBE" w:rsidRPr="00A012F2" w:rsidRDefault="00E15EBE" w:rsidP="00E15EBE">
      <w:pPr>
        <w:pStyle w:val="Absatzberschrift"/>
        <w:rPr>
          <w:lang w:val="en-US"/>
        </w:rPr>
      </w:pPr>
    </w:p>
    <w:p w14:paraId="69EE0B1B" w14:textId="77777777" w:rsidR="00E15EBE" w:rsidRPr="00F109F5" w:rsidRDefault="00E15EBE" w:rsidP="00E15EBE">
      <w:pPr>
        <w:pStyle w:val="Absatzberschrift"/>
        <w:rPr>
          <w:b w:val="0"/>
          <w:bCs/>
          <w:szCs w:val="22"/>
        </w:rPr>
      </w:pPr>
      <w:r>
        <w:rPr>
          <w:b w:val="0"/>
          <w:lang w:val="pt-BR"/>
        </w:rPr>
        <w:t>WIRTGEN GROUP</w:t>
      </w:r>
    </w:p>
    <w:p w14:paraId="6C2CE818" w14:textId="77777777" w:rsidR="00E15EBE" w:rsidRPr="00F109F5" w:rsidRDefault="00E15EBE" w:rsidP="00E15EBE">
      <w:pPr>
        <w:pStyle w:val="Fuzeile1"/>
      </w:pPr>
      <w:r>
        <w:rPr>
          <w:bCs w:val="0"/>
          <w:iCs w:val="0"/>
          <w:lang w:val="pt-BR"/>
        </w:rPr>
        <w:t>Public Relations</w:t>
      </w:r>
    </w:p>
    <w:p w14:paraId="11D0C008" w14:textId="77777777" w:rsidR="00E15EBE" w:rsidRPr="00F109F5" w:rsidRDefault="00E15EBE" w:rsidP="00E15EBE">
      <w:pPr>
        <w:pStyle w:val="Fuzeile1"/>
      </w:pPr>
      <w:r>
        <w:rPr>
          <w:bCs w:val="0"/>
          <w:iCs w:val="0"/>
          <w:lang w:val="pt-BR"/>
        </w:rPr>
        <w:t>Reinhard-Wirtgen-Straße 2</w:t>
      </w:r>
    </w:p>
    <w:p w14:paraId="1063A82F" w14:textId="77777777" w:rsidR="00E15EBE" w:rsidRPr="00F109F5" w:rsidRDefault="00E15EBE" w:rsidP="00E15EBE">
      <w:pPr>
        <w:pStyle w:val="Fuzeile1"/>
      </w:pPr>
      <w:r>
        <w:rPr>
          <w:bCs w:val="0"/>
          <w:iCs w:val="0"/>
          <w:lang w:val="pt-BR"/>
        </w:rPr>
        <w:t>53578 Windhagen</w:t>
      </w:r>
    </w:p>
    <w:p w14:paraId="5A37CC2B" w14:textId="77777777" w:rsidR="00E15EBE" w:rsidRPr="00F109F5" w:rsidRDefault="00E15EBE" w:rsidP="00E15EBE">
      <w:pPr>
        <w:pStyle w:val="Fuzeile1"/>
      </w:pPr>
      <w:r>
        <w:rPr>
          <w:bCs w:val="0"/>
          <w:iCs w:val="0"/>
          <w:lang w:val="pt-BR"/>
        </w:rPr>
        <w:t>Alemanha</w:t>
      </w:r>
    </w:p>
    <w:p w14:paraId="29A07732" w14:textId="77777777" w:rsidR="00E15EBE" w:rsidRPr="00F109F5" w:rsidRDefault="00E15EBE" w:rsidP="00E15EBE">
      <w:pPr>
        <w:pStyle w:val="Fuzeile1"/>
      </w:pPr>
    </w:p>
    <w:p w14:paraId="0C099062" w14:textId="13F3676F" w:rsidR="00E15EBE" w:rsidRPr="00F109F5" w:rsidRDefault="00E15EBE" w:rsidP="00E15EBE">
      <w:pPr>
        <w:pStyle w:val="Fuzeile1"/>
        <w:rPr>
          <w:rFonts w:ascii="Times New Roman" w:hAnsi="Times New Roman" w:cs="Times New Roman"/>
        </w:rPr>
      </w:pPr>
      <w:r>
        <w:rPr>
          <w:bCs w:val="0"/>
          <w:iCs w:val="0"/>
          <w:lang w:val="pt-BR"/>
        </w:rPr>
        <w:t xml:space="preserve">Telefone: </w:t>
      </w:r>
      <w:r w:rsidR="00A012F2">
        <w:rPr>
          <w:bCs w:val="0"/>
          <w:iCs w:val="0"/>
          <w:lang w:val="pt-BR"/>
        </w:rPr>
        <w:tab/>
      </w:r>
      <w:r>
        <w:rPr>
          <w:bCs w:val="0"/>
          <w:iCs w:val="0"/>
          <w:lang w:val="pt-BR"/>
        </w:rPr>
        <w:t>+49 (0) 2645 131 – 1966</w:t>
      </w:r>
    </w:p>
    <w:p w14:paraId="65F4C38F" w14:textId="5B8B8ED5" w:rsidR="00E15EBE" w:rsidRPr="00F109F5" w:rsidRDefault="00E15EBE" w:rsidP="00E15EBE">
      <w:pPr>
        <w:pStyle w:val="Fuzeile1"/>
      </w:pPr>
      <w:r>
        <w:rPr>
          <w:bCs w:val="0"/>
          <w:iCs w:val="0"/>
          <w:lang w:val="pt-BR"/>
        </w:rPr>
        <w:t xml:space="preserve">Fax: </w:t>
      </w:r>
      <w:r w:rsidR="00A012F2">
        <w:rPr>
          <w:bCs w:val="0"/>
          <w:iCs w:val="0"/>
          <w:lang w:val="pt-BR"/>
        </w:rPr>
        <w:tab/>
      </w:r>
      <w:r w:rsidR="00A012F2">
        <w:rPr>
          <w:bCs w:val="0"/>
          <w:iCs w:val="0"/>
          <w:lang w:val="pt-BR"/>
        </w:rPr>
        <w:tab/>
      </w:r>
      <w:r>
        <w:rPr>
          <w:bCs w:val="0"/>
          <w:iCs w:val="0"/>
          <w:lang w:val="pt-BR"/>
        </w:rPr>
        <w:t>+49 (0) 2645 131 – 499</w:t>
      </w:r>
    </w:p>
    <w:p w14:paraId="79FF3B7C" w14:textId="41597967" w:rsidR="00E15EBE" w:rsidRPr="00F109F5" w:rsidRDefault="00E15EBE" w:rsidP="00E15EBE">
      <w:pPr>
        <w:pStyle w:val="Fuzeile1"/>
      </w:pPr>
      <w:r>
        <w:rPr>
          <w:bCs w:val="0"/>
          <w:iCs w:val="0"/>
          <w:lang w:val="pt-BR"/>
        </w:rPr>
        <w:t xml:space="preserve">E-mail: </w:t>
      </w:r>
      <w:r w:rsidR="00A012F2">
        <w:rPr>
          <w:bCs w:val="0"/>
          <w:iCs w:val="0"/>
          <w:lang w:val="pt-BR"/>
        </w:rPr>
        <w:tab/>
      </w:r>
      <w:hyperlink r:id="rId13" w:history="1">
        <w:r w:rsidR="00A012F2" w:rsidRPr="002039D8">
          <w:rPr>
            <w:rStyle w:val="Hyperlink"/>
            <w:rFonts w:cs="Times New Roman (Textkörper CS)"/>
            <w:bCs w:val="0"/>
            <w:iCs w:val="0"/>
            <w:lang w:val="pt-BR"/>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pt-BR"/>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11543" w14:textId="77777777" w:rsidR="00395F1D" w:rsidRDefault="00395F1D" w:rsidP="00E55534">
      <w:r>
        <w:separator/>
      </w:r>
    </w:p>
  </w:endnote>
  <w:endnote w:type="continuationSeparator" w:id="0">
    <w:p w14:paraId="2769B77F" w14:textId="77777777" w:rsidR="00395F1D" w:rsidRDefault="00395F1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w:t>
          </w:r>
          <w:r>
            <w:rPr>
              <w:noProof/>
              <w:szCs w:val="20"/>
              <w:lang w:val="pt-BR"/>
            </w:rPr>
            <w:t>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pt-BR"/>
            </w:rPr>
            <w:t>WIRTGEN</w:t>
          </w:r>
          <w:r>
            <w:rPr>
              <w:rStyle w:val="Hervorhebung"/>
              <w:bCs/>
              <w:iCs w:val="0"/>
              <w:szCs w:val="20"/>
              <w:lang w:val="pt-BR"/>
            </w:rPr>
            <w:t xml:space="preserve">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DB69" w14:textId="77777777" w:rsidR="00395F1D" w:rsidRDefault="00395F1D" w:rsidP="00E55534">
      <w:r>
        <w:separator/>
      </w:r>
    </w:p>
  </w:footnote>
  <w:footnote w:type="continuationSeparator" w:id="0">
    <w:p w14:paraId="0A72D192" w14:textId="77777777" w:rsidR="00395F1D" w:rsidRDefault="00395F1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pt-B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pt-B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o de comunicado de im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pt-B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5F1D"/>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93F6D"/>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C05"/>
    <w:rsid w:val="009C2378"/>
    <w:rsid w:val="009C5A77"/>
    <w:rsid w:val="009C5D99"/>
    <w:rsid w:val="009D016F"/>
    <w:rsid w:val="009E251D"/>
    <w:rsid w:val="009E4817"/>
    <w:rsid w:val="009F10A8"/>
    <w:rsid w:val="009F715C"/>
    <w:rsid w:val="00A012F2"/>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970</Words>
  <Characters>6116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7072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