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1D6D38" w14:textId="727813EA" w:rsidR="00250E38" w:rsidRPr="000D6C2F" w:rsidRDefault="00A55A24" w:rsidP="00250E38">
      <w:pPr>
        <w:pStyle w:val="Head"/>
        <w:rPr>
          <w:lang w:val="en-US"/>
        </w:rPr>
      </w:pPr>
      <w:r>
        <w:rPr>
          <w:lang w:val="fr-FR"/>
        </w:rPr>
        <w:t>Wirtgen Group présent au salon bauma China 2026 avec six Premières mondiales</w:t>
      </w:r>
    </w:p>
    <w:p w14:paraId="1FF3EAF7" w14:textId="6319013D" w:rsidR="00250E38" w:rsidRPr="000D6C2F" w:rsidRDefault="00E0416B" w:rsidP="00250E38">
      <w:pPr>
        <w:pStyle w:val="Subhead"/>
        <w:rPr>
          <w:lang w:val="en-US"/>
        </w:rPr>
      </w:pPr>
      <w:r>
        <w:rPr>
          <w:bCs/>
          <w:iCs w:val="0"/>
          <w:lang w:val="fr-FR"/>
        </w:rPr>
        <w:t xml:space="preserve">Événement exclusif pour les visiteurs avec l’accent sur les solutions de recyclage </w:t>
      </w:r>
    </w:p>
    <w:p w14:paraId="6B89D59A" w14:textId="55D61441" w:rsidR="00250E38" w:rsidRPr="000D6C2F" w:rsidRDefault="003D1410" w:rsidP="001A2C5C">
      <w:pPr>
        <w:pStyle w:val="Teaser"/>
        <w:rPr>
          <w:lang w:val="fr-FR"/>
        </w:rPr>
      </w:pPr>
      <w:r>
        <w:rPr>
          <w:b w:val="0"/>
          <w:lang w:val="fr-FR"/>
        </w:rPr>
        <w:t>Shanghai, 3 septembre 2026 –</w:t>
      </w:r>
      <w:r>
        <w:rPr>
          <w:bCs/>
          <w:lang w:val="fr-FR"/>
        </w:rPr>
        <w:t xml:space="preserve"> Sous la devise « Do more with less », le Wirtgen Group présente des machines en exclusivité ainsi que des solutions numériques lors du salon qui se tient du 24 au 27 novembre 2026 à Shanghai. Sur le stand E1.510.110 dans le hall E1, une offre inédite attend les visiteurs professionnels intéressés : ils pourront s’inscrire à un événement Visiteurs exclusif que Wirtgen China propose en parallèle au salon dans son centre de formation des clients, à Taicang. </w:t>
      </w:r>
    </w:p>
    <w:p w14:paraId="21D466EA" w14:textId="0FFF385A" w:rsidR="00250E38" w:rsidRPr="000D6C2F" w:rsidRDefault="00E96A53" w:rsidP="00250E38">
      <w:pPr>
        <w:pStyle w:val="Absatzberschrift"/>
        <w:rPr>
          <w:lang w:val="en-US"/>
        </w:rPr>
      </w:pPr>
      <w:r>
        <w:rPr>
          <w:bCs/>
          <w:lang w:val="fr-FR"/>
        </w:rPr>
        <w:t xml:space="preserve">Les Premières mondiales présentées se concentrent sur la construction routière et le terrassement </w:t>
      </w:r>
    </w:p>
    <w:p w14:paraId="3A86BA20" w14:textId="2CCCB04A" w:rsidR="00AD3F31" w:rsidRPr="000D6C2F" w:rsidRDefault="00E96A53" w:rsidP="00250E38">
      <w:pPr>
        <w:pStyle w:val="Standardabsatz"/>
        <w:rPr>
          <w:lang w:val="en-US"/>
        </w:rPr>
      </w:pPr>
      <w:r>
        <w:rPr>
          <w:lang w:val="fr-FR"/>
        </w:rPr>
        <w:t xml:space="preserve">Un tiers des produits exposés constitue des Premières mondiales. </w:t>
      </w:r>
      <w:r>
        <w:rPr>
          <w:b/>
          <w:bCs/>
          <w:lang w:val="fr-FR"/>
        </w:rPr>
        <w:t>Wirtgen</w:t>
      </w:r>
      <w:r>
        <w:rPr>
          <w:lang w:val="fr-FR"/>
        </w:rPr>
        <w:t xml:space="preserve"> présente ainsi la W 215 P, sa nouvelle grande fraiseuse qui affiche une largeur de fraisage de 2 000 mm et une profondeur de fraisage maximale de 330 mm. Le système de commande de la machine MILL ASSIST assure, en mode automatique, un rapport optimal entre puissance et coûts. Le choix de l’une des trois stratégies de travail disponibles permet d’optimiser en processus en termes de coûts, de puissance et de qualité. Le Rock Crusher WRC 240i sera lui aussi présenté au public pour la première fois au monde durant le salon. Il est mis en œuvre dans le cadre des réfections de route selon la technique « white to black », une solution largement répandue dans les villes chinoises et les autoroutes. </w:t>
      </w:r>
    </w:p>
    <w:p w14:paraId="2FA5F1B1" w14:textId="09A206C1" w:rsidR="00E62084" w:rsidRPr="000D6C2F" w:rsidRDefault="00250E38" w:rsidP="00E62084">
      <w:pPr>
        <w:pStyle w:val="Standardabsatz"/>
        <w:rPr>
          <w:lang w:val="en-US"/>
        </w:rPr>
      </w:pPr>
      <w:r>
        <w:rPr>
          <w:b/>
          <w:bCs/>
          <w:lang w:val="fr-FR"/>
        </w:rPr>
        <w:t>Vögele</w:t>
      </w:r>
      <w:r>
        <w:rPr>
          <w:lang w:val="fr-FR"/>
        </w:rPr>
        <w:t xml:space="preserve"> lance pour la première fois son finisseur sur chenilles SUPER 3000-3i et son alimentateur MT 3000-3 Li sur le marché chinois. Avec une largeur de pose allant jusqu’à 18 m et un rendement de pose de 1 800 t/h, le SUPER 3000-3i est la nouvelle machine vedette parmi les finisseurs Vögele. Grâce à son concept innovant de convoiement du matériau qui permet de régler ensemble la hauteur du convoyeur et de la vis de répartition, le SUPER 3000-3i peut poser facilement non seulement des couches de roulement minces, mais aussi des couches de protection contre le gel épaisses pouvant atteindre 50 cm. L’alimentateur MT 3000-3 Li constitue la deuxième Première Vögele. Alliant technologie fiable et grand confort de conduite, il simplifie encore davantage le transfert de matériau sans interruption et sans à-coups jusqu’au finisseur de routes. </w:t>
      </w:r>
    </w:p>
    <w:p w14:paraId="292178CB" w14:textId="6AA1A462" w:rsidR="0004069F" w:rsidRPr="000D6C2F" w:rsidRDefault="00A1795C" w:rsidP="00CD7451">
      <w:pPr>
        <w:pStyle w:val="Standardabsatz"/>
        <w:rPr>
          <w:lang w:val="fr-FR"/>
        </w:rPr>
      </w:pPr>
      <w:r>
        <w:rPr>
          <w:lang w:val="fr-FR"/>
        </w:rPr>
        <w:t xml:space="preserve">Avec la série HD 138 – HD 148, </w:t>
      </w:r>
      <w:r>
        <w:rPr>
          <w:b/>
          <w:bCs/>
          <w:lang w:val="fr-FR"/>
        </w:rPr>
        <w:t>Hamm</w:t>
      </w:r>
      <w:r>
        <w:rPr>
          <w:lang w:val="fr-FR"/>
        </w:rPr>
        <w:t xml:space="preserve">, le spécialiste du compactage, présente des nouveaux rouleaux tandem pour le marché chinois. Dans les deux catégories de poids, le fabricant propose des modèles avec deux cylindres vibrants et des modèles avec un cylindre vibrant et un cylindre oscillant. Toutes les machines sont équipées du système de régulation Hammtronic qui offre de multiples avantages en matière de puissance du moteur, de performance de compactage et de confort. Avec le HD 138 VO, Hamm présente un modèle polyvalent qui, en associant vibration et oscillation, atteint une augmentation du compactage particulièrement rapide tout en préservant le matériau. Spécialement pour la clientèle d’Asie du Sud-Est, Hamm présente par ailleurs pour la </w:t>
      </w:r>
      <w:r>
        <w:rPr>
          <w:lang w:val="fr-FR"/>
        </w:rPr>
        <w:lastRenderedPageBreak/>
        <w:t>première fois le compacteur de 20 t HC 200 G, qui atteint une puissance de compactage pouvant aller jusqu’à 331 kN.</w:t>
      </w:r>
    </w:p>
    <w:p w14:paraId="452DD424" w14:textId="562C2F1F" w:rsidR="0093433F" w:rsidRPr="000D6C2F" w:rsidRDefault="00A1795C" w:rsidP="00AD3F31">
      <w:pPr>
        <w:pStyle w:val="Standardabsatz"/>
        <w:rPr>
          <w:bCs/>
          <w:lang w:val="en-US"/>
        </w:rPr>
      </w:pPr>
      <w:r>
        <w:rPr>
          <w:lang w:val="fr-FR"/>
        </w:rPr>
        <w:t>Autre Première : le compacteur HC 268i VC, l’abréviation VC signifiant « Vibration Crusher » Associé au Wirtgen Rock Crusher WRC 240i, il est présenté au stand du salon en tant que système de production pour les applications de terrassement et de recyclage. La particularité étant ici que le compacteur VC effectue à lui seul deux tâches - broyer et compacter le matériau. Le compacteur est équipé d’un cylindre spécial comprenant 126 porte-outils, qui peuvent être facilement chargés avec les pics grâce au système interchangeable.</w:t>
      </w:r>
    </w:p>
    <w:p w14:paraId="23952BB1" w14:textId="46E387C9" w:rsidR="007B7EE6" w:rsidRPr="000D6C2F" w:rsidRDefault="007B7EE6" w:rsidP="007B7EE6">
      <w:pPr>
        <w:pStyle w:val="Absatzberschrift"/>
        <w:rPr>
          <w:lang w:val="en-US"/>
        </w:rPr>
      </w:pPr>
      <w:r>
        <w:rPr>
          <w:bCs/>
          <w:lang w:val="fr-FR"/>
        </w:rPr>
        <w:t>Focus sur la numérisation dans la Tech Zone</w:t>
      </w:r>
    </w:p>
    <w:p w14:paraId="2683778F" w14:textId="29ADED4A" w:rsidR="00485E8A" w:rsidRPr="000D6C2F" w:rsidRDefault="00A311A1" w:rsidP="00485E8A">
      <w:pPr>
        <w:pStyle w:val="Standardabsatz"/>
        <w:rPr>
          <w:lang w:val="en-US"/>
        </w:rPr>
      </w:pPr>
      <w:r>
        <w:rPr>
          <w:lang w:val="fr-FR"/>
        </w:rPr>
        <w:t xml:space="preserve">Sur le stand, la Tech Zone constitue un axe thématique central. Là, les visiteurs peuvent voir de près les solutions numériques ded Wirtgen, Vögele, Hamm et Kleemann ainsi que les technologies d’application pour le traitement des matériaux. Avec WGInsight, le groupe présente en outre une plateforme numérique développée spécifiquement pour le marché chinois pour la gestion à distance des machines, intégrant notamment la surveillance en temps réel des machines, la gestion de la sécurité ainsi que la coordination des mesures de maintenance. Avec la dernière mise à niveau WGInsight 2.0, la plateforme offre de nouvelles fonctions telles que les rapports de travail, les comptes-rendus d’utilisation, l’administration des coûts de maintenance ainsi que les analyses de données multidimensionnelles. Les utilisateurs peuvent ainsi encore mieux garder à l’œil leur système de régulation et leurs coûts d'exploitation afin d’apporter des optimisations constantes. La solution est présentée en pratique sur le pavillon. </w:t>
      </w:r>
    </w:p>
    <w:p w14:paraId="0F2D4F87" w14:textId="4372480E" w:rsidR="00DD7AE2" w:rsidRPr="000D6C2F" w:rsidRDefault="000D6ED4" w:rsidP="00DD7AE2">
      <w:pPr>
        <w:pStyle w:val="Absatzberschrift"/>
        <w:rPr>
          <w:lang w:val="en-US"/>
        </w:rPr>
      </w:pPr>
      <w:r>
        <w:rPr>
          <w:bCs/>
          <w:lang w:val="fr-FR"/>
        </w:rPr>
        <w:t xml:space="preserve">Première : un événement Visiteurs exclusif sur les solutions de recyclage </w:t>
      </w:r>
    </w:p>
    <w:p w14:paraId="177189F6" w14:textId="6AFC7282" w:rsidR="007B7EE6" w:rsidRPr="000D6C2F" w:rsidRDefault="008A6617" w:rsidP="00250E38">
      <w:pPr>
        <w:pStyle w:val="Standardabsatz"/>
        <w:rPr>
          <w:lang w:val="fr-FR"/>
        </w:rPr>
      </w:pPr>
      <w:r>
        <w:rPr>
          <w:lang w:val="fr-FR"/>
        </w:rPr>
        <w:t xml:space="preserve">Autre temps fort du salon : l’événement consacré au recyclage de la succursale du Wirtgen Group, Wirtgen China, dans le centre régional de l’est de la Chine à Taicang. Les visiteurs peuvent s’inscrire à l’événement sur le stand du groupe. Au programme de cet événement, une présentation exhaustive des machines de recyclage Wirtgen, dont la Première mondiale de la centrale d'enrobage </w:t>
      </w:r>
      <w:r>
        <w:rPr>
          <w:b/>
          <w:bCs/>
          <w:lang w:val="fr-FR"/>
        </w:rPr>
        <w:t>Ciber</w:t>
      </w:r>
      <w:r>
        <w:rPr>
          <w:lang w:val="fr-FR"/>
        </w:rPr>
        <w:t xml:space="preserve"> iNova 2000. Par ailleurs, des présentations de technologies ainsi que des conférences sur les nombreuses applications de recyclage de matériaux sont également prévues. Les experts du Wirtgen Group se tiennent en outre à la disposition des visiteurs pour des échanges personnels, afin de répondre aux questions et de leur présenter les machines en petits groupes.</w:t>
      </w:r>
    </w:p>
    <w:p w14:paraId="71C1CFC6" w14:textId="15FF58FB" w:rsidR="00A8500E" w:rsidRPr="000D6C2F" w:rsidRDefault="00A8500E" w:rsidP="00A8500E">
      <w:pPr>
        <w:pStyle w:val="Standardabsatz"/>
        <w:rPr>
          <w:lang w:val="fr-FR"/>
        </w:rPr>
      </w:pPr>
      <w:r>
        <w:rPr>
          <w:lang w:val="fr-FR"/>
        </w:rPr>
        <w:t xml:space="preserve">Vous trouverez de plus amples informations à propos du salon bauma China sur le site web du Wirtgen Group : </w:t>
      </w:r>
      <w:hyperlink r:id="rId8" w:history="1">
        <w:r>
          <w:rPr>
            <w:rStyle w:val="Hyperlink"/>
            <w:lang w:val="fr-FR"/>
          </w:rPr>
          <w:t>www.wirtgen-group.com/bauma-china</w:t>
        </w:r>
      </w:hyperlink>
      <w:r>
        <w:rPr>
          <w:rStyle w:val="Hyperlink"/>
          <w:lang w:val="fr-FR"/>
        </w:rPr>
        <w:t>.</w:t>
      </w:r>
      <w:r>
        <w:rPr>
          <w:lang w:val="fr-FR"/>
        </w:rPr>
        <w:t xml:space="preserve"> </w:t>
      </w:r>
    </w:p>
    <w:p w14:paraId="3547CDC4" w14:textId="77777777" w:rsidR="000D6C2F" w:rsidRDefault="000D6C2F">
      <w:pPr>
        <w:rPr>
          <w:rFonts w:eastAsiaTheme="minorHAnsi" w:cstheme="minorBidi"/>
          <w:b/>
          <w:bCs/>
          <w:sz w:val="22"/>
          <w:szCs w:val="24"/>
          <w:lang w:val="fr-FR"/>
        </w:rPr>
      </w:pPr>
      <w:r>
        <w:rPr>
          <w:bCs/>
          <w:lang w:val="fr-FR"/>
        </w:rPr>
        <w:br w:type="page"/>
      </w:r>
    </w:p>
    <w:p w14:paraId="31412CCB" w14:textId="14AFBF3A" w:rsidR="00E15EBE" w:rsidRPr="00F109F5" w:rsidRDefault="00E15EBE" w:rsidP="00E15EBE">
      <w:pPr>
        <w:pStyle w:val="Fotos"/>
      </w:pPr>
      <w:r>
        <w:rPr>
          <w:bCs/>
          <w:lang w:val="fr-FR"/>
        </w:rPr>
        <w:lastRenderedPageBreak/>
        <w:t>Photos :</w:t>
      </w:r>
    </w:p>
    <w:p w14:paraId="20879CE4" w14:textId="533E9026" w:rsidR="002611FE" w:rsidRPr="00F109F5" w:rsidRDefault="00552CAD" w:rsidP="002611FE">
      <w:pPr>
        <w:pStyle w:val="BUbold"/>
      </w:pPr>
      <w:r>
        <w:rPr>
          <w:b w:val="0"/>
          <w:noProof/>
          <w:lang w:val="fr-FR"/>
        </w:rPr>
        <w:drawing>
          <wp:inline distT="0" distB="0" distL="0" distR="0" wp14:anchorId="207E919C" wp14:editId="31DBE307">
            <wp:extent cx="3240000" cy="1821543"/>
            <wp:effectExtent l="0" t="0" r="0" b="762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3240000" cy="1821543"/>
                    </a:xfrm>
                    <a:prstGeom prst="rect">
                      <a:avLst/>
                    </a:prstGeom>
                    <a:noFill/>
                    <a:ln>
                      <a:noFill/>
                    </a:ln>
                  </pic:spPr>
                </pic:pic>
              </a:graphicData>
            </a:graphic>
          </wp:inline>
        </w:drawing>
      </w:r>
      <w:r>
        <w:rPr>
          <w:b w:val="0"/>
          <w:lang w:val="fr-FR"/>
        </w:rPr>
        <w:br/>
      </w:r>
      <w:r>
        <w:rPr>
          <w:bCs/>
          <w:lang w:val="fr-FR"/>
        </w:rPr>
        <w:t>26-08-11-KV-baumaChina2026_EN</w:t>
      </w:r>
    </w:p>
    <w:p w14:paraId="1F8A7162" w14:textId="3FBB9D8C" w:rsidR="006C0C87" w:rsidRPr="00F109F5" w:rsidRDefault="00250E38" w:rsidP="00C84D75">
      <w:pPr>
        <w:pStyle w:val="BUnormal"/>
      </w:pPr>
      <w:r>
        <w:rPr>
          <w:lang w:val="fr-FR"/>
        </w:rPr>
        <w:t xml:space="preserve">Pas moins de six Premières du Wirtgen Group attendent les visiteurs du salon bauma China 2026. </w:t>
      </w:r>
    </w:p>
    <w:p w14:paraId="3C28BF5B" w14:textId="43A5BDBD" w:rsidR="00206A14" w:rsidRPr="000D6C2F" w:rsidRDefault="000C247F" w:rsidP="00206A14">
      <w:pPr>
        <w:pStyle w:val="BUbold"/>
        <w:rPr>
          <w:lang w:val="en-US"/>
        </w:rPr>
      </w:pPr>
      <w:r>
        <w:rPr>
          <w:b w:val="0"/>
          <w:noProof/>
          <w:lang w:val="fr-FR"/>
        </w:rPr>
        <w:drawing>
          <wp:inline distT="0" distB="0" distL="0" distR="0" wp14:anchorId="486CDDF7" wp14:editId="138C3290">
            <wp:extent cx="2880000" cy="2225868"/>
            <wp:effectExtent l="0" t="0" r="0" b="3175"/>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880000" cy="2225868"/>
                    </a:xfrm>
                    <a:prstGeom prst="rect">
                      <a:avLst/>
                    </a:prstGeom>
                    <a:noFill/>
                    <a:ln>
                      <a:noFill/>
                    </a:ln>
                  </pic:spPr>
                </pic:pic>
              </a:graphicData>
            </a:graphic>
          </wp:inline>
        </w:drawing>
      </w:r>
      <w:r>
        <w:rPr>
          <w:b w:val="0"/>
          <w:lang w:val="fr-FR"/>
        </w:rPr>
        <w:br/>
      </w:r>
      <w:r>
        <w:rPr>
          <w:bCs/>
          <w:lang w:val="fr-FR"/>
        </w:rPr>
        <w:t>W_pic_composing_Jobsite_W215P_0001_HI</w:t>
      </w:r>
    </w:p>
    <w:p w14:paraId="0241D1F7" w14:textId="3FD2A683" w:rsidR="00206A14" w:rsidRPr="000D6C2F" w:rsidRDefault="000C247F" w:rsidP="00206A14">
      <w:pPr>
        <w:pStyle w:val="BUnormal"/>
        <w:rPr>
          <w:lang w:val="en-US"/>
        </w:rPr>
      </w:pPr>
      <w:r>
        <w:rPr>
          <w:lang w:val="fr-FR"/>
        </w:rPr>
        <w:t>Wirtgen présente la W 215 P, sa nouvelle grande fraiseuse qui affiche une largeur de fraisage de 2 000 mm et une profondeur de fraisage maximale de 330 mm.</w:t>
      </w:r>
    </w:p>
    <w:p w14:paraId="325E8E9E" w14:textId="7939AE02" w:rsidR="00206A14" w:rsidRPr="000D6C2F" w:rsidRDefault="00FB7C0F" w:rsidP="00206A14">
      <w:pPr>
        <w:pStyle w:val="BUbold"/>
        <w:rPr>
          <w:lang w:val="en-US"/>
        </w:rPr>
      </w:pPr>
      <w:r>
        <w:rPr>
          <w:b w:val="0"/>
          <w:noProof/>
          <w:lang w:val="fr-FR"/>
        </w:rPr>
        <w:drawing>
          <wp:inline distT="0" distB="0" distL="0" distR="0" wp14:anchorId="0AE4D3DA" wp14:editId="3103A5E6">
            <wp:extent cx="2540000" cy="1905000"/>
            <wp:effectExtent l="0" t="0" r="0" b="0"/>
            <wp:docPr id="171281862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2543868" cy="1907901"/>
                    </a:xfrm>
                    <a:prstGeom prst="rect">
                      <a:avLst/>
                    </a:prstGeom>
                    <a:noFill/>
                    <a:ln>
                      <a:noFill/>
                    </a:ln>
                  </pic:spPr>
                </pic:pic>
              </a:graphicData>
            </a:graphic>
          </wp:inline>
        </w:drawing>
      </w:r>
      <w:r>
        <w:rPr>
          <w:b w:val="0"/>
          <w:lang w:val="fr-FR"/>
        </w:rPr>
        <w:br/>
      </w:r>
      <w:r>
        <w:rPr>
          <w:bCs/>
          <w:lang w:val="fr-FR"/>
        </w:rPr>
        <w:t>JV_photo_Voegele_Highlights_Bauma_China_2026_001_PR</w:t>
      </w:r>
    </w:p>
    <w:p w14:paraId="6527599D" w14:textId="551A39E8" w:rsidR="000C247F" w:rsidRPr="000D6C2F" w:rsidRDefault="000C247F" w:rsidP="000C247F">
      <w:pPr>
        <w:pStyle w:val="BUnormal"/>
        <w:rPr>
          <w:lang w:val="en-US"/>
        </w:rPr>
      </w:pPr>
      <w:r>
        <w:rPr>
          <w:lang w:val="fr-FR"/>
        </w:rPr>
        <w:t>Deux Premières : l'alimentateur MT 3000-3 Li et le grand finisseur SUPER 3000-3i s’accordent parfaitement sur les chantiers – à retrouver bientôt aussi en Chine.</w:t>
      </w:r>
    </w:p>
    <w:p w14:paraId="7865BB6E" w14:textId="7E6433E2" w:rsidR="00206A14" w:rsidRPr="000D6C2F" w:rsidRDefault="000C247F" w:rsidP="00F718C8">
      <w:pPr>
        <w:pStyle w:val="BUnormal"/>
        <w:spacing w:after="0"/>
        <w:rPr>
          <w:lang w:val="en-US"/>
        </w:rPr>
      </w:pPr>
      <w:r>
        <w:rPr>
          <w:noProof/>
          <w:lang w:val="fr-FR"/>
        </w:rPr>
        <w:lastRenderedPageBreak/>
        <w:drawing>
          <wp:inline distT="0" distB="0" distL="0" distR="0" wp14:anchorId="4F5EC16C" wp14:editId="2ED4E227">
            <wp:extent cx="2880000" cy="2160000"/>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2880000" cy="2160000"/>
                    </a:xfrm>
                    <a:prstGeom prst="rect">
                      <a:avLst/>
                    </a:prstGeom>
                    <a:noFill/>
                    <a:ln>
                      <a:noFill/>
                    </a:ln>
                  </pic:spPr>
                </pic:pic>
              </a:graphicData>
            </a:graphic>
          </wp:inline>
        </w:drawing>
      </w:r>
      <w:r>
        <w:rPr>
          <w:lang w:val="fr-FR"/>
        </w:rPr>
        <w:br/>
      </w:r>
      <w:r>
        <w:rPr>
          <w:b/>
          <w:bCs/>
          <w:color w:val="auto"/>
          <w:szCs w:val="24"/>
          <w:lang w:val="fr-FR"/>
        </w:rPr>
        <w:t>WeChat Image_20230823161212</w:t>
      </w:r>
    </w:p>
    <w:p w14:paraId="71D45A87" w14:textId="1EF8B449" w:rsidR="00206A14" w:rsidRPr="000D6C2F" w:rsidRDefault="000C247F" w:rsidP="00206A14">
      <w:pPr>
        <w:pStyle w:val="BUnormal"/>
        <w:rPr>
          <w:lang w:val="en-US"/>
        </w:rPr>
      </w:pPr>
      <w:r>
        <w:rPr>
          <w:lang w:val="fr-FR"/>
        </w:rPr>
        <w:t xml:space="preserve">Le rouleau tandem Hamm HD 138 VO avec cylindre vibrant et cylindre oscillant offre avec son articulation 3 points une répartition du poids homogène ainsi que la meilleure stabilité directionnelle qui soit. </w:t>
      </w:r>
    </w:p>
    <w:p w14:paraId="7667B0CD" w14:textId="77777777" w:rsidR="0093786A" w:rsidRPr="000D6C2F" w:rsidRDefault="0093786A" w:rsidP="0093786A">
      <w:pPr>
        <w:pStyle w:val="Note"/>
        <w:spacing w:before="0" w:after="0"/>
        <w:rPr>
          <w:i w:val="0"/>
          <w:iCs/>
          <w:lang w:val="en-US"/>
        </w:rPr>
      </w:pPr>
    </w:p>
    <w:p w14:paraId="04824B2F" w14:textId="1D2C88F5" w:rsidR="00F74540" w:rsidRPr="000D6C2F" w:rsidRDefault="00E15EBE" w:rsidP="006C0C87">
      <w:pPr>
        <w:pStyle w:val="Note"/>
        <w:rPr>
          <w:lang w:val="en-US"/>
        </w:rPr>
      </w:pPr>
      <w:r>
        <w:rPr>
          <w:iCs/>
          <w:lang w:val="fr-FR"/>
        </w:rPr>
        <w:t xml:space="preserve">Attention : ces photos sont destinées uniquement à une première visualisation. Pour une reproduction dans vos publications, merci d’utiliser les photos en résolution de 300 dpi, que vous pourrez télécharger sur le site web du </w:t>
      </w:r>
      <w:r>
        <w:rPr>
          <w:i w:val="0"/>
          <w:lang w:val="fr-FR"/>
        </w:rPr>
        <w:t>Wirtgen Group</w:t>
      </w:r>
      <w:r>
        <w:rPr>
          <w:iCs/>
          <w:lang w:val="fr-FR"/>
        </w:rPr>
        <w:t>.</w:t>
      </w:r>
    </w:p>
    <w:p w14:paraId="55931FB8" w14:textId="77777777" w:rsidR="00E15EBE" w:rsidRPr="00F109F5" w:rsidRDefault="00E15EBE" w:rsidP="00E15EBE">
      <w:pPr>
        <w:pStyle w:val="Absatzberschrift"/>
        <w:rPr>
          <w:iCs/>
        </w:rPr>
      </w:pPr>
      <w:r>
        <w:rPr>
          <w:bCs/>
          <w:lang w:val="fr-FR"/>
        </w:rPr>
        <w:t>Vous obtiendrez de plus amples informations auprès de :</w:t>
      </w:r>
    </w:p>
    <w:p w14:paraId="0834BAC7" w14:textId="77777777" w:rsidR="00E15EBE" w:rsidRPr="00F109F5" w:rsidRDefault="00E15EBE" w:rsidP="00E15EBE">
      <w:pPr>
        <w:pStyle w:val="Absatzberschrift"/>
      </w:pPr>
    </w:p>
    <w:p w14:paraId="69EE0B1B" w14:textId="77777777" w:rsidR="00E15EBE" w:rsidRPr="00F109F5" w:rsidRDefault="00E15EBE" w:rsidP="00E15EBE">
      <w:pPr>
        <w:pStyle w:val="Absatzberschrift"/>
        <w:rPr>
          <w:b w:val="0"/>
          <w:bCs/>
          <w:szCs w:val="22"/>
        </w:rPr>
      </w:pPr>
      <w:r>
        <w:rPr>
          <w:b w:val="0"/>
          <w:lang w:val="fr-FR"/>
        </w:rPr>
        <w:t>WIRTGEN GROUP</w:t>
      </w:r>
    </w:p>
    <w:p w14:paraId="6C2CE818" w14:textId="77777777" w:rsidR="00E15EBE" w:rsidRPr="00F109F5" w:rsidRDefault="00E15EBE" w:rsidP="00E15EBE">
      <w:pPr>
        <w:pStyle w:val="Fuzeile1"/>
      </w:pPr>
      <w:r>
        <w:rPr>
          <w:bCs w:val="0"/>
          <w:iCs w:val="0"/>
          <w:lang w:val="fr-FR"/>
        </w:rPr>
        <w:t>Public Relations</w:t>
      </w:r>
    </w:p>
    <w:p w14:paraId="11D0C008" w14:textId="77777777" w:rsidR="00E15EBE" w:rsidRPr="00F109F5" w:rsidRDefault="00E15EBE" w:rsidP="00E15EBE">
      <w:pPr>
        <w:pStyle w:val="Fuzeile1"/>
      </w:pPr>
      <w:r>
        <w:rPr>
          <w:bCs w:val="0"/>
          <w:iCs w:val="0"/>
          <w:lang w:val="fr-FR"/>
        </w:rPr>
        <w:t>Reinhard-Wirtgen-Straße 2</w:t>
      </w:r>
    </w:p>
    <w:p w14:paraId="1063A82F" w14:textId="77777777" w:rsidR="00E15EBE" w:rsidRPr="00F109F5" w:rsidRDefault="00E15EBE" w:rsidP="00E15EBE">
      <w:pPr>
        <w:pStyle w:val="Fuzeile1"/>
      </w:pPr>
      <w:r>
        <w:rPr>
          <w:bCs w:val="0"/>
          <w:iCs w:val="0"/>
          <w:lang w:val="fr-FR"/>
        </w:rPr>
        <w:t>53578 Windhagen</w:t>
      </w:r>
    </w:p>
    <w:p w14:paraId="5A37CC2B" w14:textId="77777777" w:rsidR="00E15EBE" w:rsidRPr="00F109F5" w:rsidRDefault="00E15EBE" w:rsidP="00E15EBE">
      <w:pPr>
        <w:pStyle w:val="Fuzeile1"/>
      </w:pPr>
      <w:r>
        <w:rPr>
          <w:bCs w:val="0"/>
          <w:iCs w:val="0"/>
          <w:lang w:val="fr-FR"/>
        </w:rPr>
        <w:t>Allemagne</w:t>
      </w:r>
    </w:p>
    <w:p w14:paraId="29A07732" w14:textId="77777777" w:rsidR="00E15EBE" w:rsidRPr="00F109F5" w:rsidRDefault="00E15EBE" w:rsidP="00E15EBE">
      <w:pPr>
        <w:pStyle w:val="Fuzeile1"/>
      </w:pPr>
    </w:p>
    <w:p w14:paraId="0C099062" w14:textId="6A963221" w:rsidR="00E15EBE" w:rsidRPr="00F109F5" w:rsidRDefault="00E15EBE" w:rsidP="00E15EBE">
      <w:pPr>
        <w:pStyle w:val="Fuzeile1"/>
        <w:rPr>
          <w:rFonts w:ascii="Times New Roman" w:hAnsi="Times New Roman" w:cs="Times New Roman"/>
        </w:rPr>
      </w:pPr>
      <w:r>
        <w:rPr>
          <w:bCs w:val="0"/>
          <w:iCs w:val="0"/>
          <w:lang w:val="fr-FR"/>
        </w:rPr>
        <w:t>Téléphone : +49 (0) 2645 131 – 1966</w:t>
      </w:r>
    </w:p>
    <w:p w14:paraId="65F4C38F" w14:textId="1EADACCD" w:rsidR="00E15EBE" w:rsidRPr="00F109F5" w:rsidRDefault="00E15EBE" w:rsidP="00E15EBE">
      <w:pPr>
        <w:pStyle w:val="Fuzeile1"/>
      </w:pPr>
      <w:r>
        <w:rPr>
          <w:bCs w:val="0"/>
          <w:iCs w:val="0"/>
          <w:lang w:val="fr-FR"/>
        </w:rPr>
        <w:t xml:space="preserve">Téléfax : </w:t>
      </w:r>
      <w:r w:rsidR="000D6C2F">
        <w:rPr>
          <w:bCs w:val="0"/>
          <w:iCs w:val="0"/>
          <w:lang w:val="fr-FR"/>
        </w:rPr>
        <w:tab/>
      </w:r>
      <w:r>
        <w:rPr>
          <w:bCs w:val="0"/>
          <w:iCs w:val="0"/>
          <w:lang w:val="fr-FR"/>
        </w:rPr>
        <w:t>+49 (0) 2645 131 – 499</w:t>
      </w:r>
    </w:p>
    <w:p w14:paraId="79FF3B7C" w14:textId="1F2A0C8E" w:rsidR="00E15EBE" w:rsidRPr="00F109F5" w:rsidRDefault="00E15EBE" w:rsidP="00E15EBE">
      <w:pPr>
        <w:pStyle w:val="Fuzeile1"/>
      </w:pPr>
      <w:proofErr w:type="gramStart"/>
      <w:r>
        <w:rPr>
          <w:bCs w:val="0"/>
          <w:iCs w:val="0"/>
          <w:lang w:val="fr-FR"/>
        </w:rPr>
        <w:t>E-mail</w:t>
      </w:r>
      <w:proofErr w:type="gramEnd"/>
      <w:r>
        <w:rPr>
          <w:bCs w:val="0"/>
          <w:iCs w:val="0"/>
          <w:lang w:val="fr-FR"/>
        </w:rPr>
        <w:t xml:space="preserve"> : </w:t>
      </w:r>
      <w:r w:rsidR="000D6C2F">
        <w:rPr>
          <w:bCs w:val="0"/>
          <w:iCs w:val="0"/>
          <w:lang w:val="fr-FR"/>
        </w:rPr>
        <w:tab/>
      </w:r>
      <w:hyperlink r:id="rId13" w:history="1">
        <w:r w:rsidR="000D6C2F" w:rsidRPr="007F1CBA">
          <w:rPr>
            <w:rStyle w:val="Hyperlink"/>
            <w:rFonts w:cs="Times New Roman (Textkörper CS)"/>
            <w:bCs w:val="0"/>
            <w:iCs w:val="0"/>
            <w:lang w:val="fr-FR"/>
          </w:rPr>
          <w:t>PR@wirtgen-group.com</w:t>
        </w:r>
      </w:hyperlink>
    </w:p>
    <w:p w14:paraId="4F99EB86" w14:textId="77777777" w:rsidR="00E15EBE" w:rsidRPr="00F109F5" w:rsidRDefault="00E15EBE" w:rsidP="00E15EBE">
      <w:pPr>
        <w:pStyle w:val="Fuzeile1"/>
        <w:rPr>
          <w:vanish/>
        </w:rPr>
      </w:pPr>
    </w:p>
    <w:p w14:paraId="3D604A55" w14:textId="5BB8C1A2" w:rsidR="00F048D4" w:rsidRPr="00F109F5" w:rsidRDefault="00B5101D" w:rsidP="00F74540">
      <w:pPr>
        <w:pStyle w:val="Fuzeile1"/>
      </w:pPr>
      <w:hyperlink r:id="rId14" w:history="1">
        <w:r>
          <w:rPr>
            <w:rStyle w:val="Hyperlink"/>
            <w:bCs w:val="0"/>
            <w:iCs w:val="0"/>
            <w:lang w:val="fr-FR"/>
          </w:rPr>
          <w:t>www.wirtgen-group.com</w:t>
        </w:r>
      </w:hyperlink>
    </w:p>
    <w:p w14:paraId="669A80D7" w14:textId="77777777" w:rsidR="00B5101D" w:rsidRPr="00F109F5" w:rsidRDefault="00B5101D" w:rsidP="00F74540">
      <w:pPr>
        <w:pStyle w:val="Fuzeile1"/>
      </w:pPr>
    </w:p>
    <w:sectPr w:rsidR="00B5101D" w:rsidRPr="00F109F5" w:rsidSect="005A2646">
      <w:headerReference w:type="even" r:id="rId15"/>
      <w:headerReference w:type="default" r:id="rId16"/>
      <w:footerReference w:type="default" r:id="rId17"/>
      <w:headerReference w:type="first" r:id="rId18"/>
      <w:footerReference w:type="first" r:id="rId19"/>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278E2" w14:textId="77777777" w:rsidR="00A72D37" w:rsidRDefault="00A72D37" w:rsidP="00E55534">
      <w:r>
        <w:separator/>
      </w:r>
    </w:p>
  </w:endnote>
  <w:endnote w:type="continuationSeparator" w:id="0">
    <w:p w14:paraId="16133A6D" w14:textId="77777777" w:rsidR="00A72D37" w:rsidRDefault="00A72D37"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Textkörper C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fr-FR"/>
            </w:rPr>
            <w:t xml:space="preserve">     </w:t>
          </w:r>
        </w:p>
      </w:tc>
      <w:tc>
        <w:tcPr>
          <w:tcW w:w="1160" w:type="dxa"/>
        </w:tcPr>
        <w:p w14:paraId="120FF8E6" w14:textId="77777777" w:rsidR="00533132" w:rsidRPr="00723F4F" w:rsidRDefault="00533132" w:rsidP="00723F4F">
          <w:pPr>
            <w:pStyle w:val="Seitenzahlen"/>
            <w:rPr>
              <w:szCs w:val="20"/>
            </w:rPr>
          </w:pPr>
          <w:r>
            <w:rPr>
              <w:szCs w:val="20"/>
              <w:lang w:val="fr-FR"/>
            </w:rPr>
            <w:fldChar w:fldCharType="begin"/>
          </w:r>
          <w:r>
            <w:rPr>
              <w:szCs w:val="20"/>
              <w:lang w:val="fr-FR"/>
            </w:rPr>
            <w:instrText xml:space="preserve"> PAGE \# "00"</w:instrText>
          </w:r>
          <w:r>
            <w:rPr>
              <w:szCs w:val="20"/>
              <w:lang w:val="fr-FR"/>
            </w:rPr>
            <w:fldChar w:fldCharType="separate"/>
          </w:r>
          <w:r>
            <w:rPr>
              <w:noProof/>
              <w:szCs w:val="20"/>
              <w:lang w:val="fr-FR"/>
            </w:rPr>
            <w:t>02</w:t>
          </w:r>
          <w:r>
            <w:rPr>
              <w:szCs w:val="20"/>
              <w:lang w:val="fr-FR"/>
            </w:rPr>
            <w:fldChar w:fldCharType="end"/>
          </w:r>
        </w:p>
      </w:tc>
    </w:tr>
  </w:tbl>
  <w:p w14:paraId="7CF7D2C8" w14:textId="77777777" w:rsidR="00533132" w:rsidRDefault="00BD5391">
    <w:pPr>
      <w:pStyle w:val="Fuzeile"/>
    </w:pPr>
    <w:r>
      <w:rPr>
        <w:noProof/>
        <w:lang w:val="fr-FR"/>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Pr>
              <w:rStyle w:val="Hervorhebung"/>
              <w:b w:val="0"/>
              <w:iCs w:val="0"/>
              <w:szCs w:val="20"/>
              <w:lang w:val="fr-FR"/>
            </w:rPr>
            <w:t>WIRTGEN</w:t>
          </w:r>
          <w:r>
            <w:rPr>
              <w:rStyle w:val="Hervorhebung"/>
              <w:bCs/>
              <w:iCs w:val="0"/>
              <w:szCs w:val="20"/>
              <w:lang w:val="fr-FR"/>
            </w:rPr>
            <w:t xml:space="preserve"> GmbH</w:t>
          </w:r>
          <w:r>
            <w:rPr>
              <w:szCs w:val="20"/>
              <w:lang w:val="fr-FR"/>
            </w:rPr>
            <w:t xml:space="preserve"> · Reinhard-Wirtgen-Str. 2 · D-53578 Windhagen · T : +49 26 45 / 131 0</w:t>
          </w:r>
        </w:p>
      </w:tc>
    </w:tr>
  </w:tbl>
  <w:p w14:paraId="732BEB33" w14:textId="77777777" w:rsidR="00533132" w:rsidRDefault="00BD5391">
    <w:pPr>
      <w:pStyle w:val="Fuzeile"/>
    </w:pPr>
    <w:r>
      <w:rPr>
        <w:noProof/>
        <w:lang w:val="fr-FR"/>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039AE" w14:textId="77777777" w:rsidR="00A72D37" w:rsidRDefault="00A72D37" w:rsidP="00E55534">
      <w:r>
        <w:separator/>
      </w:r>
    </w:p>
  </w:footnote>
  <w:footnote w:type="continuationSeparator" w:id="0">
    <w:p w14:paraId="176A2E8C" w14:textId="77777777" w:rsidR="00A72D37" w:rsidRDefault="00A72D37"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1DBB" w14:textId="295224A4" w:rsidR="005101B4" w:rsidRDefault="00A0216C">
    <w:pPr>
      <w:pStyle w:val="Kopfzeile"/>
    </w:pPr>
    <w:r>
      <w:rPr>
        <w:noProof/>
        <w:lang w:val="fr-FR"/>
      </w:rPr>
      <mc:AlternateContent>
        <mc:Choice Requires="wps">
          <w:drawing>
            <wp:anchor distT="0" distB="0" distL="0" distR="0" simplePos="0" relativeHeight="251662336" behindDoc="0" locked="0" layoutInCell="1" allowOverlap="1" wp14:anchorId="4F546625" wp14:editId="652CE4CE">
              <wp:simplePos x="635" y="635"/>
              <wp:positionH relativeFrom="rightMargin">
                <wp:align>right</wp:align>
              </wp:positionH>
              <wp:positionV relativeFrom="paragraph">
                <wp:posOffset>635</wp:posOffset>
              </wp:positionV>
              <wp:extent cx="443865" cy="443865"/>
              <wp:effectExtent l="0" t="0" r="0" b="16510"/>
              <wp:wrapSquare wrapText="bothSides"/>
              <wp:docPr id="8" name="Textfeld 8"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7098AF" w14:textId="669E50F5"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fr-F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4F546625" id="_x0000_t202" coordsize="21600,21600" o:spt="202" path="m,l,21600r21600,l21600,xe">
              <v:stroke joinstyle="miter"/>
              <v:path gradientshapeok="t" o:connecttype="rect"/>
            </v:shapetype>
            <v:shape id="Textfeld 8" o:spid="_x0000_s1026"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5C7098AF" w14:textId="669E50F5"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fr-fr"/>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EA1B2" w14:textId="2D2FBDDE" w:rsidR="00533132" w:rsidRPr="00533132" w:rsidRDefault="00A0216C" w:rsidP="00533132">
    <w:pPr>
      <w:pStyle w:val="Kopfzeile"/>
    </w:pPr>
    <w:r>
      <w:rPr>
        <w:noProof/>
        <w:lang w:val="fr-FR"/>
      </w:rPr>
      <mc:AlternateContent>
        <mc:Choice Requires="wps">
          <w:drawing>
            <wp:anchor distT="0" distB="0" distL="0" distR="0" simplePos="0" relativeHeight="251663360" behindDoc="0" locked="0" layoutInCell="1" allowOverlap="1" wp14:anchorId="1B93B86E" wp14:editId="41446927">
              <wp:simplePos x="755374" y="453224"/>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1D52FF" w14:textId="44B498EB" w:rsidR="00A0216C" w:rsidRPr="00A0216C" w:rsidRDefault="003D1410">
                          <w:pPr>
                            <w:rPr>
                              <w:rFonts w:ascii="Calibri" w:eastAsia="Calibri" w:hAnsi="Calibri" w:cs="Calibri"/>
                              <w:noProof/>
                              <w:color w:val="FF0000"/>
                              <w:sz w:val="20"/>
                              <w:szCs w:val="20"/>
                            </w:rPr>
                          </w:pPr>
                          <w:r>
                            <w:rPr>
                              <w:rFonts w:ascii="Calibri" w:eastAsia="Calibri" w:hAnsi="Calibri" w:cs="Calibri"/>
                              <w:noProof/>
                              <w:color w:val="FF0000"/>
                              <w:sz w:val="20"/>
                              <w:szCs w:val="20"/>
                              <w:lang w:val="fr-FR"/>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B93B86E" id="_x0000_t202" coordsize="21600,21600" o:spt="202" path="m,l,21600r21600,l21600,xe">
              <v:stroke joinstyle="miter"/>
              <v:path gradientshapeok="t" o:connecttype="rect"/>
            </v:shapetype>
            <v:shape id="Textfeld 10" o:spid="_x0000_s1027" type="#_x0000_t202" alt="Company Use" style="position:absolute;margin-left:-16.25pt;margin-top:.05pt;width:34.95pt;height:34.95pt;z-index:251663360;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491D52FF" w14:textId="44B498EB" w:rsidR="00A0216C" w:rsidRPr="00A0216C" w:rsidRDefault="003D1410">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fr-fr"/>
                        <w:b w:val="0"/>
                        <w:bCs w:val="0"/>
                        <w:i w:val="0"/>
                        <w:iCs w:val="0"/>
                        <w:u w:val="none"/>
                        <w:vertAlign w:val="baseline"/>
                        <w:rtl w:val="0"/>
                      </w:rPr>
                      <w:t xml:space="preserve">Public</w:t>
                    </w:r>
                  </w:p>
                </w:txbxContent>
              </v:textbox>
              <w10:wrap type="square" anchorx="margin"/>
            </v:shape>
          </w:pict>
        </mc:Fallback>
      </mc:AlternateContent>
    </w:r>
    <w:r>
      <w:rPr>
        <w:noProof/>
        <w:lang w:val="fr-FR"/>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Modèle de communiqué de pres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6189F" w14:textId="3551C559" w:rsidR="00533132" w:rsidRDefault="00A0216C">
    <w:pPr>
      <w:pStyle w:val="Kopfzeile"/>
    </w:pPr>
    <w:r>
      <w:rPr>
        <w:noProof/>
        <w:lang w:val="fr-FR"/>
      </w:rPr>
      <mc:AlternateContent>
        <mc:Choice Requires="wps">
          <w:drawing>
            <wp:anchor distT="0" distB="0" distL="0" distR="0" simplePos="0" relativeHeight="251661312" behindDoc="0" locked="0" layoutInCell="1" allowOverlap="1" wp14:anchorId="1D0CB82F" wp14:editId="1AE6EE1D">
              <wp:simplePos x="635" y="635"/>
              <wp:positionH relativeFrom="rightMargin">
                <wp:align>right</wp:align>
              </wp:positionH>
              <wp:positionV relativeFrom="paragraph">
                <wp:posOffset>635</wp:posOffset>
              </wp:positionV>
              <wp:extent cx="443865" cy="443865"/>
              <wp:effectExtent l="0" t="0" r="0" b="16510"/>
              <wp:wrapSquare wrapText="bothSides"/>
              <wp:docPr id="7" name="Textfeld 7"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48118A" w14:textId="19D5C921"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fr-F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D0CB82F" id="_x0000_t202" coordsize="21600,21600" o:spt="202" path="m,l,21600r21600,l21600,xe">
              <v:stroke joinstyle="miter"/>
              <v:path gradientshapeok="t" o:connecttype="rect"/>
            </v:shapetype>
            <v:shape id="Textfeld 7" o:spid="_x0000_s1028"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5A48118A" w14:textId="19D5C921"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fr-fr"/>
                        <w:b w:val="0"/>
                        <w:bCs w:val="0"/>
                        <w:i w:val="0"/>
                        <w:iCs w:val="0"/>
                        <w:u w:val="none"/>
                        <w:vertAlign w:val="baseline"/>
                        <w:rtl w:val="0"/>
                      </w:rPr>
                      <w:t xml:space="preserve">Company Use</w:t>
                    </w:r>
                  </w:p>
                </w:txbxContent>
              </v:textbox>
              <w10:wrap type="square" anchorx="margin"/>
            </v:shape>
          </w:pict>
        </mc:Fallback>
      </mc:AlternateContent>
    </w:r>
    <w:r>
      <w:rPr>
        <w:noProof/>
        <w:lang w:val="fr-FR"/>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fr-FR"/>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fr-FR"/>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0pt;height:1500pt" o:bullet="t">
        <v:imagedata r:id="rId1" o:title="AZ_04a"/>
      </v:shape>
    </w:pict>
  </w:numPicBullet>
  <w:numPicBullet w:numPicBulletId="1">
    <w:pict>
      <v:shape id="_x0000_i1026"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7778059D"/>
    <w:multiLevelType w:val="hybridMultilevel"/>
    <w:tmpl w:val="33523F58"/>
    <w:lvl w:ilvl="0" w:tplc="A0741698">
      <w:start w:val="1"/>
      <w:numFmt w:val="bullet"/>
      <w:lvlText w:val="•"/>
      <w:lvlJc w:val="left"/>
      <w:pPr>
        <w:tabs>
          <w:tab w:val="num" w:pos="720"/>
        </w:tabs>
        <w:ind w:left="720" w:hanging="360"/>
      </w:pPr>
      <w:rPr>
        <w:rFonts w:ascii="Arial" w:hAnsi="Arial" w:hint="default"/>
      </w:rPr>
    </w:lvl>
    <w:lvl w:ilvl="1" w:tplc="46B60C78" w:tentative="1">
      <w:start w:val="1"/>
      <w:numFmt w:val="bullet"/>
      <w:lvlText w:val="•"/>
      <w:lvlJc w:val="left"/>
      <w:pPr>
        <w:tabs>
          <w:tab w:val="num" w:pos="1440"/>
        </w:tabs>
        <w:ind w:left="1440" w:hanging="360"/>
      </w:pPr>
      <w:rPr>
        <w:rFonts w:ascii="Arial" w:hAnsi="Arial" w:hint="default"/>
      </w:rPr>
    </w:lvl>
    <w:lvl w:ilvl="2" w:tplc="B3182CBE" w:tentative="1">
      <w:start w:val="1"/>
      <w:numFmt w:val="bullet"/>
      <w:lvlText w:val="•"/>
      <w:lvlJc w:val="left"/>
      <w:pPr>
        <w:tabs>
          <w:tab w:val="num" w:pos="2160"/>
        </w:tabs>
        <w:ind w:left="2160" w:hanging="360"/>
      </w:pPr>
      <w:rPr>
        <w:rFonts w:ascii="Arial" w:hAnsi="Arial" w:hint="default"/>
      </w:rPr>
    </w:lvl>
    <w:lvl w:ilvl="3" w:tplc="D6B0A730" w:tentative="1">
      <w:start w:val="1"/>
      <w:numFmt w:val="bullet"/>
      <w:lvlText w:val="•"/>
      <w:lvlJc w:val="left"/>
      <w:pPr>
        <w:tabs>
          <w:tab w:val="num" w:pos="2880"/>
        </w:tabs>
        <w:ind w:left="2880" w:hanging="360"/>
      </w:pPr>
      <w:rPr>
        <w:rFonts w:ascii="Arial" w:hAnsi="Arial" w:hint="default"/>
      </w:rPr>
    </w:lvl>
    <w:lvl w:ilvl="4" w:tplc="8CB442E4" w:tentative="1">
      <w:start w:val="1"/>
      <w:numFmt w:val="bullet"/>
      <w:lvlText w:val="•"/>
      <w:lvlJc w:val="left"/>
      <w:pPr>
        <w:tabs>
          <w:tab w:val="num" w:pos="3600"/>
        </w:tabs>
        <w:ind w:left="3600" w:hanging="360"/>
      </w:pPr>
      <w:rPr>
        <w:rFonts w:ascii="Arial" w:hAnsi="Arial" w:hint="default"/>
      </w:rPr>
    </w:lvl>
    <w:lvl w:ilvl="5" w:tplc="7F961722" w:tentative="1">
      <w:start w:val="1"/>
      <w:numFmt w:val="bullet"/>
      <w:lvlText w:val="•"/>
      <w:lvlJc w:val="left"/>
      <w:pPr>
        <w:tabs>
          <w:tab w:val="num" w:pos="4320"/>
        </w:tabs>
        <w:ind w:left="4320" w:hanging="360"/>
      </w:pPr>
      <w:rPr>
        <w:rFonts w:ascii="Arial" w:hAnsi="Arial" w:hint="default"/>
      </w:rPr>
    </w:lvl>
    <w:lvl w:ilvl="6" w:tplc="F4201ED2" w:tentative="1">
      <w:start w:val="1"/>
      <w:numFmt w:val="bullet"/>
      <w:lvlText w:val="•"/>
      <w:lvlJc w:val="left"/>
      <w:pPr>
        <w:tabs>
          <w:tab w:val="num" w:pos="5040"/>
        </w:tabs>
        <w:ind w:left="5040" w:hanging="360"/>
      </w:pPr>
      <w:rPr>
        <w:rFonts w:ascii="Arial" w:hAnsi="Arial" w:hint="default"/>
      </w:rPr>
    </w:lvl>
    <w:lvl w:ilvl="7" w:tplc="D3B8B3F0" w:tentative="1">
      <w:start w:val="1"/>
      <w:numFmt w:val="bullet"/>
      <w:lvlText w:val="•"/>
      <w:lvlJc w:val="left"/>
      <w:pPr>
        <w:tabs>
          <w:tab w:val="num" w:pos="5760"/>
        </w:tabs>
        <w:ind w:left="5760" w:hanging="360"/>
      </w:pPr>
      <w:rPr>
        <w:rFonts w:ascii="Arial" w:hAnsi="Arial" w:hint="default"/>
      </w:rPr>
    </w:lvl>
    <w:lvl w:ilvl="8" w:tplc="B408422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16cid:durableId="742265279">
    <w:abstractNumId w:val="9"/>
  </w:num>
  <w:num w:numId="2" w16cid:durableId="1461917119">
    <w:abstractNumId w:val="9"/>
  </w:num>
  <w:num w:numId="3" w16cid:durableId="1923680779">
    <w:abstractNumId w:val="9"/>
  </w:num>
  <w:num w:numId="4" w16cid:durableId="1546022586">
    <w:abstractNumId w:val="9"/>
  </w:num>
  <w:num w:numId="5" w16cid:durableId="270472730">
    <w:abstractNumId w:val="9"/>
  </w:num>
  <w:num w:numId="6" w16cid:durableId="1634403135">
    <w:abstractNumId w:val="2"/>
  </w:num>
  <w:num w:numId="7" w16cid:durableId="670984805">
    <w:abstractNumId w:val="2"/>
  </w:num>
  <w:num w:numId="8" w16cid:durableId="1908147250">
    <w:abstractNumId w:val="2"/>
  </w:num>
  <w:num w:numId="9" w16cid:durableId="715667243">
    <w:abstractNumId w:val="2"/>
  </w:num>
  <w:num w:numId="10" w16cid:durableId="567765115">
    <w:abstractNumId w:val="2"/>
  </w:num>
  <w:num w:numId="11" w16cid:durableId="372315155">
    <w:abstractNumId w:val="5"/>
  </w:num>
  <w:num w:numId="12" w16cid:durableId="1821842313">
    <w:abstractNumId w:val="5"/>
  </w:num>
  <w:num w:numId="13" w16cid:durableId="2007975615">
    <w:abstractNumId w:val="4"/>
  </w:num>
  <w:num w:numId="14" w16cid:durableId="1511405319">
    <w:abstractNumId w:val="4"/>
  </w:num>
  <w:num w:numId="15" w16cid:durableId="334497148">
    <w:abstractNumId w:val="4"/>
  </w:num>
  <w:num w:numId="16" w16cid:durableId="1771897062">
    <w:abstractNumId w:val="4"/>
  </w:num>
  <w:num w:numId="17" w16cid:durableId="783425817">
    <w:abstractNumId w:val="4"/>
  </w:num>
  <w:num w:numId="18" w16cid:durableId="238097045">
    <w:abstractNumId w:val="1"/>
  </w:num>
  <w:num w:numId="19" w16cid:durableId="37242910">
    <w:abstractNumId w:val="3"/>
  </w:num>
  <w:num w:numId="20" w16cid:durableId="2053118653">
    <w:abstractNumId w:val="7"/>
  </w:num>
  <w:num w:numId="21" w16cid:durableId="10584358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77286790">
    <w:abstractNumId w:val="0"/>
  </w:num>
  <w:num w:numId="23" w16cid:durableId="11089654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18687991">
    <w:abstractNumId w:val="6"/>
  </w:num>
  <w:num w:numId="25" w16cid:durableId="377808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1852450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551D"/>
    <w:rsid w:val="0000745C"/>
    <w:rsid w:val="000148B3"/>
    <w:rsid w:val="0004069F"/>
    <w:rsid w:val="00042106"/>
    <w:rsid w:val="0005285B"/>
    <w:rsid w:val="00055529"/>
    <w:rsid w:val="0005640F"/>
    <w:rsid w:val="00062C3A"/>
    <w:rsid w:val="00066D09"/>
    <w:rsid w:val="000956D3"/>
    <w:rsid w:val="0009665C"/>
    <w:rsid w:val="000A0479"/>
    <w:rsid w:val="000A36D9"/>
    <w:rsid w:val="000A4C7D"/>
    <w:rsid w:val="000B582B"/>
    <w:rsid w:val="000C247F"/>
    <w:rsid w:val="000D15C3"/>
    <w:rsid w:val="000D596D"/>
    <w:rsid w:val="000D6C2F"/>
    <w:rsid w:val="000D6ED4"/>
    <w:rsid w:val="000E1810"/>
    <w:rsid w:val="000E24F8"/>
    <w:rsid w:val="000E5738"/>
    <w:rsid w:val="000F3883"/>
    <w:rsid w:val="00103205"/>
    <w:rsid w:val="00112A48"/>
    <w:rsid w:val="0011795C"/>
    <w:rsid w:val="0012026F"/>
    <w:rsid w:val="00126D58"/>
    <w:rsid w:val="00130601"/>
    <w:rsid w:val="00132055"/>
    <w:rsid w:val="00141A05"/>
    <w:rsid w:val="00146C3D"/>
    <w:rsid w:val="00153B47"/>
    <w:rsid w:val="001613A6"/>
    <w:rsid w:val="001614F0"/>
    <w:rsid w:val="001616F4"/>
    <w:rsid w:val="001632B1"/>
    <w:rsid w:val="0018021A"/>
    <w:rsid w:val="00194FB1"/>
    <w:rsid w:val="001A2C5C"/>
    <w:rsid w:val="001B16BB"/>
    <w:rsid w:val="001B34EE"/>
    <w:rsid w:val="001C1A3E"/>
    <w:rsid w:val="00200355"/>
    <w:rsid w:val="00206A14"/>
    <w:rsid w:val="0021351D"/>
    <w:rsid w:val="002171A8"/>
    <w:rsid w:val="00231C0B"/>
    <w:rsid w:val="00240E89"/>
    <w:rsid w:val="00250BAB"/>
    <w:rsid w:val="00250E38"/>
    <w:rsid w:val="00253A2E"/>
    <w:rsid w:val="002603EC"/>
    <w:rsid w:val="002611FE"/>
    <w:rsid w:val="00276FD7"/>
    <w:rsid w:val="00280398"/>
    <w:rsid w:val="00282AFC"/>
    <w:rsid w:val="00286C15"/>
    <w:rsid w:val="0029634D"/>
    <w:rsid w:val="002A4906"/>
    <w:rsid w:val="002A7558"/>
    <w:rsid w:val="002C7542"/>
    <w:rsid w:val="002D065C"/>
    <w:rsid w:val="002D0780"/>
    <w:rsid w:val="002D2EE5"/>
    <w:rsid w:val="002D63E6"/>
    <w:rsid w:val="002E4EB0"/>
    <w:rsid w:val="002E765F"/>
    <w:rsid w:val="002E7E4E"/>
    <w:rsid w:val="002F108B"/>
    <w:rsid w:val="002F5818"/>
    <w:rsid w:val="002F650E"/>
    <w:rsid w:val="002F70FD"/>
    <w:rsid w:val="0030316D"/>
    <w:rsid w:val="0032774C"/>
    <w:rsid w:val="00332D28"/>
    <w:rsid w:val="0034191A"/>
    <w:rsid w:val="00343CC7"/>
    <w:rsid w:val="00353EC2"/>
    <w:rsid w:val="0036561D"/>
    <w:rsid w:val="003665BE"/>
    <w:rsid w:val="00374521"/>
    <w:rsid w:val="00384A08"/>
    <w:rsid w:val="00387E6F"/>
    <w:rsid w:val="003967E5"/>
    <w:rsid w:val="003A753A"/>
    <w:rsid w:val="003B3803"/>
    <w:rsid w:val="003C2A71"/>
    <w:rsid w:val="003D1410"/>
    <w:rsid w:val="003E1CB6"/>
    <w:rsid w:val="003E3CF6"/>
    <w:rsid w:val="003E759F"/>
    <w:rsid w:val="003E7853"/>
    <w:rsid w:val="003F57AB"/>
    <w:rsid w:val="00400FD9"/>
    <w:rsid w:val="004016F7"/>
    <w:rsid w:val="00403373"/>
    <w:rsid w:val="00403972"/>
    <w:rsid w:val="00404F01"/>
    <w:rsid w:val="00406C81"/>
    <w:rsid w:val="00412545"/>
    <w:rsid w:val="0041475A"/>
    <w:rsid w:val="00417237"/>
    <w:rsid w:val="00430BB0"/>
    <w:rsid w:val="00455B9C"/>
    <w:rsid w:val="0046460D"/>
    <w:rsid w:val="00467F3C"/>
    <w:rsid w:val="0047498D"/>
    <w:rsid w:val="00476100"/>
    <w:rsid w:val="00485E8A"/>
    <w:rsid w:val="00487BFC"/>
    <w:rsid w:val="004A463B"/>
    <w:rsid w:val="004C1967"/>
    <w:rsid w:val="004D23D0"/>
    <w:rsid w:val="004D2BE0"/>
    <w:rsid w:val="004E6EF5"/>
    <w:rsid w:val="00502E34"/>
    <w:rsid w:val="00506409"/>
    <w:rsid w:val="005101B4"/>
    <w:rsid w:val="00516D68"/>
    <w:rsid w:val="00530E32"/>
    <w:rsid w:val="00533132"/>
    <w:rsid w:val="00537210"/>
    <w:rsid w:val="00552A95"/>
    <w:rsid w:val="00552CAD"/>
    <w:rsid w:val="005649F4"/>
    <w:rsid w:val="005710C8"/>
    <w:rsid w:val="005711A3"/>
    <w:rsid w:val="00571A5C"/>
    <w:rsid w:val="00573B2B"/>
    <w:rsid w:val="005776E9"/>
    <w:rsid w:val="00582D70"/>
    <w:rsid w:val="00587AD9"/>
    <w:rsid w:val="005909A8"/>
    <w:rsid w:val="005A2646"/>
    <w:rsid w:val="005A4F04"/>
    <w:rsid w:val="005B5793"/>
    <w:rsid w:val="005B685F"/>
    <w:rsid w:val="005C6B30"/>
    <w:rsid w:val="005C71EC"/>
    <w:rsid w:val="005E764C"/>
    <w:rsid w:val="005E7F7D"/>
    <w:rsid w:val="00604F6A"/>
    <w:rsid w:val="006063D4"/>
    <w:rsid w:val="00623B37"/>
    <w:rsid w:val="006330A2"/>
    <w:rsid w:val="00642EB6"/>
    <w:rsid w:val="006433E2"/>
    <w:rsid w:val="00651E5D"/>
    <w:rsid w:val="00677F11"/>
    <w:rsid w:val="00682B1A"/>
    <w:rsid w:val="00690D7C"/>
    <w:rsid w:val="00690DFE"/>
    <w:rsid w:val="006B3EEC"/>
    <w:rsid w:val="006C0C87"/>
    <w:rsid w:val="006D6CC6"/>
    <w:rsid w:val="006D7EAC"/>
    <w:rsid w:val="006E0104"/>
    <w:rsid w:val="006F7602"/>
    <w:rsid w:val="0070654B"/>
    <w:rsid w:val="00722A17"/>
    <w:rsid w:val="00723F4F"/>
    <w:rsid w:val="007477F1"/>
    <w:rsid w:val="0075100E"/>
    <w:rsid w:val="00753D8D"/>
    <w:rsid w:val="00754B80"/>
    <w:rsid w:val="00755AE0"/>
    <w:rsid w:val="0075713C"/>
    <w:rsid w:val="0075761B"/>
    <w:rsid w:val="00757B83"/>
    <w:rsid w:val="00765D74"/>
    <w:rsid w:val="00774358"/>
    <w:rsid w:val="00791A69"/>
    <w:rsid w:val="0079462A"/>
    <w:rsid w:val="00794830"/>
    <w:rsid w:val="00797CAA"/>
    <w:rsid w:val="007A2B6F"/>
    <w:rsid w:val="007A6BD2"/>
    <w:rsid w:val="007B7EE6"/>
    <w:rsid w:val="007C2658"/>
    <w:rsid w:val="007C3C19"/>
    <w:rsid w:val="007D59A2"/>
    <w:rsid w:val="007E20D0"/>
    <w:rsid w:val="007E3DAB"/>
    <w:rsid w:val="007F2EBD"/>
    <w:rsid w:val="008053B3"/>
    <w:rsid w:val="00820315"/>
    <w:rsid w:val="00823073"/>
    <w:rsid w:val="0082316D"/>
    <w:rsid w:val="00832921"/>
    <w:rsid w:val="00834472"/>
    <w:rsid w:val="00836A5D"/>
    <w:rsid w:val="008427F2"/>
    <w:rsid w:val="00843B45"/>
    <w:rsid w:val="0084571C"/>
    <w:rsid w:val="00863129"/>
    <w:rsid w:val="00866830"/>
    <w:rsid w:val="00870ACE"/>
    <w:rsid w:val="00873125"/>
    <w:rsid w:val="008755E5"/>
    <w:rsid w:val="00881E44"/>
    <w:rsid w:val="00892F6F"/>
    <w:rsid w:val="00896F7E"/>
    <w:rsid w:val="008A632C"/>
    <w:rsid w:val="008A6617"/>
    <w:rsid w:val="008C2A29"/>
    <w:rsid w:val="008C2DB2"/>
    <w:rsid w:val="008D2B87"/>
    <w:rsid w:val="008D770E"/>
    <w:rsid w:val="008F58AF"/>
    <w:rsid w:val="0090337E"/>
    <w:rsid w:val="009049D8"/>
    <w:rsid w:val="00910609"/>
    <w:rsid w:val="00911A78"/>
    <w:rsid w:val="00915841"/>
    <w:rsid w:val="009328FA"/>
    <w:rsid w:val="0093433F"/>
    <w:rsid w:val="00936916"/>
    <w:rsid w:val="00936A78"/>
    <w:rsid w:val="009375E1"/>
    <w:rsid w:val="0093786A"/>
    <w:rsid w:val="009405D6"/>
    <w:rsid w:val="00952853"/>
    <w:rsid w:val="00954D68"/>
    <w:rsid w:val="009646E4"/>
    <w:rsid w:val="0096794C"/>
    <w:rsid w:val="00977EC3"/>
    <w:rsid w:val="0098631D"/>
    <w:rsid w:val="0098793F"/>
    <w:rsid w:val="009B17A9"/>
    <w:rsid w:val="009B211F"/>
    <w:rsid w:val="009B7C05"/>
    <w:rsid w:val="009C2378"/>
    <w:rsid w:val="009C5A77"/>
    <w:rsid w:val="009C5D99"/>
    <w:rsid w:val="009D016F"/>
    <w:rsid w:val="009E251D"/>
    <w:rsid w:val="009E4817"/>
    <w:rsid w:val="009F10A8"/>
    <w:rsid w:val="009F715C"/>
    <w:rsid w:val="00A0216C"/>
    <w:rsid w:val="00A02F49"/>
    <w:rsid w:val="00A171F4"/>
    <w:rsid w:val="00A1772D"/>
    <w:rsid w:val="00A177B2"/>
    <w:rsid w:val="00A1795C"/>
    <w:rsid w:val="00A24EFC"/>
    <w:rsid w:val="00A27829"/>
    <w:rsid w:val="00A311A1"/>
    <w:rsid w:val="00A46F1E"/>
    <w:rsid w:val="00A54B45"/>
    <w:rsid w:val="00A5532A"/>
    <w:rsid w:val="00A55A24"/>
    <w:rsid w:val="00A66B3F"/>
    <w:rsid w:val="00A72D37"/>
    <w:rsid w:val="00A82395"/>
    <w:rsid w:val="00A8500E"/>
    <w:rsid w:val="00A9295C"/>
    <w:rsid w:val="00A977CE"/>
    <w:rsid w:val="00AA0DF7"/>
    <w:rsid w:val="00AB52F9"/>
    <w:rsid w:val="00AB6B9C"/>
    <w:rsid w:val="00AD131F"/>
    <w:rsid w:val="00AD32D5"/>
    <w:rsid w:val="00AD3F31"/>
    <w:rsid w:val="00AD6540"/>
    <w:rsid w:val="00AD70E4"/>
    <w:rsid w:val="00AF3B3A"/>
    <w:rsid w:val="00AF4E8E"/>
    <w:rsid w:val="00AF6569"/>
    <w:rsid w:val="00B00F95"/>
    <w:rsid w:val="00B06265"/>
    <w:rsid w:val="00B277B8"/>
    <w:rsid w:val="00B35915"/>
    <w:rsid w:val="00B5101D"/>
    <w:rsid w:val="00B5232A"/>
    <w:rsid w:val="00B60ED1"/>
    <w:rsid w:val="00B62CF5"/>
    <w:rsid w:val="00B62D06"/>
    <w:rsid w:val="00B85705"/>
    <w:rsid w:val="00B874DC"/>
    <w:rsid w:val="00B90F78"/>
    <w:rsid w:val="00BB28D2"/>
    <w:rsid w:val="00BB6A28"/>
    <w:rsid w:val="00BD1058"/>
    <w:rsid w:val="00BD25D1"/>
    <w:rsid w:val="00BD5391"/>
    <w:rsid w:val="00BD764C"/>
    <w:rsid w:val="00BF56B2"/>
    <w:rsid w:val="00C04F38"/>
    <w:rsid w:val="00C055AB"/>
    <w:rsid w:val="00C06F64"/>
    <w:rsid w:val="00C11F95"/>
    <w:rsid w:val="00C136DF"/>
    <w:rsid w:val="00C17501"/>
    <w:rsid w:val="00C40197"/>
    <w:rsid w:val="00C40627"/>
    <w:rsid w:val="00C43EAF"/>
    <w:rsid w:val="00C457C3"/>
    <w:rsid w:val="00C644CA"/>
    <w:rsid w:val="00C658FC"/>
    <w:rsid w:val="00C73005"/>
    <w:rsid w:val="00C847DA"/>
    <w:rsid w:val="00C84D75"/>
    <w:rsid w:val="00C85E18"/>
    <w:rsid w:val="00C96E9F"/>
    <w:rsid w:val="00CA4A09"/>
    <w:rsid w:val="00CB4ACF"/>
    <w:rsid w:val="00CB71DD"/>
    <w:rsid w:val="00CC5A63"/>
    <w:rsid w:val="00CC787C"/>
    <w:rsid w:val="00CC7D2A"/>
    <w:rsid w:val="00CD7451"/>
    <w:rsid w:val="00CF36C9"/>
    <w:rsid w:val="00D00EC4"/>
    <w:rsid w:val="00D166AC"/>
    <w:rsid w:val="00D20B6F"/>
    <w:rsid w:val="00D235B8"/>
    <w:rsid w:val="00D365A2"/>
    <w:rsid w:val="00D36BA2"/>
    <w:rsid w:val="00D37CF4"/>
    <w:rsid w:val="00D4487C"/>
    <w:rsid w:val="00D63D33"/>
    <w:rsid w:val="00D73352"/>
    <w:rsid w:val="00D9044A"/>
    <w:rsid w:val="00D935C3"/>
    <w:rsid w:val="00DA0266"/>
    <w:rsid w:val="00DA477E"/>
    <w:rsid w:val="00DB4BB0"/>
    <w:rsid w:val="00DD7AE2"/>
    <w:rsid w:val="00DE461D"/>
    <w:rsid w:val="00E04039"/>
    <w:rsid w:val="00E0416B"/>
    <w:rsid w:val="00E14608"/>
    <w:rsid w:val="00E15EBE"/>
    <w:rsid w:val="00E20825"/>
    <w:rsid w:val="00E21E67"/>
    <w:rsid w:val="00E30EBF"/>
    <w:rsid w:val="00E316C0"/>
    <w:rsid w:val="00E31E03"/>
    <w:rsid w:val="00E451CD"/>
    <w:rsid w:val="00E51170"/>
    <w:rsid w:val="00E52D70"/>
    <w:rsid w:val="00E55534"/>
    <w:rsid w:val="00E62084"/>
    <w:rsid w:val="00E7116D"/>
    <w:rsid w:val="00E72429"/>
    <w:rsid w:val="00E914D1"/>
    <w:rsid w:val="00E960D8"/>
    <w:rsid w:val="00E96A53"/>
    <w:rsid w:val="00EB5FCA"/>
    <w:rsid w:val="00ED516D"/>
    <w:rsid w:val="00EE78EA"/>
    <w:rsid w:val="00F048D4"/>
    <w:rsid w:val="00F109F5"/>
    <w:rsid w:val="00F20920"/>
    <w:rsid w:val="00F23212"/>
    <w:rsid w:val="00F273D9"/>
    <w:rsid w:val="00F33B16"/>
    <w:rsid w:val="00F353EA"/>
    <w:rsid w:val="00F36C27"/>
    <w:rsid w:val="00F56318"/>
    <w:rsid w:val="00F56CBF"/>
    <w:rsid w:val="00F67C95"/>
    <w:rsid w:val="00F718C8"/>
    <w:rsid w:val="00F74540"/>
    <w:rsid w:val="00F75B79"/>
    <w:rsid w:val="00F81226"/>
    <w:rsid w:val="00F82525"/>
    <w:rsid w:val="00F911CB"/>
    <w:rsid w:val="00F91AC4"/>
    <w:rsid w:val="00F97E11"/>
    <w:rsid w:val="00F97FEA"/>
    <w:rsid w:val="00FA50EE"/>
    <w:rsid w:val="00FB0A1D"/>
    <w:rsid w:val="00FB60E1"/>
    <w:rsid w:val="00FB7C0F"/>
    <w:rsid w:val="00FC2156"/>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berarbeitung">
    <w:name w:val="Revision"/>
    <w:hidden/>
    <w:uiPriority w:val="71"/>
    <w:semiHidden/>
    <w:rsid w:val="001A2C5C"/>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647851">
      <w:bodyDiv w:val="1"/>
      <w:marLeft w:val="0"/>
      <w:marRight w:val="0"/>
      <w:marTop w:val="0"/>
      <w:marBottom w:val="0"/>
      <w:divBdr>
        <w:top w:val="none" w:sz="0" w:space="0" w:color="auto"/>
        <w:left w:val="none" w:sz="0" w:space="0" w:color="auto"/>
        <w:bottom w:val="none" w:sz="0" w:space="0" w:color="auto"/>
        <w:right w:val="none" w:sz="0" w:space="0" w:color="auto"/>
      </w:divBdr>
    </w:div>
    <w:div w:id="599264842">
      <w:bodyDiv w:val="1"/>
      <w:marLeft w:val="0"/>
      <w:marRight w:val="0"/>
      <w:marTop w:val="0"/>
      <w:marBottom w:val="0"/>
      <w:divBdr>
        <w:top w:val="none" w:sz="0" w:space="0" w:color="auto"/>
        <w:left w:val="none" w:sz="0" w:space="0" w:color="auto"/>
        <w:bottom w:val="none" w:sz="0" w:space="0" w:color="auto"/>
        <w:right w:val="none" w:sz="0" w:space="0" w:color="auto"/>
      </w:divBdr>
    </w:div>
    <w:div w:id="1087505256">
      <w:bodyDiv w:val="1"/>
      <w:marLeft w:val="0"/>
      <w:marRight w:val="0"/>
      <w:marTop w:val="0"/>
      <w:marBottom w:val="0"/>
      <w:divBdr>
        <w:top w:val="none" w:sz="0" w:space="0" w:color="auto"/>
        <w:left w:val="none" w:sz="0" w:space="0" w:color="auto"/>
        <w:bottom w:val="none" w:sz="0" w:space="0" w:color="auto"/>
        <w:right w:val="none" w:sz="0" w:space="0" w:color="auto"/>
      </w:divBdr>
    </w:div>
    <w:div w:id="1592352276">
      <w:bodyDiv w:val="1"/>
      <w:marLeft w:val="0"/>
      <w:marRight w:val="0"/>
      <w:marTop w:val="0"/>
      <w:marBottom w:val="0"/>
      <w:divBdr>
        <w:top w:val="none" w:sz="0" w:space="0" w:color="auto"/>
        <w:left w:val="none" w:sz="0" w:space="0" w:color="auto"/>
        <w:bottom w:val="none" w:sz="0" w:space="0" w:color="auto"/>
        <w:right w:val="none" w:sz="0" w:space="0" w:color="auto"/>
      </w:divBdr>
    </w:div>
    <w:div w:id="2037922676">
      <w:bodyDiv w:val="1"/>
      <w:marLeft w:val="0"/>
      <w:marRight w:val="0"/>
      <w:marTop w:val="0"/>
      <w:marBottom w:val="0"/>
      <w:divBdr>
        <w:top w:val="none" w:sz="0" w:space="0" w:color="auto"/>
        <w:left w:val="none" w:sz="0" w:space="0" w:color="auto"/>
        <w:bottom w:val="none" w:sz="0" w:space="0" w:color="auto"/>
        <w:right w:val="none" w:sz="0" w:space="0" w:color="auto"/>
      </w:divBdr>
      <w:divsChild>
        <w:div w:id="1156191965">
          <w:marLeft w:val="446"/>
          <w:marRight w:val="0"/>
          <w:marTop w:val="0"/>
          <w:marBottom w:val="120"/>
          <w:divBdr>
            <w:top w:val="none" w:sz="0" w:space="0" w:color="auto"/>
            <w:left w:val="none" w:sz="0" w:space="0" w:color="auto"/>
            <w:bottom w:val="none" w:sz="0" w:space="0" w:color="auto"/>
            <w:right w:val="none" w:sz="0" w:space="0" w:color="auto"/>
          </w:divBdr>
        </w:div>
        <w:div w:id="63728469">
          <w:marLeft w:val="446"/>
          <w:marRight w:val="0"/>
          <w:marTop w:val="0"/>
          <w:marBottom w:val="120"/>
          <w:divBdr>
            <w:top w:val="none" w:sz="0" w:space="0" w:color="auto"/>
            <w:left w:val="none" w:sz="0" w:space="0" w:color="auto"/>
            <w:bottom w:val="none" w:sz="0" w:space="0" w:color="auto"/>
            <w:right w:val="none" w:sz="0" w:space="0" w:color="auto"/>
          </w:divBdr>
        </w:div>
        <w:div w:id="2068651335">
          <w:marLeft w:val="446"/>
          <w:marRight w:val="0"/>
          <w:marTop w:val="0"/>
          <w:marBottom w:val="120"/>
          <w:divBdr>
            <w:top w:val="none" w:sz="0" w:space="0" w:color="auto"/>
            <w:left w:val="none" w:sz="0" w:space="0" w:color="auto"/>
            <w:bottom w:val="none" w:sz="0" w:space="0" w:color="auto"/>
            <w:right w:val="none" w:sz="0" w:space="0" w:color="auto"/>
          </w:divBdr>
        </w:div>
        <w:div w:id="35351469">
          <w:marLeft w:val="446"/>
          <w:marRight w:val="0"/>
          <w:marTop w:val="0"/>
          <w:marBottom w:val="120"/>
          <w:divBdr>
            <w:top w:val="none" w:sz="0" w:space="0" w:color="auto"/>
            <w:left w:val="none" w:sz="0" w:space="0" w:color="auto"/>
            <w:bottom w:val="none" w:sz="0" w:space="0" w:color="auto"/>
            <w:right w:val="none" w:sz="0" w:space="0" w:color="auto"/>
          </w:divBdr>
        </w:div>
      </w:divsChild>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www.wirtgen-group.com/bauma-china" TargetMode="External"/><Relationship Id="rId13" Type="http://schemas.openxmlformats.org/officeDocument/2006/relationships/hyperlink" Target="mailto:PR@wirtgen-group.co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6.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4.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hyperlink" Target="http://www.wirtgen-group.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7.emf"/></Relationships>
</file>

<file path=word/_rels/header3.xml.rels><?xml version="1.0" encoding="UTF-8" standalone="yes"?>
<Relationships xmlns="http://schemas.openxmlformats.org/package/2006/relationships"><Relationship Id="rId2" Type="http://schemas.openxmlformats.org/officeDocument/2006/relationships/image" Target="media/image9.wmf"/><Relationship Id="rId1" Type="http://schemas.openxmlformats.org/officeDocument/2006/relationships/image" Target="media/image8.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992</Words>
  <Characters>6254</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7232</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Sabine Gerold</cp:lastModifiedBy>
  <cp:revision>14</cp:revision>
  <cp:lastPrinted>2021-10-28T15:19:00Z</cp:lastPrinted>
  <dcterms:created xsi:type="dcterms:W3CDTF">2026-08-13T12:09:00Z</dcterms:created>
  <dcterms:modified xsi:type="dcterms:W3CDTF">2026-08-31T07:13:00Z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7,8,a</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2023-04-12T08:40:49Z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a64c44f7-51f7-4234-9454-b53c86b3ed22</vt:lpwstr>
  </property>
  <property fmtid="{D5CDD505-2E9C-101B-9397-08002B2CF9AE}" pid="11" name="MSIP_Label_53eb3ead-8c2d-4695-9d06-baf35a321a90_ContentBits">
    <vt:lpwstr>1</vt:lpwstr>
  </property>
</Properties>
</file>