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36A06588" w:rsidR="007F2EBD" w:rsidRPr="00537ADE" w:rsidRDefault="00BB3F3B" w:rsidP="007F2EBD">
      <w:pPr>
        <w:pStyle w:val="Head"/>
        <w:rPr>
          <w:lang w:val="en-US"/>
        </w:rPr>
      </w:pPr>
      <w:r>
        <w:rPr>
          <w:lang w:val="it-IT"/>
        </w:rPr>
        <w:t>Ad Asphaltica 2026, il Wirtgen Group presenterà tre anteprime sul mercato</w:t>
      </w:r>
    </w:p>
    <w:p w14:paraId="42270004" w14:textId="76E18139" w:rsidR="007F2EBD" w:rsidRPr="00537ADE" w:rsidRDefault="005A6B8B" w:rsidP="007F2EBD">
      <w:pPr>
        <w:pStyle w:val="Subhead"/>
        <w:rPr>
          <w:lang w:val="en-US"/>
        </w:rPr>
      </w:pPr>
      <w:r>
        <w:rPr>
          <w:bCs/>
          <w:iCs w:val="0"/>
          <w:lang w:val="it-IT"/>
        </w:rPr>
        <w:t xml:space="preserve">Il riciclaggio: una tematica centrale </w:t>
      </w:r>
    </w:p>
    <w:p w14:paraId="6D386F65" w14:textId="7CD6B5F8" w:rsidR="007F2EBD" w:rsidRPr="00BA4FEF" w:rsidRDefault="00BB3F3B" w:rsidP="007F2EBD">
      <w:pPr>
        <w:pStyle w:val="Teaser"/>
        <w:rPr>
          <w:b w:val="0"/>
          <w:bCs/>
          <w:lang w:val="it-IT"/>
        </w:rPr>
      </w:pPr>
      <w:r>
        <w:rPr>
          <w:b w:val="0"/>
          <w:lang w:val="it-IT"/>
        </w:rPr>
        <w:t xml:space="preserve">Windhagen, </w:t>
      </w:r>
      <w:r w:rsidR="00BA4FEF">
        <w:rPr>
          <w:b w:val="0"/>
          <w:lang w:val="it-IT"/>
        </w:rPr>
        <w:t>10</w:t>
      </w:r>
      <w:r>
        <w:rPr>
          <w:b w:val="0"/>
          <w:lang w:val="it-IT"/>
        </w:rPr>
        <w:t xml:space="preserve"> </w:t>
      </w:r>
      <w:r w:rsidR="00BA4FEF" w:rsidRPr="00BA4FEF">
        <w:rPr>
          <w:b w:val="0"/>
          <w:lang w:val="it-IT"/>
        </w:rPr>
        <w:t>settembre</w:t>
      </w:r>
      <w:r>
        <w:rPr>
          <w:b w:val="0"/>
          <w:lang w:val="it-IT"/>
        </w:rPr>
        <w:t xml:space="preserve"> 2026 – </w:t>
      </w:r>
      <w:r w:rsidRPr="00537ADE">
        <w:rPr>
          <w:bCs/>
          <w:lang w:val="it-IT"/>
        </w:rPr>
        <w:t>Con lo slogan “Roads to future”, dal 7 al 10 ottobre 2026 il Wirtgen Group presenterà a Bologna soluzioni per la costruzione stradale e il movimento terra, nonché per la lavorazione della pietra naturale e dei materiali riciclati. Con un'area espositiva di 400 m² all'interno del Padiglione 37, stand B40, e una presenza anche nell'area esterna, il Wirtgen Group presenterà in anteprima sul mercato la nuova finitrice compatta SUPER 800-5 P, il rullo compattatore HC 200i C VA ed il frantoio a urto MR 100i NEOe.</w:t>
      </w:r>
    </w:p>
    <w:p w14:paraId="313BF684" w14:textId="63286436" w:rsidR="00576094" w:rsidRPr="00537ADE" w:rsidRDefault="00B452A8" w:rsidP="009A0568">
      <w:pPr>
        <w:pStyle w:val="Absatzberschrift"/>
        <w:rPr>
          <w:lang w:val="en-US"/>
        </w:rPr>
      </w:pPr>
      <w:r>
        <w:rPr>
          <w:bCs/>
          <w:lang w:val="it-IT"/>
        </w:rPr>
        <w:t xml:space="preserve">Do More with Less con le nuove tecnologie </w:t>
      </w:r>
      <w:r>
        <w:rPr>
          <w:b w:val="0"/>
          <w:lang w:val="it-IT"/>
        </w:rPr>
        <w:t>Wirtgen Group</w:t>
      </w:r>
    </w:p>
    <w:p w14:paraId="07F8180F" w14:textId="29D922E2" w:rsidR="000C2AEA" w:rsidRPr="00537ADE" w:rsidRDefault="007853E2" w:rsidP="00471117">
      <w:pPr>
        <w:pStyle w:val="Kommentartext"/>
        <w:spacing w:after="220"/>
        <w:jc w:val="both"/>
        <w:rPr>
          <w:rFonts w:eastAsiaTheme="minorHAnsi" w:cstheme="minorBidi"/>
          <w:sz w:val="22"/>
          <w:szCs w:val="24"/>
          <w:lang w:val="en-US"/>
        </w:rPr>
      </w:pPr>
      <w:r>
        <w:rPr>
          <w:rFonts w:eastAsiaTheme="minorHAnsi" w:cstheme="minorBidi"/>
          <w:sz w:val="22"/>
          <w:szCs w:val="24"/>
          <w:lang w:val="it-IT"/>
        </w:rPr>
        <w:t>Vögele presenterà la finitrice mini di ultima generazione, la SUPER 800-5 P. Con la sua struttura compatta, una nuova geometria della tramoggia di trasferimento, una postazione di comando più alta, il sistema di comando ergonomico e un concetto di luci ottimizzato, la SUPER 800-5 P offre una grande comodità di comando, una visibilità priva di ostacoli e flessibilità nella stesa. Le pareti della tramoggia sono ripiegabili due volte e possono essere regolate asimmetricamente su entrambi i lati. Inoltre, il sistema di comando ErgoBasic 5 è particolarmente ergonomico: gli operatori possono spostare il pannello di comando del conducente orizzontalmente e anche adeguare l’angolazione in quattro livelli. Con larghezze di stesa comprese tra 0,5 e 3,5 m, la SUPER 800-5 P è ideale nei progetti che prevedono stese di larghezza più contenuta.</w:t>
      </w:r>
    </w:p>
    <w:p w14:paraId="2CB2FEC4" w14:textId="34EA1CEA" w:rsidR="009E66A8" w:rsidRPr="00BA4FEF" w:rsidRDefault="009A0568" w:rsidP="00471117">
      <w:pPr>
        <w:pStyle w:val="Kommentartext"/>
        <w:spacing w:after="220"/>
        <w:jc w:val="both"/>
        <w:rPr>
          <w:sz w:val="22"/>
          <w:szCs w:val="22"/>
          <w:lang w:val="it-IT"/>
        </w:rPr>
      </w:pPr>
      <w:r>
        <w:rPr>
          <w:sz w:val="22"/>
          <w:szCs w:val="22"/>
          <w:lang w:val="it-IT"/>
        </w:rPr>
        <w:t>Per il movimento terra, Hamm presenterà il rullo compattatore HC 200i C VA con Smart Compact, che consente la compattazione automatizzata su un valore target preselezionato in MN/m</w:t>
      </w:r>
      <w:r>
        <w:rPr>
          <w:sz w:val="22"/>
          <w:szCs w:val="22"/>
          <w:vertAlign w:val="superscript"/>
          <w:lang w:val="it-IT"/>
        </w:rPr>
        <w:t>2</w:t>
      </w:r>
      <w:r>
        <w:rPr>
          <w:sz w:val="22"/>
          <w:szCs w:val="22"/>
          <w:lang w:val="it-IT"/>
        </w:rPr>
        <w:t>.</w:t>
      </w:r>
      <w:r>
        <w:rPr>
          <w:sz w:val="22"/>
          <w:szCs w:val="24"/>
          <w:lang w:val="it-IT"/>
        </w:rPr>
        <w:t xml:space="preserve"> Il nuovo tamburo VA (variable amplitude) regola in continuo e in modo diretto l’energia compattante impostata in funzione delle caratteristiche del terreno. Indipendentemente dal materiale da compattare, Smart Compact aumenta la sicurezza di processo e contribuisce a preservare sia le risorse sia la macchina, riducendo il numero di passaggi necessari.</w:t>
      </w:r>
      <w:r>
        <w:rPr>
          <w:sz w:val="22"/>
          <w:szCs w:val="22"/>
          <w:lang w:val="it-IT"/>
        </w:rPr>
        <w:t xml:space="preserve"> Il sistema evita sia la sovracompattazione sia il funzionamento discontinuo del tamburo. Grazie alla variable amplitude, i nuovi rulli compattatori VA sono estremamente versatili e sviluppano forze centrifughe fino a 450 kN. </w:t>
      </w:r>
      <w:r>
        <w:rPr>
          <w:sz w:val="22"/>
          <w:szCs w:val="24"/>
          <w:lang w:val="it-IT"/>
        </w:rPr>
        <w:t xml:space="preserve">Tra le dotazioni di questi modelli figura anche un’ampia piattaforma operatore con numerose funzionalità comfort e il sistema di comando Easy Drive, che riduce al minimo la complessità operativa, consentendo agli operatori di reagire correttamente e rapidamente in brevissimo tempo. </w:t>
      </w:r>
    </w:p>
    <w:p w14:paraId="11E4B7B4" w14:textId="1602644D" w:rsidR="004B2C7D" w:rsidRPr="00BA4FEF" w:rsidRDefault="0078794C" w:rsidP="004B2C7D">
      <w:pPr>
        <w:pStyle w:val="Standardabsatz"/>
        <w:rPr>
          <w:szCs w:val="22"/>
          <w:lang w:val="it-IT"/>
        </w:rPr>
      </w:pPr>
      <w:r>
        <w:rPr>
          <w:lang w:val="it-IT"/>
        </w:rPr>
        <w:t>Tra le anteprime in fiera vi è anche il frantoio a urto mobile MOBIREX MR 100 NEOe di Kleemann. Nella versione elettrica, il frantoio a urto, dotato del sistema di trazione completamente elettrico E-DRIVE, consente un funzionamento locale a emissioni zero. Grazie alle dimensioni compatte e al peso ridotto per il trasporto, il frantoio a urto può essere impiegato in modo flessibile, rapido e versatile in applicazioni differenti, dalla lavorazione della pietra naturale, con un grado di durezza da basso a medio, fino a operazioni di riciclaggio come ad esempio la lavorazione di calcestruzzo, detriti di costruzione e asfalto</w:t>
      </w:r>
      <w:r>
        <w:rPr>
          <w:szCs w:val="22"/>
          <w:lang w:val="it-IT"/>
        </w:rPr>
        <w:t xml:space="preserve">. </w:t>
      </w:r>
    </w:p>
    <w:p w14:paraId="418755ED" w14:textId="62275501" w:rsidR="004B2C7D" w:rsidRPr="00BA4FEF" w:rsidRDefault="009C2268" w:rsidP="004B2C7D">
      <w:pPr>
        <w:pStyle w:val="Standardabsatz"/>
        <w:rPr>
          <w:lang w:val="it-IT"/>
        </w:rPr>
      </w:pPr>
      <w:r>
        <w:rPr>
          <w:szCs w:val="22"/>
          <w:lang w:val="it-IT"/>
        </w:rPr>
        <w:lastRenderedPageBreak/>
        <w:t>Wirtgen completa l’esposizione della gamma Wirtgen Group con la fresa grande compatta W 200 Fi.</w:t>
      </w:r>
      <w:r>
        <w:rPr>
          <w:lang w:val="it-IT"/>
        </w:rPr>
        <w:t xml:space="preserve"> La fresa grande, facile da usare, è in grado di coprire un ampio spettro di applicazioni: dal risanamento del manto d’usura alla scarificazione completa, fino agli interventi di fresatura fine. Grazie a Mill Assist e al Wirtgen Group Performance Tracker la macchina garantisce una documentazione completa di cantiere, ottimizzando al tempo stesso potenza e consumi. Sarà presente anche la WRC 240 X mobile su ruote, che permette la frantumazione di roccia, strati di riempimento, frammenti di calcestruzzo o ciottolato con una produttività fino a 600 t/h. </w:t>
      </w:r>
    </w:p>
    <w:p w14:paraId="4A75D692" w14:textId="47EB4458" w:rsidR="00FC6146" w:rsidRPr="00537ADE" w:rsidRDefault="00FC6146" w:rsidP="004B2C7D">
      <w:pPr>
        <w:pStyle w:val="Standardabsatz"/>
        <w:rPr>
          <w:lang w:val="en-US"/>
        </w:rPr>
      </w:pPr>
      <w:r>
        <w:rPr>
          <w:lang w:val="it-IT"/>
        </w:rPr>
        <w:t>Il gruppo di imprese presenterà anche il nuovo bruciatore MULTI JET di Benninghoven. Con il primo bruciatore al mondo per impianti di miscelazione dell’asfalto, che può essere azionato anche con idrogeno verde al 100%, il processo di essiccazione e riscaldamento di materiali bianchi e riciclati è privo di CO</w:t>
      </w:r>
      <w:r>
        <w:rPr>
          <w:vertAlign w:val="subscript"/>
          <w:lang w:val="it-IT"/>
        </w:rPr>
        <w:t>2</w:t>
      </w:r>
      <w:r>
        <w:rPr>
          <w:lang w:val="it-IT"/>
        </w:rPr>
        <w:t>. La soluzione completa comprende, oltre al bruciatore, anche il MULTI JET Control e il sistema di alimentazione con tratto di regolazione della pressione brevettato. Il tutto costituisce una soluzione perfettamente integrata che permette di utilizzare contemporaneamente fino a quattro combustibili diversi, indipendentemente dal loro stato di aggregazione: solido, liquido o gassoso.</w:t>
      </w:r>
    </w:p>
    <w:p w14:paraId="7EB7FA35" w14:textId="6882CC82" w:rsidR="007853E2" w:rsidRPr="00537ADE" w:rsidRDefault="00AF1916" w:rsidP="007853E2">
      <w:pPr>
        <w:pStyle w:val="Absatzberschrift"/>
        <w:rPr>
          <w:lang w:val="en-US"/>
        </w:rPr>
      </w:pPr>
      <w:r>
        <w:rPr>
          <w:bCs/>
          <w:lang w:val="it-IT"/>
        </w:rPr>
        <w:t>Esperti Wirtgen Group terranno due interventi specialistici</w:t>
      </w:r>
    </w:p>
    <w:p w14:paraId="4C704EA8" w14:textId="7CEC8D76" w:rsidR="002F2A05" w:rsidRPr="00537ADE" w:rsidRDefault="000F02C1" w:rsidP="00843595">
      <w:pPr>
        <w:spacing w:after="220"/>
        <w:jc w:val="both"/>
        <w:rPr>
          <w:rFonts w:eastAsiaTheme="minorHAnsi" w:cstheme="minorBidi"/>
          <w:sz w:val="22"/>
          <w:szCs w:val="24"/>
          <w:lang w:val="it-IT"/>
        </w:rPr>
      </w:pPr>
      <w:r>
        <w:rPr>
          <w:rFonts w:eastAsiaTheme="minorHAnsi" w:cstheme="minorBidi"/>
          <w:sz w:val="22"/>
          <w:szCs w:val="24"/>
          <w:lang w:val="it-IT"/>
        </w:rPr>
        <w:t>Ad Asphaltica, il Wirtgen Group si concentrerà soprattutto sul tema del riciclaggio. L’8 ottobre, Alessandro Camerini, Regional Sales Manager, parlerà di “Soluzioni per i sistemi di gestione della produzione e del riciclo” dei brand Wirtgen, Kleemann e Benninghoven. Un giorno prima, il 7 ottobre 2026, Luca Pirozzolo, responsabile vendite ricambi di Wirtgen, illustrerà il tema “Trasformazione digitale nei cantieri stradali”.</w:t>
      </w:r>
    </w:p>
    <w:p w14:paraId="3CE205F8" w14:textId="19FBD9D6" w:rsidR="002F2A05" w:rsidRPr="00BA4FEF" w:rsidRDefault="002F2A05" w:rsidP="007853E2">
      <w:pPr>
        <w:spacing w:after="220"/>
        <w:jc w:val="both"/>
        <w:rPr>
          <w:rFonts w:eastAsiaTheme="minorHAnsi" w:cstheme="minorBidi"/>
          <w:sz w:val="22"/>
          <w:szCs w:val="24"/>
          <w:lang w:val="it-IT"/>
        </w:rPr>
      </w:pPr>
      <w:r>
        <w:rPr>
          <w:rFonts w:eastAsiaTheme="minorHAnsi" w:cstheme="minorBidi"/>
          <w:sz w:val="22"/>
          <w:szCs w:val="24"/>
          <w:lang w:val="it-IT"/>
        </w:rPr>
        <w:t xml:space="preserve">Gli esperti Wirtgen Group della filiale italiana Wirtgen Macchine saranno a disposizione per ad accogliervi nello stand B40 per rispondere alle vostre domande relative alle soluzioni di tecnologie, applicazioni e prodotti. </w:t>
      </w:r>
    </w:p>
    <w:p w14:paraId="4D6AD837" w14:textId="77777777" w:rsidR="002F2A05" w:rsidRPr="00537ADE" w:rsidRDefault="002F2A05" w:rsidP="002F2A05">
      <w:pPr>
        <w:pStyle w:val="Absatzberschrift"/>
        <w:rPr>
          <w:lang w:val="en-US"/>
        </w:rPr>
      </w:pPr>
      <w:r>
        <w:rPr>
          <w:bCs/>
          <w:lang w:val="it-IT"/>
        </w:rPr>
        <w:t>Soluzioni digitali per maggiore trasparenza nel processo di costruzione</w:t>
      </w:r>
    </w:p>
    <w:p w14:paraId="16F58482" w14:textId="5952D266" w:rsidR="002F2A05" w:rsidRPr="00537ADE" w:rsidRDefault="002F2A05" w:rsidP="00471117">
      <w:pPr>
        <w:pStyle w:val="Absatzberschrift"/>
        <w:spacing w:after="220"/>
        <w:contextualSpacing w:val="0"/>
        <w:jc w:val="both"/>
        <w:rPr>
          <w:b w:val="0"/>
          <w:bCs/>
          <w:lang w:val="en-US"/>
        </w:rPr>
      </w:pPr>
      <w:r>
        <w:rPr>
          <w:b w:val="0"/>
          <w:lang w:val="it-IT"/>
        </w:rPr>
        <w:t>Per quanto riguarda la costruzione stradale saranno presentate anche le soluzioni digitali adatte, tra cui la soluzione di automazione Smart Compact Pro, che potrà essere testata allo stand Wirtgen Group mediante un simulatore. Con l’Hamm Realtime Density Scan è inoltre possibile, per la prima volta, effettuare una compattazione automatizzata basata sulla densità dell’asfalto rilevata in tempo reale. Il controllo continuo della densità su tutta la superficie consente al sistema di ridurre i costi per le imprese esecutrici e, al contempo, di elevare la qualità della compattazione dell’asfalto.</w:t>
      </w:r>
    </w:p>
    <w:p w14:paraId="63E9307D" w14:textId="79F99D5A" w:rsidR="002F2A05" w:rsidRPr="00537ADE" w:rsidRDefault="007853E2" w:rsidP="002F2A05">
      <w:pPr>
        <w:pStyle w:val="Absatzberschrift"/>
        <w:contextualSpacing w:val="0"/>
        <w:jc w:val="both"/>
        <w:rPr>
          <w:b w:val="0"/>
          <w:bCs/>
          <w:lang w:val="en-US"/>
        </w:rPr>
      </w:pPr>
      <w:r>
        <w:rPr>
          <w:b w:val="0"/>
          <w:lang w:val="it-IT"/>
        </w:rPr>
        <w:t>Inoltre, gli interessati potranno informarsi sul John Deere Operations Center</w:t>
      </w:r>
      <w:r>
        <w:rPr>
          <w:b w:val="0"/>
          <w:vertAlign w:val="superscript"/>
          <w:lang w:val="it-IT"/>
        </w:rPr>
        <w:t>TM</w:t>
      </w:r>
      <w:r>
        <w:rPr>
          <w:b w:val="0"/>
          <w:lang w:val="it-IT"/>
        </w:rPr>
        <w:t xml:space="preserve">. Le funzioni più importanti della piattaforma digitale includono la pianificazione, il monitoraggio, la manutenzione e l’analisi di cantieri ed equipaggiamento. I piani di manutenzione integrati rendono possibile un’ottimizzazione completa di processi, macchine e servizi. </w:t>
      </w:r>
    </w:p>
    <w:p w14:paraId="71BA5751" w14:textId="77777777" w:rsidR="00FC2836" w:rsidRPr="00537ADE" w:rsidRDefault="00FC2836" w:rsidP="00BB3F3B">
      <w:pPr>
        <w:rPr>
          <w:rFonts w:eastAsiaTheme="minorHAnsi" w:cstheme="minorBidi"/>
          <w:sz w:val="22"/>
          <w:szCs w:val="24"/>
          <w:lang w:val="en-US"/>
        </w:rPr>
      </w:pPr>
    </w:p>
    <w:p w14:paraId="1E96A619" w14:textId="77777777" w:rsidR="00471117" w:rsidRPr="00537ADE" w:rsidRDefault="00471117">
      <w:pPr>
        <w:rPr>
          <w:rFonts w:eastAsiaTheme="minorHAnsi" w:cstheme="minorBidi"/>
          <w:b/>
          <w:sz w:val="22"/>
          <w:szCs w:val="24"/>
          <w:lang w:val="en-US"/>
        </w:rPr>
      </w:pPr>
      <w:r>
        <w:rPr>
          <w:lang w:val="it-IT"/>
        </w:rPr>
        <w:br w:type="page"/>
      </w:r>
    </w:p>
    <w:p w14:paraId="31412CCB" w14:textId="7592DF8A" w:rsidR="00E15EBE" w:rsidRPr="00F07E0B" w:rsidRDefault="00E15EBE" w:rsidP="00E15EBE">
      <w:pPr>
        <w:pStyle w:val="Fotos"/>
        <w:rPr>
          <w:lang w:val="en-US"/>
        </w:rPr>
      </w:pPr>
      <w:r>
        <w:rPr>
          <w:bCs/>
          <w:lang w:val="it-IT"/>
        </w:rPr>
        <w:lastRenderedPageBreak/>
        <w:t>Foto:</w:t>
      </w:r>
    </w:p>
    <w:p w14:paraId="20879CE4" w14:textId="04336FE8" w:rsidR="002611FE" w:rsidRPr="00F07E0B" w:rsidRDefault="008D0A85" w:rsidP="002611FE">
      <w:pPr>
        <w:pStyle w:val="BUbold"/>
        <w:rPr>
          <w:lang w:val="en-US"/>
        </w:rPr>
      </w:pPr>
      <w:r>
        <w:rPr>
          <w:b w:val="0"/>
          <w:noProof/>
          <w:lang w:val="it-IT"/>
        </w:rPr>
        <w:drawing>
          <wp:inline distT="0" distB="0" distL="0" distR="0" wp14:anchorId="4458D89E" wp14:editId="6B23ACED">
            <wp:extent cx="2499097" cy="1874061"/>
            <wp:effectExtent l="0" t="0" r="0" b="0"/>
            <wp:docPr id="872639047"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639047" name="Grafik 872639047"/>
                    <pic:cNvPicPr/>
                  </pic:nvPicPr>
                  <pic:blipFill>
                    <a:blip r:embed="rId8" cstate="screen">
                      <a:extLst>
                        <a:ext uri="{28A0092B-C50C-407E-A947-70E740481C1C}">
                          <a14:useLocalDpi xmlns:a14="http://schemas.microsoft.com/office/drawing/2010/main"/>
                        </a:ext>
                      </a:extLst>
                    </a:blip>
                    <a:stretch>
                      <a:fillRect/>
                    </a:stretch>
                  </pic:blipFill>
                  <pic:spPr>
                    <a:xfrm>
                      <a:off x="0" y="0"/>
                      <a:ext cx="2511654" cy="1883477"/>
                    </a:xfrm>
                    <a:prstGeom prst="rect">
                      <a:avLst/>
                    </a:prstGeom>
                  </pic:spPr>
                </pic:pic>
              </a:graphicData>
            </a:graphic>
          </wp:inline>
        </w:drawing>
      </w:r>
      <w:r w:rsidR="009A0568">
        <w:rPr>
          <w:b w:val="0"/>
          <w:lang w:val="it-IT"/>
        </w:rPr>
        <w:br/>
      </w:r>
      <w:r w:rsidR="00537ADE" w:rsidRPr="00537ADE">
        <w:rPr>
          <w:bCs/>
          <w:lang w:val="it-IT"/>
        </w:rPr>
        <w:t>WG_pic_2024_Asphaltica_0005_badge2026_IT</w:t>
      </w:r>
    </w:p>
    <w:p w14:paraId="1F8A7162" w14:textId="289BB40B" w:rsidR="006C0C87" w:rsidRPr="00F07E0B" w:rsidRDefault="006A5621" w:rsidP="00C84D75">
      <w:pPr>
        <w:pStyle w:val="BUnormal"/>
        <w:rPr>
          <w:lang w:val="en-US"/>
        </w:rPr>
      </w:pPr>
      <w:r>
        <w:rPr>
          <w:lang w:val="it-IT"/>
        </w:rPr>
        <w:t>Oltre alle anteprime sul mercato e agli interessanti interventi specialistici, ad Asphaltica 2026 il Wirtgen Group presenterà le soluzioni digitali del gruppo aziendale.</w:t>
      </w:r>
    </w:p>
    <w:p w14:paraId="070C5DA7" w14:textId="55F8699B" w:rsidR="00915710" w:rsidRPr="00537ADE" w:rsidRDefault="00537ADE" w:rsidP="00915710">
      <w:pPr>
        <w:pStyle w:val="BUbold"/>
        <w:rPr>
          <w:lang w:val="en-US"/>
        </w:rPr>
      </w:pPr>
      <w:r>
        <w:rPr>
          <w:b w:val="0"/>
          <w:noProof/>
          <w:lang w:val="it-IT"/>
        </w:rPr>
        <w:drawing>
          <wp:inline distT="0" distB="0" distL="0" distR="0" wp14:anchorId="04C9E5EF" wp14:editId="7A9BE8A2">
            <wp:extent cx="2538272" cy="2246173"/>
            <wp:effectExtent l="0" t="0" r="0" b="1905"/>
            <wp:docPr id="199751937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519371" name="Grafik 1997519371"/>
                    <pic:cNvPicPr/>
                  </pic:nvPicPr>
                  <pic:blipFill>
                    <a:blip r:embed="rId9" cstate="screen">
                      <a:extLst>
                        <a:ext uri="{28A0092B-C50C-407E-A947-70E740481C1C}">
                          <a14:useLocalDpi xmlns:a14="http://schemas.microsoft.com/office/drawing/2010/main"/>
                        </a:ext>
                      </a:extLst>
                    </a:blip>
                    <a:stretch>
                      <a:fillRect/>
                    </a:stretch>
                  </pic:blipFill>
                  <pic:spPr>
                    <a:xfrm>
                      <a:off x="0" y="0"/>
                      <a:ext cx="2559725" cy="2265158"/>
                    </a:xfrm>
                    <a:prstGeom prst="rect">
                      <a:avLst/>
                    </a:prstGeom>
                  </pic:spPr>
                </pic:pic>
              </a:graphicData>
            </a:graphic>
          </wp:inline>
        </w:drawing>
      </w:r>
      <w:r w:rsidR="00915710">
        <w:rPr>
          <w:b w:val="0"/>
          <w:lang w:val="it-IT"/>
        </w:rPr>
        <w:br/>
      </w:r>
      <w:r w:rsidRPr="00537ADE">
        <w:rPr>
          <w:bCs/>
          <w:lang w:val="it-IT"/>
        </w:rPr>
        <w:t>WG_pic_Allbrands-Composing2025+Ciber_0001_HI</w:t>
      </w:r>
    </w:p>
    <w:p w14:paraId="00717D74" w14:textId="2318A98B" w:rsidR="00915710" w:rsidRPr="00537ADE" w:rsidRDefault="00550E77" w:rsidP="00915710">
      <w:pPr>
        <w:pStyle w:val="BUnormal"/>
        <w:rPr>
          <w:lang w:val="en-US"/>
        </w:rPr>
      </w:pPr>
      <w:r>
        <w:rPr>
          <w:lang w:val="it-IT"/>
        </w:rPr>
        <w:t xml:space="preserve">Ad Asphaltica 2026, il Wirtgen Group presenterà soluzioni dei suoi marchi Wirtgen, Vögele, Hamm, Kleemann e Benninghoven. </w:t>
      </w:r>
      <w:r>
        <w:rPr>
          <w:lang w:val="it-IT"/>
        </w:rPr>
        <w:br/>
      </w:r>
    </w:p>
    <w:p w14:paraId="6FD08D36" w14:textId="45E84F0F" w:rsidR="00537ADE" w:rsidRDefault="00E15EBE" w:rsidP="00F07E0B">
      <w:pPr>
        <w:pStyle w:val="Note"/>
        <w:rPr>
          <w:b/>
          <w:bCs/>
          <w:sz w:val="22"/>
          <w:szCs w:val="24"/>
          <w:lang w:val="it-IT"/>
        </w:rPr>
      </w:pPr>
      <w:r>
        <w:rPr>
          <w:iCs/>
          <w:lang w:val="it-IT"/>
        </w:rPr>
        <w:t>Avvertenza: queste foto sono a puro scopo esemplificativo. Per la stampa su pubblicazioni, si prega di utilizzare le foto con risoluzione 300</w:t>
      </w:r>
      <w:r>
        <w:rPr>
          <w:i w:val="0"/>
          <w:lang w:val="it-IT"/>
        </w:rPr>
        <w:t> </w:t>
      </w:r>
      <w:r>
        <w:rPr>
          <w:iCs/>
          <w:lang w:val="it-IT"/>
        </w:rPr>
        <w:t>dpi, disponibili per il download sulle pagine web del Wirtgen Group.</w:t>
      </w:r>
    </w:p>
    <w:p w14:paraId="55931FB8" w14:textId="55E5E6B5" w:rsidR="00E15EBE" w:rsidRPr="00537ADE" w:rsidRDefault="00E15EBE" w:rsidP="00E15EBE">
      <w:pPr>
        <w:pStyle w:val="Absatzberschrift"/>
        <w:rPr>
          <w:iCs/>
          <w:lang w:val="en-US"/>
        </w:rPr>
      </w:pPr>
      <w:r>
        <w:rPr>
          <w:bCs/>
          <w:lang w:val="it-IT"/>
        </w:rPr>
        <w:t>È possibile reperire ulteriori informazioni presso:</w:t>
      </w:r>
    </w:p>
    <w:p w14:paraId="0834BAC7" w14:textId="77777777" w:rsidR="00E15EBE" w:rsidRPr="00537ADE" w:rsidRDefault="00E15EBE" w:rsidP="00E15EBE">
      <w:pPr>
        <w:pStyle w:val="Absatzberschrift"/>
        <w:rPr>
          <w:lang w:val="en-US"/>
        </w:rPr>
      </w:pPr>
    </w:p>
    <w:p w14:paraId="69EE0B1B" w14:textId="77777777" w:rsidR="00E15EBE" w:rsidRPr="00915710" w:rsidRDefault="00E15EBE" w:rsidP="00E15EBE">
      <w:pPr>
        <w:pStyle w:val="Absatzberschrift"/>
        <w:rPr>
          <w:b w:val="0"/>
          <w:bCs/>
          <w:szCs w:val="22"/>
        </w:rPr>
      </w:pPr>
      <w:r>
        <w:rPr>
          <w:b w:val="0"/>
          <w:lang w:val="it-IT"/>
        </w:rPr>
        <w:t>WIRTGEN GROUP</w:t>
      </w:r>
    </w:p>
    <w:p w14:paraId="6C2CE818" w14:textId="77777777" w:rsidR="00E15EBE" w:rsidRPr="00915710" w:rsidRDefault="00E15EBE" w:rsidP="00E15EBE">
      <w:pPr>
        <w:pStyle w:val="Fuzeile1"/>
      </w:pPr>
      <w:r>
        <w:rPr>
          <w:bCs w:val="0"/>
          <w:iCs w:val="0"/>
          <w:lang w:val="it-IT"/>
        </w:rPr>
        <w:t>Public Relations</w:t>
      </w:r>
    </w:p>
    <w:p w14:paraId="11D0C008" w14:textId="77777777" w:rsidR="00E15EBE" w:rsidRPr="00915710" w:rsidRDefault="00E15EBE" w:rsidP="00E15EBE">
      <w:pPr>
        <w:pStyle w:val="Fuzeile1"/>
      </w:pPr>
      <w:r>
        <w:rPr>
          <w:bCs w:val="0"/>
          <w:iCs w:val="0"/>
          <w:lang w:val="it-IT"/>
        </w:rPr>
        <w:t>Reinhard-Wirtgen-Straße 2</w:t>
      </w:r>
    </w:p>
    <w:p w14:paraId="1063A82F" w14:textId="77777777" w:rsidR="00E15EBE" w:rsidRPr="00915710" w:rsidRDefault="00E15EBE" w:rsidP="00E15EBE">
      <w:pPr>
        <w:pStyle w:val="Fuzeile1"/>
      </w:pPr>
      <w:r>
        <w:rPr>
          <w:bCs w:val="0"/>
          <w:iCs w:val="0"/>
          <w:lang w:val="it-IT"/>
        </w:rPr>
        <w:t>53578 Windhagen</w:t>
      </w:r>
    </w:p>
    <w:p w14:paraId="5A37CC2B" w14:textId="77777777" w:rsidR="00E15EBE" w:rsidRPr="00915710" w:rsidRDefault="00E15EBE" w:rsidP="00E15EBE">
      <w:pPr>
        <w:pStyle w:val="Fuzeile1"/>
      </w:pPr>
      <w:r>
        <w:rPr>
          <w:bCs w:val="0"/>
          <w:iCs w:val="0"/>
          <w:lang w:val="it-IT"/>
        </w:rPr>
        <w:t>Germania</w:t>
      </w:r>
    </w:p>
    <w:p w14:paraId="29A07732" w14:textId="77777777" w:rsidR="00E15EBE" w:rsidRPr="00915710" w:rsidRDefault="00E15EBE" w:rsidP="00E15EBE">
      <w:pPr>
        <w:pStyle w:val="Fuzeile1"/>
      </w:pPr>
    </w:p>
    <w:p w14:paraId="0C099062" w14:textId="505428A3" w:rsidR="00E15EBE" w:rsidRPr="00915710" w:rsidRDefault="00E15EBE" w:rsidP="00E15EBE">
      <w:pPr>
        <w:pStyle w:val="Fuzeile1"/>
        <w:rPr>
          <w:rFonts w:ascii="Times New Roman" w:hAnsi="Times New Roman" w:cs="Times New Roman"/>
        </w:rPr>
      </w:pPr>
      <w:r>
        <w:rPr>
          <w:bCs w:val="0"/>
          <w:iCs w:val="0"/>
          <w:lang w:val="it-IT"/>
        </w:rPr>
        <w:t xml:space="preserve">Telefono: </w:t>
      </w:r>
      <w:r w:rsidR="00537ADE">
        <w:rPr>
          <w:bCs w:val="0"/>
          <w:iCs w:val="0"/>
          <w:lang w:val="it-IT"/>
        </w:rPr>
        <w:tab/>
      </w:r>
      <w:r>
        <w:rPr>
          <w:bCs w:val="0"/>
          <w:iCs w:val="0"/>
          <w:lang w:val="it-IT"/>
        </w:rPr>
        <w:t>+49 (0) 2645 131 – 1966</w:t>
      </w:r>
    </w:p>
    <w:p w14:paraId="65F4C38F" w14:textId="2EC63A31" w:rsidR="00E15EBE" w:rsidRPr="00915710" w:rsidRDefault="00E15EBE" w:rsidP="00E15EBE">
      <w:pPr>
        <w:pStyle w:val="Fuzeile1"/>
      </w:pPr>
      <w:r>
        <w:rPr>
          <w:bCs w:val="0"/>
          <w:iCs w:val="0"/>
          <w:lang w:val="it-IT"/>
        </w:rPr>
        <w:t xml:space="preserve">Telefax: </w:t>
      </w:r>
      <w:r w:rsidR="00537ADE">
        <w:rPr>
          <w:bCs w:val="0"/>
          <w:iCs w:val="0"/>
          <w:lang w:val="it-IT"/>
        </w:rPr>
        <w:tab/>
      </w:r>
      <w:r>
        <w:rPr>
          <w:bCs w:val="0"/>
          <w:iCs w:val="0"/>
          <w:lang w:val="it-IT"/>
        </w:rPr>
        <w:t>+49 (0) 2645 131 – 499</w:t>
      </w:r>
    </w:p>
    <w:p w14:paraId="79FF3B7C" w14:textId="5544ED65" w:rsidR="00E15EBE" w:rsidRPr="00915710" w:rsidRDefault="00E15EBE" w:rsidP="00E15EBE">
      <w:pPr>
        <w:pStyle w:val="Fuzeile1"/>
      </w:pPr>
      <w:r>
        <w:rPr>
          <w:bCs w:val="0"/>
          <w:iCs w:val="0"/>
          <w:lang w:val="it-IT"/>
        </w:rPr>
        <w:t xml:space="preserve">E-mail: </w:t>
      </w:r>
      <w:r w:rsidR="00537ADE">
        <w:rPr>
          <w:bCs w:val="0"/>
          <w:iCs w:val="0"/>
          <w:lang w:val="it-IT"/>
        </w:rPr>
        <w:tab/>
      </w:r>
      <w:hyperlink r:id="rId10" w:history="1">
        <w:r w:rsidR="00537ADE" w:rsidRPr="000C1D87">
          <w:rPr>
            <w:rStyle w:val="Hyperlink"/>
            <w:rFonts w:cs="Times New Roman (Textkörper CS)"/>
            <w:bCs w:val="0"/>
            <w:iCs w:val="0"/>
            <w:lang w:val="it-IT"/>
          </w:rPr>
          <w:t>PR@wirtgen-group.com</w:t>
        </w:r>
      </w:hyperlink>
    </w:p>
    <w:p w14:paraId="669A80D7" w14:textId="06AAD43C" w:rsidR="00B5101D" w:rsidRPr="00915710" w:rsidRDefault="00833F81" w:rsidP="00F74540">
      <w:pPr>
        <w:pStyle w:val="Fuzeile1"/>
      </w:pPr>
      <w:hyperlink r:id="rId11" w:history="1">
        <w:r>
          <w:rPr>
            <w:rStyle w:val="Hyperlink"/>
            <w:bCs w:val="0"/>
            <w:iCs w:val="0"/>
            <w:lang w:val="it-IT"/>
          </w:rPr>
          <w:t>www.wirtgen-group.com</w:t>
        </w:r>
      </w:hyperlink>
    </w:p>
    <w:sectPr w:rsidR="00B5101D" w:rsidRPr="00915710"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6C6F1" w14:textId="77777777" w:rsidR="0019330F" w:rsidRDefault="0019330F" w:rsidP="00E55534">
      <w:r>
        <w:separator/>
      </w:r>
    </w:p>
  </w:endnote>
  <w:endnote w:type="continuationSeparator" w:id="0">
    <w:p w14:paraId="7D806FE2" w14:textId="77777777" w:rsidR="0019330F" w:rsidRDefault="0019330F"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it-IT"/>
            </w:rPr>
            <w:t>WIRTGEN</w:t>
          </w:r>
          <w:r>
            <w:rPr>
              <w:rStyle w:val="Hervorhebung"/>
              <w:bCs/>
              <w:iCs w:val="0"/>
              <w:szCs w:val="20"/>
              <w:lang w:val="it-IT"/>
            </w:rPr>
            <w:t xml:space="preserve"> GmbH</w:t>
          </w:r>
          <w:r>
            <w:rPr>
              <w:szCs w:val="20"/>
              <w:lang w:val="it-IT"/>
            </w:rPr>
            <w:t xml:space="preserve"> · Reinhard-Wirtgen-Str. 2 · D-53578 Windhagen · Tel.: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B4D0E" w14:textId="77777777" w:rsidR="0019330F" w:rsidRDefault="0019330F" w:rsidP="00E55534">
      <w:r>
        <w:separator/>
      </w:r>
    </w:p>
  </w:footnote>
  <w:footnote w:type="continuationSeparator" w:id="0">
    <w:p w14:paraId="0005A999" w14:textId="77777777" w:rsidR="0019330F" w:rsidRDefault="0019330F"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it-IT"/>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it-IT"/>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1EB5976A" w:rsidR="00A0216C" w:rsidRPr="00A0216C" w:rsidRDefault="0006799E">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1EB5976A" w:rsidR="00A0216C" w:rsidRPr="00A0216C" w:rsidRDefault="0006799E">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ello comunicato stam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it-IT"/>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6353448"/>
    <w:multiLevelType w:val="hybridMultilevel"/>
    <w:tmpl w:val="E376A838"/>
    <w:lvl w:ilvl="0" w:tplc="DF984ED2">
      <w:start w:val="1"/>
      <w:numFmt w:val="decimal"/>
      <w:lvlText w:val="%1)"/>
      <w:lvlJc w:val="left"/>
      <w:pPr>
        <w:ind w:left="1080" w:hanging="360"/>
      </w:pPr>
    </w:lvl>
    <w:lvl w:ilvl="1" w:tplc="29562CDC">
      <w:start w:val="1"/>
      <w:numFmt w:val="decimal"/>
      <w:lvlText w:val="%2)"/>
      <w:lvlJc w:val="left"/>
      <w:pPr>
        <w:ind w:left="1080" w:hanging="360"/>
      </w:pPr>
    </w:lvl>
    <w:lvl w:ilvl="2" w:tplc="6A0CBBCE">
      <w:start w:val="1"/>
      <w:numFmt w:val="decimal"/>
      <w:lvlText w:val="%3)"/>
      <w:lvlJc w:val="left"/>
      <w:pPr>
        <w:ind w:left="1080" w:hanging="360"/>
      </w:pPr>
    </w:lvl>
    <w:lvl w:ilvl="3" w:tplc="574434A0">
      <w:start w:val="1"/>
      <w:numFmt w:val="decimal"/>
      <w:lvlText w:val="%4)"/>
      <w:lvlJc w:val="left"/>
      <w:pPr>
        <w:ind w:left="1080" w:hanging="360"/>
      </w:pPr>
    </w:lvl>
    <w:lvl w:ilvl="4" w:tplc="6136D042">
      <w:start w:val="1"/>
      <w:numFmt w:val="decimal"/>
      <w:lvlText w:val="%5)"/>
      <w:lvlJc w:val="left"/>
      <w:pPr>
        <w:ind w:left="1080" w:hanging="360"/>
      </w:pPr>
    </w:lvl>
    <w:lvl w:ilvl="5" w:tplc="EA903BE0">
      <w:start w:val="1"/>
      <w:numFmt w:val="decimal"/>
      <w:lvlText w:val="%6)"/>
      <w:lvlJc w:val="left"/>
      <w:pPr>
        <w:ind w:left="1080" w:hanging="360"/>
      </w:pPr>
    </w:lvl>
    <w:lvl w:ilvl="6" w:tplc="48E6FFC0">
      <w:start w:val="1"/>
      <w:numFmt w:val="decimal"/>
      <w:lvlText w:val="%7)"/>
      <w:lvlJc w:val="left"/>
      <w:pPr>
        <w:ind w:left="1080" w:hanging="360"/>
      </w:pPr>
    </w:lvl>
    <w:lvl w:ilvl="7" w:tplc="268E73C2">
      <w:start w:val="1"/>
      <w:numFmt w:val="decimal"/>
      <w:lvlText w:val="%8)"/>
      <w:lvlJc w:val="left"/>
      <w:pPr>
        <w:ind w:left="1080" w:hanging="360"/>
      </w:pPr>
    </w:lvl>
    <w:lvl w:ilvl="8" w:tplc="5664A184">
      <w:start w:val="1"/>
      <w:numFmt w:val="decimal"/>
      <w:lvlText w:val="%9)"/>
      <w:lvlJc w:val="left"/>
      <w:pPr>
        <w:ind w:left="1080" w:hanging="360"/>
      </w:pPr>
    </w:lvl>
  </w:abstractNum>
  <w:abstractNum w:abstractNumId="4" w15:restartNumberingAfterBreak="0">
    <w:nsid w:val="24F46ADD"/>
    <w:multiLevelType w:val="multilevel"/>
    <w:tmpl w:val="B1A82EFC"/>
    <w:numStyleLink w:val="zzzThemen"/>
  </w:abstractNum>
  <w:abstractNum w:abstractNumId="5" w15:restartNumberingAfterBreak="0">
    <w:nsid w:val="2BD70264"/>
    <w:multiLevelType w:val="hybridMultilevel"/>
    <w:tmpl w:val="E3864B6E"/>
    <w:lvl w:ilvl="0" w:tplc="3EF2144E">
      <w:start w:val="1"/>
      <w:numFmt w:val="decimal"/>
      <w:lvlText w:val="%1)"/>
      <w:lvlJc w:val="left"/>
      <w:pPr>
        <w:ind w:left="1080" w:hanging="360"/>
      </w:pPr>
    </w:lvl>
    <w:lvl w:ilvl="1" w:tplc="740213FE">
      <w:start w:val="1"/>
      <w:numFmt w:val="decimal"/>
      <w:lvlText w:val="%2)"/>
      <w:lvlJc w:val="left"/>
      <w:pPr>
        <w:ind w:left="1080" w:hanging="360"/>
      </w:pPr>
    </w:lvl>
    <w:lvl w:ilvl="2" w:tplc="509AAF6A">
      <w:start w:val="1"/>
      <w:numFmt w:val="decimal"/>
      <w:lvlText w:val="%3)"/>
      <w:lvlJc w:val="left"/>
      <w:pPr>
        <w:ind w:left="1080" w:hanging="360"/>
      </w:pPr>
    </w:lvl>
    <w:lvl w:ilvl="3" w:tplc="F2EA9F08">
      <w:start w:val="1"/>
      <w:numFmt w:val="decimal"/>
      <w:lvlText w:val="%4)"/>
      <w:lvlJc w:val="left"/>
      <w:pPr>
        <w:ind w:left="1080" w:hanging="360"/>
      </w:pPr>
    </w:lvl>
    <w:lvl w:ilvl="4" w:tplc="9D9AC0AA">
      <w:start w:val="1"/>
      <w:numFmt w:val="decimal"/>
      <w:lvlText w:val="%5)"/>
      <w:lvlJc w:val="left"/>
      <w:pPr>
        <w:ind w:left="1080" w:hanging="360"/>
      </w:pPr>
    </w:lvl>
    <w:lvl w:ilvl="5" w:tplc="C9FED326">
      <w:start w:val="1"/>
      <w:numFmt w:val="decimal"/>
      <w:lvlText w:val="%6)"/>
      <w:lvlJc w:val="left"/>
      <w:pPr>
        <w:ind w:left="1080" w:hanging="360"/>
      </w:pPr>
    </w:lvl>
    <w:lvl w:ilvl="6" w:tplc="0206EF42">
      <w:start w:val="1"/>
      <w:numFmt w:val="decimal"/>
      <w:lvlText w:val="%7)"/>
      <w:lvlJc w:val="left"/>
      <w:pPr>
        <w:ind w:left="1080" w:hanging="360"/>
      </w:pPr>
    </w:lvl>
    <w:lvl w:ilvl="7" w:tplc="3A8EDB78">
      <w:start w:val="1"/>
      <w:numFmt w:val="decimal"/>
      <w:lvlText w:val="%8)"/>
      <w:lvlJc w:val="left"/>
      <w:pPr>
        <w:ind w:left="1080" w:hanging="360"/>
      </w:pPr>
    </w:lvl>
    <w:lvl w:ilvl="8" w:tplc="34609848">
      <w:start w:val="1"/>
      <w:numFmt w:val="decimal"/>
      <w:lvlText w:val="%9)"/>
      <w:lvlJc w:val="left"/>
      <w:pPr>
        <w:ind w:left="1080" w:hanging="360"/>
      </w:pPr>
    </w:lvl>
  </w:abstractNum>
  <w:abstractNum w:abstractNumId="6"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E382389"/>
    <w:multiLevelType w:val="hybridMultilevel"/>
    <w:tmpl w:val="DF74F902"/>
    <w:lvl w:ilvl="0" w:tplc="743ECE58">
      <w:start w:val="1"/>
      <w:numFmt w:val="decimal"/>
      <w:lvlText w:val="%1)"/>
      <w:lvlJc w:val="left"/>
      <w:pPr>
        <w:ind w:left="1080" w:hanging="360"/>
      </w:pPr>
    </w:lvl>
    <w:lvl w:ilvl="1" w:tplc="98103226">
      <w:start w:val="1"/>
      <w:numFmt w:val="decimal"/>
      <w:lvlText w:val="%2)"/>
      <w:lvlJc w:val="left"/>
      <w:pPr>
        <w:ind w:left="1080" w:hanging="360"/>
      </w:pPr>
    </w:lvl>
    <w:lvl w:ilvl="2" w:tplc="60646A04">
      <w:start w:val="1"/>
      <w:numFmt w:val="decimal"/>
      <w:lvlText w:val="%3)"/>
      <w:lvlJc w:val="left"/>
      <w:pPr>
        <w:ind w:left="1080" w:hanging="360"/>
      </w:pPr>
    </w:lvl>
    <w:lvl w:ilvl="3" w:tplc="AB32437C">
      <w:start w:val="1"/>
      <w:numFmt w:val="decimal"/>
      <w:lvlText w:val="%4)"/>
      <w:lvlJc w:val="left"/>
      <w:pPr>
        <w:ind w:left="1080" w:hanging="360"/>
      </w:pPr>
    </w:lvl>
    <w:lvl w:ilvl="4" w:tplc="537C432E">
      <w:start w:val="1"/>
      <w:numFmt w:val="decimal"/>
      <w:lvlText w:val="%5)"/>
      <w:lvlJc w:val="left"/>
      <w:pPr>
        <w:ind w:left="1080" w:hanging="360"/>
      </w:pPr>
    </w:lvl>
    <w:lvl w:ilvl="5" w:tplc="9884938C">
      <w:start w:val="1"/>
      <w:numFmt w:val="decimal"/>
      <w:lvlText w:val="%6)"/>
      <w:lvlJc w:val="left"/>
      <w:pPr>
        <w:ind w:left="1080" w:hanging="360"/>
      </w:pPr>
    </w:lvl>
    <w:lvl w:ilvl="6" w:tplc="E8CEAE1E">
      <w:start w:val="1"/>
      <w:numFmt w:val="decimal"/>
      <w:lvlText w:val="%7)"/>
      <w:lvlJc w:val="left"/>
      <w:pPr>
        <w:ind w:left="1080" w:hanging="360"/>
      </w:pPr>
    </w:lvl>
    <w:lvl w:ilvl="7" w:tplc="3C7A944A">
      <w:start w:val="1"/>
      <w:numFmt w:val="decimal"/>
      <w:lvlText w:val="%8)"/>
      <w:lvlJc w:val="left"/>
      <w:pPr>
        <w:ind w:left="1080" w:hanging="360"/>
      </w:pPr>
    </w:lvl>
    <w:lvl w:ilvl="8" w:tplc="613A55CE">
      <w:start w:val="1"/>
      <w:numFmt w:val="decimal"/>
      <w:lvlText w:val="%9)"/>
      <w:lvlJc w:val="left"/>
      <w:pPr>
        <w:ind w:left="1080" w:hanging="360"/>
      </w:pPr>
    </w:lvl>
  </w:abstractNum>
  <w:abstractNum w:abstractNumId="8"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B3335E"/>
    <w:multiLevelType w:val="hybridMultilevel"/>
    <w:tmpl w:val="BE346552"/>
    <w:lvl w:ilvl="0" w:tplc="8B4C5EA6">
      <w:start w:val="1"/>
      <w:numFmt w:val="decimal"/>
      <w:lvlText w:val="%1)"/>
      <w:lvlJc w:val="left"/>
      <w:pPr>
        <w:ind w:left="1080" w:hanging="360"/>
      </w:pPr>
    </w:lvl>
    <w:lvl w:ilvl="1" w:tplc="5EAE9444">
      <w:start w:val="1"/>
      <w:numFmt w:val="decimal"/>
      <w:lvlText w:val="%2)"/>
      <w:lvlJc w:val="left"/>
      <w:pPr>
        <w:ind w:left="1080" w:hanging="360"/>
      </w:pPr>
    </w:lvl>
    <w:lvl w:ilvl="2" w:tplc="880488BA">
      <w:start w:val="1"/>
      <w:numFmt w:val="decimal"/>
      <w:lvlText w:val="%3)"/>
      <w:lvlJc w:val="left"/>
      <w:pPr>
        <w:ind w:left="1080" w:hanging="360"/>
      </w:pPr>
    </w:lvl>
    <w:lvl w:ilvl="3" w:tplc="CF1E3010">
      <w:start w:val="1"/>
      <w:numFmt w:val="decimal"/>
      <w:lvlText w:val="%4)"/>
      <w:lvlJc w:val="left"/>
      <w:pPr>
        <w:ind w:left="1080" w:hanging="360"/>
      </w:pPr>
    </w:lvl>
    <w:lvl w:ilvl="4" w:tplc="27F65D3C">
      <w:start w:val="1"/>
      <w:numFmt w:val="decimal"/>
      <w:lvlText w:val="%5)"/>
      <w:lvlJc w:val="left"/>
      <w:pPr>
        <w:ind w:left="1080" w:hanging="360"/>
      </w:pPr>
    </w:lvl>
    <w:lvl w:ilvl="5" w:tplc="5AAE5DC8">
      <w:start w:val="1"/>
      <w:numFmt w:val="decimal"/>
      <w:lvlText w:val="%6)"/>
      <w:lvlJc w:val="left"/>
      <w:pPr>
        <w:ind w:left="1080" w:hanging="360"/>
      </w:pPr>
    </w:lvl>
    <w:lvl w:ilvl="6" w:tplc="3EB65470">
      <w:start w:val="1"/>
      <w:numFmt w:val="decimal"/>
      <w:lvlText w:val="%7)"/>
      <w:lvlJc w:val="left"/>
      <w:pPr>
        <w:ind w:left="1080" w:hanging="360"/>
      </w:pPr>
    </w:lvl>
    <w:lvl w:ilvl="7" w:tplc="A162A010">
      <w:start w:val="1"/>
      <w:numFmt w:val="decimal"/>
      <w:lvlText w:val="%8)"/>
      <w:lvlJc w:val="left"/>
      <w:pPr>
        <w:ind w:left="1080" w:hanging="360"/>
      </w:pPr>
    </w:lvl>
    <w:lvl w:ilvl="8" w:tplc="110EB436">
      <w:start w:val="1"/>
      <w:numFmt w:val="decimal"/>
      <w:lvlText w:val="%9)"/>
      <w:lvlJc w:val="left"/>
      <w:pPr>
        <w:ind w:left="1080" w:hanging="360"/>
      </w:pPr>
    </w:lvl>
  </w:abstractNum>
  <w:abstractNum w:abstractNumId="11"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488208525">
    <w:abstractNumId w:val="12"/>
  </w:num>
  <w:num w:numId="2" w16cid:durableId="517089092">
    <w:abstractNumId w:val="12"/>
  </w:num>
  <w:num w:numId="3" w16cid:durableId="954409299">
    <w:abstractNumId w:val="12"/>
  </w:num>
  <w:num w:numId="4" w16cid:durableId="737749521">
    <w:abstractNumId w:val="12"/>
  </w:num>
  <w:num w:numId="5" w16cid:durableId="1980453274">
    <w:abstractNumId w:val="12"/>
  </w:num>
  <w:num w:numId="6" w16cid:durableId="1227959567">
    <w:abstractNumId w:val="2"/>
  </w:num>
  <w:num w:numId="7" w16cid:durableId="1155874104">
    <w:abstractNumId w:val="2"/>
  </w:num>
  <w:num w:numId="8" w16cid:durableId="71859511">
    <w:abstractNumId w:val="2"/>
  </w:num>
  <w:num w:numId="9" w16cid:durableId="1555893803">
    <w:abstractNumId w:val="2"/>
  </w:num>
  <w:num w:numId="10" w16cid:durableId="381682695">
    <w:abstractNumId w:val="2"/>
  </w:num>
  <w:num w:numId="11" w16cid:durableId="1254049885">
    <w:abstractNumId w:val="8"/>
  </w:num>
  <w:num w:numId="12" w16cid:durableId="1029062161">
    <w:abstractNumId w:val="8"/>
  </w:num>
  <w:num w:numId="13" w16cid:durableId="821699090">
    <w:abstractNumId w:val="6"/>
  </w:num>
  <w:num w:numId="14" w16cid:durableId="847476236">
    <w:abstractNumId w:val="6"/>
  </w:num>
  <w:num w:numId="15" w16cid:durableId="1406488901">
    <w:abstractNumId w:val="6"/>
  </w:num>
  <w:num w:numId="16" w16cid:durableId="1166364211">
    <w:abstractNumId w:val="6"/>
  </w:num>
  <w:num w:numId="17" w16cid:durableId="2108886609">
    <w:abstractNumId w:val="6"/>
  </w:num>
  <w:num w:numId="18" w16cid:durableId="1838182969">
    <w:abstractNumId w:val="1"/>
  </w:num>
  <w:num w:numId="19" w16cid:durableId="739904361">
    <w:abstractNumId w:val="4"/>
  </w:num>
  <w:num w:numId="20" w16cid:durableId="955604637">
    <w:abstractNumId w:val="11"/>
  </w:num>
  <w:num w:numId="21" w16cid:durableId="1348370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1534806">
    <w:abstractNumId w:val="0"/>
  </w:num>
  <w:num w:numId="23" w16cid:durableId="7209794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2842180">
    <w:abstractNumId w:val="9"/>
  </w:num>
  <w:num w:numId="25" w16cid:durableId="14843491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6076812">
    <w:abstractNumId w:val="10"/>
  </w:num>
  <w:num w:numId="27" w16cid:durableId="2110465973">
    <w:abstractNumId w:val="7"/>
  </w:num>
  <w:num w:numId="28" w16cid:durableId="1266428612">
    <w:abstractNumId w:val="3"/>
  </w:num>
  <w:num w:numId="29" w16cid:durableId="3889652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2106"/>
    <w:rsid w:val="0005285B"/>
    <w:rsid w:val="00055529"/>
    <w:rsid w:val="00062558"/>
    <w:rsid w:val="00062C3A"/>
    <w:rsid w:val="00066D09"/>
    <w:rsid w:val="0006799E"/>
    <w:rsid w:val="0008124E"/>
    <w:rsid w:val="000960E7"/>
    <w:rsid w:val="0009665C"/>
    <w:rsid w:val="000A0479"/>
    <w:rsid w:val="000A36D9"/>
    <w:rsid w:val="000A4C7D"/>
    <w:rsid w:val="000B582B"/>
    <w:rsid w:val="000C2AEA"/>
    <w:rsid w:val="000D15C3"/>
    <w:rsid w:val="000D1633"/>
    <w:rsid w:val="000D38CD"/>
    <w:rsid w:val="000D738C"/>
    <w:rsid w:val="000E24F8"/>
    <w:rsid w:val="000E5738"/>
    <w:rsid w:val="000F02C1"/>
    <w:rsid w:val="000F3883"/>
    <w:rsid w:val="00103205"/>
    <w:rsid w:val="00106301"/>
    <w:rsid w:val="00112A48"/>
    <w:rsid w:val="0011795C"/>
    <w:rsid w:val="0012026F"/>
    <w:rsid w:val="00130601"/>
    <w:rsid w:val="00132055"/>
    <w:rsid w:val="00144290"/>
    <w:rsid w:val="00146C3D"/>
    <w:rsid w:val="00147B7B"/>
    <w:rsid w:val="00153B47"/>
    <w:rsid w:val="001613A6"/>
    <w:rsid w:val="001614F0"/>
    <w:rsid w:val="001616F4"/>
    <w:rsid w:val="001632B1"/>
    <w:rsid w:val="001737E5"/>
    <w:rsid w:val="0018021A"/>
    <w:rsid w:val="0019330F"/>
    <w:rsid w:val="00194FB1"/>
    <w:rsid w:val="001974A7"/>
    <w:rsid w:val="001B16BB"/>
    <w:rsid w:val="001B34EE"/>
    <w:rsid w:val="001B3E7E"/>
    <w:rsid w:val="001C1A3E"/>
    <w:rsid w:val="001E3EF9"/>
    <w:rsid w:val="00200355"/>
    <w:rsid w:val="00201CF1"/>
    <w:rsid w:val="0021351D"/>
    <w:rsid w:val="00250BAB"/>
    <w:rsid w:val="00253A2E"/>
    <w:rsid w:val="002603EC"/>
    <w:rsid w:val="002611FE"/>
    <w:rsid w:val="00280398"/>
    <w:rsid w:val="00282AFC"/>
    <w:rsid w:val="00286C15"/>
    <w:rsid w:val="0029634D"/>
    <w:rsid w:val="002B30AB"/>
    <w:rsid w:val="002B5949"/>
    <w:rsid w:val="002C7542"/>
    <w:rsid w:val="002D065C"/>
    <w:rsid w:val="002D0780"/>
    <w:rsid w:val="002D2EE5"/>
    <w:rsid w:val="002D63E6"/>
    <w:rsid w:val="002E4EB0"/>
    <w:rsid w:val="002E765F"/>
    <w:rsid w:val="002E7E4E"/>
    <w:rsid w:val="002F108B"/>
    <w:rsid w:val="002F2A05"/>
    <w:rsid w:val="002F5818"/>
    <w:rsid w:val="002F70FD"/>
    <w:rsid w:val="0030316D"/>
    <w:rsid w:val="00305FE2"/>
    <w:rsid w:val="0032774C"/>
    <w:rsid w:val="00332D28"/>
    <w:rsid w:val="0034191A"/>
    <w:rsid w:val="00343CC7"/>
    <w:rsid w:val="00344023"/>
    <w:rsid w:val="00353EC2"/>
    <w:rsid w:val="0036561D"/>
    <w:rsid w:val="003665BE"/>
    <w:rsid w:val="003724EF"/>
    <w:rsid w:val="00384A08"/>
    <w:rsid w:val="00387E6F"/>
    <w:rsid w:val="003967E5"/>
    <w:rsid w:val="003A65C6"/>
    <w:rsid w:val="003A753A"/>
    <w:rsid w:val="003B3803"/>
    <w:rsid w:val="003C2A71"/>
    <w:rsid w:val="003E0AF4"/>
    <w:rsid w:val="003E1CB6"/>
    <w:rsid w:val="003E3CF6"/>
    <w:rsid w:val="003E759F"/>
    <w:rsid w:val="003E7853"/>
    <w:rsid w:val="003F57AB"/>
    <w:rsid w:val="00400872"/>
    <w:rsid w:val="00400FD9"/>
    <w:rsid w:val="004016F7"/>
    <w:rsid w:val="00403373"/>
    <w:rsid w:val="00406C81"/>
    <w:rsid w:val="00412545"/>
    <w:rsid w:val="0041475A"/>
    <w:rsid w:val="00417237"/>
    <w:rsid w:val="00426ACD"/>
    <w:rsid w:val="00430BB0"/>
    <w:rsid w:val="00434BEB"/>
    <w:rsid w:val="0046460D"/>
    <w:rsid w:val="00467F3C"/>
    <w:rsid w:val="00471117"/>
    <w:rsid w:val="0047498D"/>
    <w:rsid w:val="00476100"/>
    <w:rsid w:val="00487BFC"/>
    <w:rsid w:val="004A463B"/>
    <w:rsid w:val="004A5F8A"/>
    <w:rsid w:val="004B2C7D"/>
    <w:rsid w:val="004C1967"/>
    <w:rsid w:val="004D23D0"/>
    <w:rsid w:val="004D2BE0"/>
    <w:rsid w:val="004E07DC"/>
    <w:rsid w:val="004E0B9B"/>
    <w:rsid w:val="004E6EF5"/>
    <w:rsid w:val="004F1CE9"/>
    <w:rsid w:val="004F47BE"/>
    <w:rsid w:val="00502E34"/>
    <w:rsid w:val="00506409"/>
    <w:rsid w:val="005101B4"/>
    <w:rsid w:val="00512E4F"/>
    <w:rsid w:val="00530E32"/>
    <w:rsid w:val="00533132"/>
    <w:rsid w:val="00537210"/>
    <w:rsid w:val="0053761E"/>
    <w:rsid w:val="00537ADE"/>
    <w:rsid w:val="00537F4B"/>
    <w:rsid w:val="00550E77"/>
    <w:rsid w:val="00552B87"/>
    <w:rsid w:val="005649F4"/>
    <w:rsid w:val="00566A0A"/>
    <w:rsid w:val="005710C8"/>
    <w:rsid w:val="005711A3"/>
    <w:rsid w:val="00571A5C"/>
    <w:rsid w:val="00573B2B"/>
    <w:rsid w:val="00576094"/>
    <w:rsid w:val="005776E9"/>
    <w:rsid w:val="00587AD9"/>
    <w:rsid w:val="005909A8"/>
    <w:rsid w:val="005A2646"/>
    <w:rsid w:val="005A4F04"/>
    <w:rsid w:val="005A6B8B"/>
    <w:rsid w:val="005B5793"/>
    <w:rsid w:val="005C6B30"/>
    <w:rsid w:val="005C71EC"/>
    <w:rsid w:val="005E764C"/>
    <w:rsid w:val="005E7F7D"/>
    <w:rsid w:val="006063D4"/>
    <w:rsid w:val="00615318"/>
    <w:rsid w:val="006218EB"/>
    <w:rsid w:val="00623B37"/>
    <w:rsid w:val="00632509"/>
    <w:rsid w:val="006330A2"/>
    <w:rsid w:val="00642EB6"/>
    <w:rsid w:val="006433E2"/>
    <w:rsid w:val="00651E5D"/>
    <w:rsid w:val="006779CD"/>
    <w:rsid w:val="00677F11"/>
    <w:rsid w:val="00682B1A"/>
    <w:rsid w:val="00690D7C"/>
    <w:rsid w:val="00690DFE"/>
    <w:rsid w:val="00696B7C"/>
    <w:rsid w:val="006A5621"/>
    <w:rsid w:val="006B3EEC"/>
    <w:rsid w:val="006C0C87"/>
    <w:rsid w:val="006C1C73"/>
    <w:rsid w:val="006D6CC6"/>
    <w:rsid w:val="006D7EAC"/>
    <w:rsid w:val="006E0104"/>
    <w:rsid w:val="006F7602"/>
    <w:rsid w:val="00722A17"/>
    <w:rsid w:val="00723F4F"/>
    <w:rsid w:val="00727E6E"/>
    <w:rsid w:val="00744670"/>
    <w:rsid w:val="007477F1"/>
    <w:rsid w:val="00753D8D"/>
    <w:rsid w:val="00754B80"/>
    <w:rsid w:val="00755AE0"/>
    <w:rsid w:val="0075761B"/>
    <w:rsid w:val="00757B83"/>
    <w:rsid w:val="00765D74"/>
    <w:rsid w:val="00774358"/>
    <w:rsid w:val="00783807"/>
    <w:rsid w:val="007853E2"/>
    <w:rsid w:val="0078794C"/>
    <w:rsid w:val="00791A69"/>
    <w:rsid w:val="0079462A"/>
    <w:rsid w:val="00794830"/>
    <w:rsid w:val="00797CAA"/>
    <w:rsid w:val="007A2B6F"/>
    <w:rsid w:val="007A6BD2"/>
    <w:rsid w:val="007A79A6"/>
    <w:rsid w:val="007C2658"/>
    <w:rsid w:val="007D59A2"/>
    <w:rsid w:val="007E20D0"/>
    <w:rsid w:val="007E3DAB"/>
    <w:rsid w:val="007F2EBD"/>
    <w:rsid w:val="008053B3"/>
    <w:rsid w:val="00820315"/>
    <w:rsid w:val="00823073"/>
    <w:rsid w:val="0082316D"/>
    <w:rsid w:val="00832921"/>
    <w:rsid w:val="00833F81"/>
    <w:rsid w:val="00834472"/>
    <w:rsid w:val="00836A5D"/>
    <w:rsid w:val="0084233A"/>
    <w:rsid w:val="008427F2"/>
    <w:rsid w:val="00843595"/>
    <w:rsid w:val="00843B45"/>
    <w:rsid w:val="0084571C"/>
    <w:rsid w:val="00863129"/>
    <w:rsid w:val="00866830"/>
    <w:rsid w:val="00870ACE"/>
    <w:rsid w:val="00873125"/>
    <w:rsid w:val="008755E5"/>
    <w:rsid w:val="00881E44"/>
    <w:rsid w:val="00892F6F"/>
    <w:rsid w:val="00893051"/>
    <w:rsid w:val="00896F7E"/>
    <w:rsid w:val="008C2A29"/>
    <w:rsid w:val="008C2DB2"/>
    <w:rsid w:val="008D0A85"/>
    <w:rsid w:val="008D2B87"/>
    <w:rsid w:val="008D770E"/>
    <w:rsid w:val="0090337E"/>
    <w:rsid w:val="009049D8"/>
    <w:rsid w:val="00910609"/>
    <w:rsid w:val="00911A78"/>
    <w:rsid w:val="00915710"/>
    <w:rsid w:val="00915841"/>
    <w:rsid w:val="009328FA"/>
    <w:rsid w:val="00936916"/>
    <w:rsid w:val="00936A78"/>
    <w:rsid w:val="009375E1"/>
    <w:rsid w:val="0093786A"/>
    <w:rsid w:val="009405D6"/>
    <w:rsid w:val="00952853"/>
    <w:rsid w:val="00954D68"/>
    <w:rsid w:val="009646E4"/>
    <w:rsid w:val="00975B11"/>
    <w:rsid w:val="00977A2C"/>
    <w:rsid w:val="00977EC3"/>
    <w:rsid w:val="0098631D"/>
    <w:rsid w:val="009A0568"/>
    <w:rsid w:val="009A2A73"/>
    <w:rsid w:val="009A7714"/>
    <w:rsid w:val="009B17A9"/>
    <w:rsid w:val="009B211F"/>
    <w:rsid w:val="009B7C05"/>
    <w:rsid w:val="009C2268"/>
    <w:rsid w:val="009C2378"/>
    <w:rsid w:val="009C5A77"/>
    <w:rsid w:val="009C5D99"/>
    <w:rsid w:val="009D016F"/>
    <w:rsid w:val="009E251D"/>
    <w:rsid w:val="009E4817"/>
    <w:rsid w:val="009E66A8"/>
    <w:rsid w:val="009F10A8"/>
    <w:rsid w:val="009F715C"/>
    <w:rsid w:val="00A0216C"/>
    <w:rsid w:val="00A02F49"/>
    <w:rsid w:val="00A171F4"/>
    <w:rsid w:val="00A1772D"/>
    <w:rsid w:val="00A177B2"/>
    <w:rsid w:val="00A24EFC"/>
    <w:rsid w:val="00A27829"/>
    <w:rsid w:val="00A42790"/>
    <w:rsid w:val="00A44F82"/>
    <w:rsid w:val="00A46F1E"/>
    <w:rsid w:val="00A5061D"/>
    <w:rsid w:val="00A54B45"/>
    <w:rsid w:val="00A63AD3"/>
    <w:rsid w:val="00A66B3F"/>
    <w:rsid w:val="00A6702B"/>
    <w:rsid w:val="00A82395"/>
    <w:rsid w:val="00A9295C"/>
    <w:rsid w:val="00A977CE"/>
    <w:rsid w:val="00AA0DF7"/>
    <w:rsid w:val="00AA0FB4"/>
    <w:rsid w:val="00AA6117"/>
    <w:rsid w:val="00AA62EF"/>
    <w:rsid w:val="00AB52F9"/>
    <w:rsid w:val="00AB6B9C"/>
    <w:rsid w:val="00AD131F"/>
    <w:rsid w:val="00AD169F"/>
    <w:rsid w:val="00AD32D5"/>
    <w:rsid w:val="00AD70E4"/>
    <w:rsid w:val="00AF1916"/>
    <w:rsid w:val="00AF3B3A"/>
    <w:rsid w:val="00AF4E8E"/>
    <w:rsid w:val="00AF6569"/>
    <w:rsid w:val="00B06265"/>
    <w:rsid w:val="00B12557"/>
    <w:rsid w:val="00B277B8"/>
    <w:rsid w:val="00B35915"/>
    <w:rsid w:val="00B452A8"/>
    <w:rsid w:val="00B5101D"/>
    <w:rsid w:val="00B5232A"/>
    <w:rsid w:val="00B60ED1"/>
    <w:rsid w:val="00B62CF5"/>
    <w:rsid w:val="00B85705"/>
    <w:rsid w:val="00B86592"/>
    <w:rsid w:val="00B874DC"/>
    <w:rsid w:val="00B90F78"/>
    <w:rsid w:val="00BA4FEF"/>
    <w:rsid w:val="00BB3F3B"/>
    <w:rsid w:val="00BB6868"/>
    <w:rsid w:val="00BB6A28"/>
    <w:rsid w:val="00BD1058"/>
    <w:rsid w:val="00BD25D1"/>
    <w:rsid w:val="00BD5391"/>
    <w:rsid w:val="00BD5A1B"/>
    <w:rsid w:val="00BD764C"/>
    <w:rsid w:val="00BF56B2"/>
    <w:rsid w:val="00C055AB"/>
    <w:rsid w:val="00C06F64"/>
    <w:rsid w:val="00C11F95"/>
    <w:rsid w:val="00C136DF"/>
    <w:rsid w:val="00C17501"/>
    <w:rsid w:val="00C33F08"/>
    <w:rsid w:val="00C36195"/>
    <w:rsid w:val="00C40627"/>
    <w:rsid w:val="00C43EAF"/>
    <w:rsid w:val="00C457C3"/>
    <w:rsid w:val="00C61595"/>
    <w:rsid w:val="00C644CA"/>
    <w:rsid w:val="00C658FC"/>
    <w:rsid w:val="00C73005"/>
    <w:rsid w:val="00C8115C"/>
    <w:rsid w:val="00C84D75"/>
    <w:rsid w:val="00C85E18"/>
    <w:rsid w:val="00C86DA1"/>
    <w:rsid w:val="00C9584B"/>
    <w:rsid w:val="00C96E9F"/>
    <w:rsid w:val="00CA267B"/>
    <w:rsid w:val="00CA4A09"/>
    <w:rsid w:val="00CB3920"/>
    <w:rsid w:val="00CB71DD"/>
    <w:rsid w:val="00CC2D31"/>
    <w:rsid w:val="00CC5A63"/>
    <w:rsid w:val="00CC787C"/>
    <w:rsid w:val="00CE4D6B"/>
    <w:rsid w:val="00CE5C04"/>
    <w:rsid w:val="00CF36C9"/>
    <w:rsid w:val="00CF7F3D"/>
    <w:rsid w:val="00D00EC4"/>
    <w:rsid w:val="00D135E5"/>
    <w:rsid w:val="00D166AC"/>
    <w:rsid w:val="00D20B6F"/>
    <w:rsid w:val="00D36BA2"/>
    <w:rsid w:val="00D37CF4"/>
    <w:rsid w:val="00D4487C"/>
    <w:rsid w:val="00D63D33"/>
    <w:rsid w:val="00D6718E"/>
    <w:rsid w:val="00D73352"/>
    <w:rsid w:val="00D935C3"/>
    <w:rsid w:val="00DA0266"/>
    <w:rsid w:val="00DA477E"/>
    <w:rsid w:val="00DB4BB0"/>
    <w:rsid w:val="00DD7EFD"/>
    <w:rsid w:val="00DE461D"/>
    <w:rsid w:val="00DE4EA2"/>
    <w:rsid w:val="00E04039"/>
    <w:rsid w:val="00E14608"/>
    <w:rsid w:val="00E14C1C"/>
    <w:rsid w:val="00E15EBE"/>
    <w:rsid w:val="00E20825"/>
    <w:rsid w:val="00E21E67"/>
    <w:rsid w:val="00E30EBF"/>
    <w:rsid w:val="00E316C0"/>
    <w:rsid w:val="00E31E03"/>
    <w:rsid w:val="00E402F1"/>
    <w:rsid w:val="00E40DC1"/>
    <w:rsid w:val="00E423B4"/>
    <w:rsid w:val="00E451CD"/>
    <w:rsid w:val="00E51170"/>
    <w:rsid w:val="00E52D70"/>
    <w:rsid w:val="00E55534"/>
    <w:rsid w:val="00E7116D"/>
    <w:rsid w:val="00E72429"/>
    <w:rsid w:val="00E914D1"/>
    <w:rsid w:val="00E960D8"/>
    <w:rsid w:val="00EA6FA2"/>
    <w:rsid w:val="00EB1F4F"/>
    <w:rsid w:val="00EB5FCA"/>
    <w:rsid w:val="00EE78EA"/>
    <w:rsid w:val="00F048D4"/>
    <w:rsid w:val="00F07E0B"/>
    <w:rsid w:val="00F20920"/>
    <w:rsid w:val="00F23212"/>
    <w:rsid w:val="00F25391"/>
    <w:rsid w:val="00F25724"/>
    <w:rsid w:val="00F33B16"/>
    <w:rsid w:val="00F3453D"/>
    <w:rsid w:val="00F353EA"/>
    <w:rsid w:val="00F36C27"/>
    <w:rsid w:val="00F56318"/>
    <w:rsid w:val="00F56CBF"/>
    <w:rsid w:val="00F67C95"/>
    <w:rsid w:val="00F74540"/>
    <w:rsid w:val="00F75B79"/>
    <w:rsid w:val="00F81226"/>
    <w:rsid w:val="00F82525"/>
    <w:rsid w:val="00F911CB"/>
    <w:rsid w:val="00F91AC4"/>
    <w:rsid w:val="00F97FEA"/>
    <w:rsid w:val="00FB05E9"/>
    <w:rsid w:val="00FB60E1"/>
    <w:rsid w:val="00FC245E"/>
    <w:rsid w:val="00FC2836"/>
    <w:rsid w:val="00FC5E6D"/>
    <w:rsid w:val="00FC6146"/>
    <w:rsid w:val="00FD3768"/>
    <w:rsid w:val="00FD51E9"/>
    <w:rsid w:val="00FF1214"/>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E402F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6272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7253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Steffens Kirsten</cp:lastModifiedBy>
  <cp:revision>13</cp:revision>
  <cp:lastPrinted>2021-10-28T15:19:00Z</cp:lastPrinted>
  <dcterms:created xsi:type="dcterms:W3CDTF">2026-07-30T13:23:00Z</dcterms:created>
  <dcterms:modified xsi:type="dcterms:W3CDTF">2026-09-08T08:39:00Z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