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54FEDC99" w:rsidR="007F2EBD" w:rsidRPr="00FB2E6F" w:rsidRDefault="00C825EC" w:rsidP="007F2EBD">
      <w:pPr>
        <w:pStyle w:val="Head"/>
      </w:pPr>
      <w:r>
        <w:rPr>
          <w:lang w:val="ru"/>
        </w:rPr>
        <w:t>Wirtgen Group на выставке Hillhead 2026 в Великобритании: You will never crush alone — вместе в каждом цикле дробления</w:t>
      </w:r>
    </w:p>
    <w:p w14:paraId="42270004" w14:textId="602E4B5A" w:rsidR="007F2EBD" w:rsidRPr="008A324E" w:rsidRDefault="00F66F07" w:rsidP="007F2EBD">
      <w:pPr>
        <w:pStyle w:val="Subhead"/>
      </w:pPr>
      <w:r>
        <w:rPr>
          <w:bCs/>
          <w:iCs w:val="0"/>
          <w:lang w:val="ru"/>
        </w:rPr>
        <w:t>Локально-безэмиссионная производственная система для дорожного строительства и три рыночные премьеры дополнят экспозицию</w:t>
      </w:r>
    </w:p>
    <w:p w14:paraId="6D386F65" w14:textId="4C3BCCAC" w:rsidR="007F2EBD" w:rsidRPr="00B74158" w:rsidRDefault="00BC7CBF" w:rsidP="007F2EBD">
      <w:pPr>
        <w:pStyle w:val="Teaser"/>
        <w:rPr>
          <w:lang w:val="ru"/>
        </w:rPr>
      </w:pPr>
      <w:r>
        <w:rPr>
          <w:bCs/>
          <w:lang w:val="ru"/>
        </w:rPr>
        <w:t xml:space="preserve">Под девизом You’ll never crush alone («Вместе в каждом цикле дробления») компания </w:t>
      </w:r>
      <w:r w:rsidRPr="003404F8">
        <w:rPr>
          <w:bCs/>
          <w:lang w:val="ru"/>
        </w:rPr>
        <w:t>Wirtgen Group</w:t>
      </w:r>
      <w:r>
        <w:rPr>
          <w:b w:val="0"/>
          <w:lang w:val="ru"/>
        </w:rPr>
        <w:t xml:space="preserve"> </w:t>
      </w:r>
      <w:r>
        <w:rPr>
          <w:bCs/>
          <w:lang w:val="ru"/>
        </w:rPr>
        <w:t xml:space="preserve">представит на выставке Hillhead 2026 </w:t>
      </w:r>
      <w:r>
        <w:rPr>
          <w:bCs/>
          <w:szCs w:val="22"/>
          <w:lang w:val="ru"/>
        </w:rPr>
        <w:t>пять дробильно-сортировочных установок Kleemann</w:t>
      </w:r>
      <w:r>
        <w:rPr>
          <w:bCs/>
          <w:lang w:val="ru"/>
        </w:rPr>
        <w:t xml:space="preserve">, ориентированных на комплексный подход к переработке материалов. Также на стенде Q1 в Бакстоне будет показана </w:t>
      </w:r>
      <w:r>
        <w:rPr>
          <w:bCs/>
          <w:szCs w:val="22"/>
          <w:lang w:val="ru"/>
        </w:rPr>
        <w:t>полностью электро-аккумуляторная производственная система для локально безэмиссионного (CO₂-нейтрального) ремонта дорог</w:t>
      </w:r>
      <w:r>
        <w:rPr>
          <w:bCs/>
          <w:lang w:val="ru"/>
        </w:rPr>
        <w:t>.</w:t>
      </w:r>
    </w:p>
    <w:p w14:paraId="2C2E5A77" w14:textId="77777777" w:rsidR="004C5D02" w:rsidRPr="00B74158" w:rsidRDefault="004C5D02" w:rsidP="007F2EBD">
      <w:pPr>
        <w:pStyle w:val="Absatzberschrift"/>
        <w:rPr>
          <w:lang w:val="ru"/>
        </w:rPr>
      </w:pPr>
      <w:r>
        <w:rPr>
          <w:bCs/>
          <w:lang w:val="ru"/>
        </w:rPr>
        <w:t>Решения для переработки материалов</w:t>
      </w:r>
    </w:p>
    <w:p w14:paraId="446D628A" w14:textId="77777777" w:rsidR="0055358F" w:rsidRPr="00B74158" w:rsidRDefault="0055358F" w:rsidP="007F2EBD">
      <w:pPr>
        <w:pStyle w:val="Absatzberschrift"/>
        <w:rPr>
          <w:b w:val="0"/>
          <w:bCs/>
          <w:i/>
          <w:iCs/>
          <w:lang w:val="ru"/>
        </w:rPr>
      </w:pPr>
    </w:p>
    <w:p w14:paraId="29165CA5" w14:textId="684BF11A" w:rsidR="007F2EBD" w:rsidRPr="00B74158" w:rsidRDefault="008B56EB" w:rsidP="007F2EBD">
      <w:pPr>
        <w:pStyle w:val="Absatzberschrift"/>
        <w:rPr>
          <w:b w:val="0"/>
          <w:bCs/>
          <w:i/>
          <w:iCs/>
          <w:lang w:val="ru"/>
        </w:rPr>
      </w:pPr>
      <w:r>
        <w:rPr>
          <w:b w:val="0"/>
          <w:i/>
          <w:iCs/>
          <w:lang w:val="ru"/>
        </w:rPr>
        <w:t>Интеллектуальная щековая дробилка для универсального применения</w:t>
      </w:r>
    </w:p>
    <w:p w14:paraId="2CCDD59D" w14:textId="7BDD4248" w:rsidR="008B56EB" w:rsidRPr="00B74158" w:rsidRDefault="00811E51" w:rsidP="00007B7C">
      <w:pPr>
        <w:jc w:val="both"/>
        <w:rPr>
          <w:sz w:val="22"/>
          <w:szCs w:val="22"/>
          <w:lang w:val="ru"/>
        </w:rPr>
      </w:pPr>
      <w:r>
        <w:rPr>
          <w:sz w:val="22"/>
          <w:szCs w:val="22"/>
          <w:lang w:val="ru"/>
        </w:rPr>
        <w:t xml:space="preserve">Ключевым продуктом для британского рынка является щековая дробилка MOBICAT MC 110 EVO2, сочетающая в себе интеллектуальную концепцию управления с высокой эффективностью. Установка подходит для предварительного дробления почти всех видов природного камня, а также для различных задач по переработке строительных отходов. Отличительными чертами установки являются компактные габариты, эффективное предварительное грохочение, простое управление через системы SPECTIVE и SPECTIVE CONNECT, а также высокая производительность. Инновационные системы регулирования и защиты от перегрузок, система непрерывной подачи (Continuous Feed System), а также независимо вибрирующий двухдечный предварительный грохот оптимизируют поток материала и повышают эксплуатационную готовность и общую производительность. </w:t>
      </w:r>
    </w:p>
    <w:p w14:paraId="07BA5464" w14:textId="77777777" w:rsidR="00007B7C" w:rsidRPr="00B74158" w:rsidRDefault="00007B7C" w:rsidP="00110BCA">
      <w:pPr>
        <w:jc w:val="both"/>
        <w:rPr>
          <w:sz w:val="22"/>
          <w:szCs w:val="22"/>
          <w:lang w:val="ru"/>
        </w:rPr>
      </w:pPr>
    </w:p>
    <w:p w14:paraId="7EDBA18F" w14:textId="4E58BEEF" w:rsidR="008B56EB" w:rsidRPr="00B74158" w:rsidRDefault="001803BF" w:rsidP="008A324E">
      <w:pPr>
        <w:pStyle w:val="Absatzberschrift"/>
        <w:rPr>
          <w:b w:val="0"/>
          <w:bCs/>
          <w:i/>
          <w:iCs/>
          <w:lang w:val="ru"/>
        </w:rPr>
      </w:pPr>
      <w:r>
        <w:rPr>
          <w:b w:val="0"/>
          <w:i/>
          <w:iCs/>
          <w:lang w:val="ru"/>
        </w:rPr>
        <w:t xml:space="preserve">Тандем роторной дробилки и сортировочной установки </w:t>
      </w:r>
      <w:r>
        <w:rPr>
          <w:b w:val="0"/>
          <w:lang w:val="ru"/>
        </w:rPr>
        <w:t>Kleemann</w:t>
      </w:r>
      <w:r>
        <w:rPr>
          <w:b w:val="0"/>
          <w:i/>
          <w:iCs/>
          <w:lang w:val="ru"/>
        </w:rPr>
        <w:t xml:space="preserve"> </w:t>
      </w:r>
    </w:p>
    <w:p w14:paraId="1F624DFF" w14:textId="65D1498F" w:rsidR="00007B7C" w:rsidRPr="00B74158" w:rsidRDefault="00007B7C" w:rsidP="00007B7C">
      <w:pPr>
        <w:pStyle w:val="Standardabsatz"/>
        <w:rPr>
          <w:lang w:val="ru"/>
        </w:rPr>
      </w:pPr>
      <w:r>
        <w:rPr>
          <w:lang w:val="ru"/>
        </w:rPr>
        <w:t>Компактная роторная дробилка MOBIREX MR 100  NEOe с полностью электрической концепцией привода E-DRIVE сочетает в себе гибкость, малый транспортный вес и широкие возможности применения при переработке строительного лома, бетона, асфальта, а также природного камня мягкой или средней прочности. Вместе с грохотом для сортировки крупнокусковых материалов MOBISCREEN MSS 502 EVO они образуют на стенде скоординированную производственную систему для переработки асфальта. Как и MOBIREX MR 100 NEO, установка MOBISCREEN MSS 502 EVO также может работать от электросети благодаря опции Dual Power. Это позволяет, в частности, перерабатывать асфальтогранулят локально и без вредных выбросов для его дальнейшего повторного использования на асфальтобетонном заводе при производстве нового дорожного покрытия.</w:t>
      </w:r>
    </w:p>
    <w:p w14:paraId="415FCD7D" w14:textId="31E18EC2" w:rsidR="001621CC" w:rsidRPr="00B74158" w:rsidRDefault="0064320A" w:rsidP="00563D44">
      <w:pPr>
        <w:pStyle w:val="Absatzberschrift"/>
        <w:rPr>
          <w:b w:val="0"/>
          <w:bCs/>
          <w:i/>
          <w:iCs/>
          <w:lang w:val="ru"/>
        </w:rPr>
      </w:pPr>
      <w:r>
        <w:rPr>
          <w:b w:val="0"/>
          <w:i/>
          <w:iCs/>
          <w:lang w:val="ru"/>
        </w:rPr>
        <w:lastRenderedPageBreak/>
        <w:t>Широкий ассортимент грохотов с высокой адаптивностью</w:t>
      </w:r>
    </w:p>
    <w:p w14:paraId="5B0EE107" w14:textId="27FFE47A" w:rsidR="0064320A" w:rsidRPr="00B74158" w:rsidRDefault="0064320A" w:rsidP="0064320A">
      <w:pPr>
        <w:pStyle w:val="Standardabsatz"/>
        <w:rPr>
          <w:lang w:val="ru"/>
        </w:rPr>
      </w:pPr>
      <w:r>
        <w:rPr>
          <w:lang w:val="ru"/>
        </w:rPr>
        <w:t xml:space="preserve">Kleemann продемонстрирует репрезентативную подборку своих сортировочных установок — грохоты для сортировки крупнокусковых материалов MOBISCREEN MSS 502 EVO и MSS 802 EVO, а также классифицирующий грохот MOBISCREEN MSC 702 EVO. Эти установки воплощают в себе современные технологии просеивания и легко адаптируются к меняющимся условиям эксплуатации. </w:t>
      </w:r>
      <w:r>
        <w:rPr>
          <w:szCs w:val="22"/>
          <w:lang w:val="ru"/>
        </w:rPr>
        <w:t xml:space="preserve">Опциональный двойной привод (Dual Power) позволяет использовать оборудование в полностью электрическом режиме. Широкий выбор просеивающих поверхностей, гибкая настройка параметров грохочения и интуитивно понятная система управления повышают надежность технологического процесса и, что не менее важно, при правильном использовании обеспечивают </w:t>
      </w:r>
      <w:r>
        <w:rPr>
          <w:lang w:val="ru"/>
        </w:rPr>
        <w:t>безопасность труда.</w:t>
      </w:r>
    </w:p>
    <w:p w14:paraId="026B53E6" w14:textId="72066FF2" w:rsidR="004C5D02" w:rsidRPr="00B74158" w:rsidRDefault="004C5D02" w:rsidP="007F2EBD">
      <w:pPr>
        <w:pStyle w:val="Absatzberschrift"/>
        <w:rPr>
          <w:lang w:val="ru"/>
        </w:rPr>
      </w:pPr>
      <w:r>
        <w:rPr>
          <w:bCs/>
          <w:lang w:val="ru"/>
        </w:rPr>
        <w:t>Решения для дорожного строительства</w:t>
      </w:r>
    </w:p>
    <w:p w14:paraId="53DD3520" w14:textId="77777777" w:rsidR="0055358F" w:rsidRPr="00B74158" w:rsidRDefault="0055358F" w:rsidP="007F2EBD">
      <w:pPr>
        <w:pStyle w:val="Absatzberschrift"/>
        <w:rPr>
          <w:b w:val="0"/>
          <w:bCs/>
          <w:i/>
          <w:iCs/>
          <w:lang w:val="ru"/>
        </w:rPr>
      </w:pPr>
    </w:p>
    <w:p w14:paraId="2916CEC9" w14:textId="078F99DB" w:rsidR="007F2EBD" w:rsidRPr="00B74158" w:rsidRDefault="0064320A" w:rsidP="007F2EBD">
      <w:pPr>
        <w:pStyle w:val="Absatzberschrift"/>
        <w:rPr>
          <w:b w:val="0"/>
          <w:bCs/>
          <w:i/>
          <w:iCs/>
          <w:lang w:val="ru"/>
        </w:rPr>
      </w:pPr>
      <w:r>
        <w:rPr>
          <w:b w:val="0"/>
          <w:i/>
          <w:iCs/>
          <w:lang w:val="ru"/>
        </w:rPr>
        <w:t>Производственная система для строительных площадок с нулевым локальным выбросом CO₂, включая 3 рыночные премьеры</w:t>
      </w:r>
    </w:p>
    <w:p w14:paraId="627C2BBD" w14:textId="3CA108FB" w:rsidR="009215EE" w:rsidRPr="00B74158" w:rsidRDefault="00D05267" w:rsidP="0055358F">
      <w:pPr>
        <w:pStyle w:val="Standardabsatz"/>
        <w:spacing w:after="0"/>
        <w:rPr>
          <w:lang w:val="ru"/>
        </w:rPr>
      </w:pPr>
      <w:r>
        <w:rPr>
          <w:lang w:val="ru"/>
        </w:rPr>
        <w:t xml:space="preserve">Для городского дорожного строительства характерны, прежде всего, небольшие строительные площадки по восстановлению существующей инфраструктуры. Специально для этих целей компания Wirtgen Group разработала производственную систему, основанную на единой концепции аккумуляторного электропривода, которая будет впервые представлена на британском рынке в рамках выставки Hillhead. В систему входят холодная фреза Wirtgen W 50 Re, асфальтоукладчик VögeleSUPER 1300--5e и тандемный каток Hamm HX 70e. Использование унифицированных компонентов во всех машинах обеспечивает общую сервисную базу, высокую доступность деталей привода, а также единое и простое управление. Благодаря этой модульной концепции дорожники впервые получают комплексную систему, позволяющую вести работы без локальных выбросов CO₂. Кроме того, решения «из одних рук» означают высокую надежность в эксплуатации и полную синхронизацию процессов как в работе техники, так и в телематических решениях. </w:t>
      </w:r>
    </w:p>
    <w:p w14:paraId="34A78F4A" w14:textId="77777777" w:rsidR="00D05267" w:rsidRPr="00B74158" w:rsidRDefault="00D05267" w:rsidP="0055358F">
      <w:pPr>
        <w:pStyle w:val="Absatzberschrift"/>
        <w:rPr>
          <w:lang w:val="ru"/>
        </w:rPr>
      </w:pPr>
    </w:p>
    <w:p w14:paraId="597F66DE" w14:textId="1C84BE8C" w:rsidR="0064320A" w:rsidRPr="00B74158" w:rsidRDefault="001E7E2D" w:rsidP="0055358F">
      <w:pPr>
        <w:pStyle w:val="Standardabsatz"/>
        <w:spacing w:after="0"/>
        <w:rPr>
          <w:lang w:val="ru"/>
        </w:rPr>
      </w:pPr>
      <w:r>
        <w:rPr>
          <w:i/>
          <w:iCs/>
          <w:lang w:val="ru"/>
        </w:rPr>
        <w:t xml:space="preserve">Производство асфальта на «зеленом» водороде </w:t>
      </w:r>
    </w:p>
    <w:p w14:paraId="4DC87437" w14:textId="2747AB22" w:rsidR="0055358F" w:rsidRPr="00B74158" w:rsidRDefault="000B3664" w:rsidP="0055358F">
      <w:pPr>
        <w:pStyle w:val="Standardabsatz"/>
        <w:spacing w:after="0"/>
        <w:rPr>
          <w:lang w:val="ru"/>
        </w:rPr>
      </w:pPr>
      <w:r>
        <w:rPr>
          <w:lang w:val="ru"/>
        </w:rPr>
        <w:t>На выставке Hillhead группа компаний также представит новую горелку MULTI JET от Benninghoven. Это первая в мире горелка для асфальтобетонных заводов, способная работать на 100 % на «зеленом» водороде. Благодаря этому процессы сушки и нагрева первичного материала и переработанного асфальта происходят без выбросов CO</w:t>
      </w:r>
      <w:r>
        <w:rPr>
          <w:vertAlign w:val="subscript"/>
          <w:lang w:val="ru"/>
        </w:rPr>
        <w:t>2</w:t>
      </w:r>
      <w:r>
        <w:rPr>
          <w:lang w:val="ru"/>
        </w:rPr>
        <w:t>. Помимо самой горелки, в состав этого идеально согласованного комплексного решения входят новая система управления горелкой и система подачи с запатентованной линией регулирования давления.</w:t>
      </w:r>
    </w:p>
    <w:p w14:paraId="2E1EA648" w14:textId="77777777" w:rsidR="0055358F" w:rsidRPr="00B74158" w:rsidRDefault="0055358F" w:rsidP="0055358F">
      <w:pPr>
        <w:pStyle w:val="Standardabsatz"/>
        <w:spacing w:after="0"/>
        <w:rPr>
          <w:lang w:val="ru"/>
        </w:rPr>
      </w:pPr>
    </w:p>
    <w:p w14:paraId="4FFE7B4C" w14:textId="1E1F341B" w:rsidR="007A3B8C" w:rsidRPr="00B74158" w:rsidRDefault="007A3B8C" w:rsidP="0055358F">
      <w:pPr>
        <w:pStyle w:val="Standardabsatz"/>
        <w:spacing w:after="0"/>
        <w:rPr>
          <w:i/>
          <w:iCs/>
          <w:lang w:val="ru"/>
        </w:rPr>
      </w:pPr>
      <w:r>
        <w:rPr>
          <w:i/>
          <w:iCs/>
          <w:lang w:val="ru"/>
        </w:rPr>
        <w:t>Арендная техника дополнит выставочную экспозицию</w:t>
      </w:r>
    </w:p>
    <w:p w14:paraId="20442DAD" w14:textId="66B7E209" w:rsidR="000733C6" w:rsidRPr="00B74158" w:rsidRDefault="00D20BD5" w:rsidP="007A3B8C">
      <w:pPr>
        <w:pStyle w:val="Standardabsatz"/>
        <w:spacing w:after="0"/>
        <w:rPr>
          <w:lang w:val="ru"/>
        </w:rPr>
      </w:pPr>
      <w:r>
        <w:rPr>
          <w:lang w:val="ru"/>
        </w:rPr>
        <w:t>Специально для сектора аренды оборудования Wirtgen Group представит два катка от эксперта в области уплотнения — компании Hamm: новый тандемный каток HD 12 G VV массой 2,</w:t>
      </w:r>
      <w:r w:rsidR="00B74158" w:rsidRPr="00B74158">
        <w:rPr>
          <w:lang w:val="ru"/>
        </w:rPr>
        <w:t>7</w:t>
      </w:r>
      <w:r>
        <w:rPr>
          <w:lang w:val="ru"/>
        </w:rPr>
        <w:t xml:space="preserve"> тонны и универсальный грунтовый каток HC 70i VIO, который поддерживает режимы уплотнения как с помощью вибрации, так и с помощью осцилляции. </w:t>
      </w:r>
    </w:p>
    <w:p w14:paraId="5387CA5A" w14:textId="77777777" w:rsidR="000733C6" w:rsidRPr="00B74158" w:rsidRDefault="000733C6" w:rsidP="007A3B8C">
      <w:pPr>
        <w:pStyle w:val="Standardabsatz"/>
        <w:spacing w:after="0"/>
        <w:rPr>
          <w:lang w:val="ru"/>
        </w:rPr>
      </w:pPr>
    </w:p>
    <w:p w14:paraId="411DD29D" w14:textId="27325710" w:rsidR="000733C6" w:rsidRPr="00B74158" w:rsidRDefault="00FA012C" w:rsidP="007A3B8C">
      <w:pPr>
        <w:pStyle w:val="Standardabsatz"/>
        <w:spacing w:after="0"/>
        <w:rPr>
          <w:b/>
          <w:bCs/>
          <w:lang w:val="ru"/>
        </w:rPr>
      </w:pPr>
      <w:r>
        <w:rPr>
          <w:b/>
          <w:bCs/>
          <w:lang w:val="ru"/>
        </w:rPr>
        <w:t>Эксперты Wirtgen Group расскажут о цифровой трансформации отрасли</w:t>
      </w:r>
    </w:p>
    <w:p w14:paraId="7D9C2B2B" w14:textId="6387FE3F" w:rsidR="00A333D4" w:rsidRPr="00B74158" w:rsidRDefault="002960F3" w:rsidP="007A3B8C">
      <w:pPr>
        <w:pStyle w:val="Standardabsatz"/>
        <w:spacing w:after="0"/>
        <w:rPr>
          <w:lang w:val="ru"/>
        </w:rPr>
      </w:pPr>
      <w:r>
        <w:rPr>
          <w:lang w:val="ru"/>
        </w:rPr>
        <w:t xml:space="preserve">На выставке в Бакстоне Wirtgen Group представит не только стальную технику. Профессиональный опыт в применении оборудования, разветвленная сеть сервисного обслуживания и цифровые решения — это ключевые элементы, с </w:t>
      </w:r>
      <w:r>
        <w:rPr>
          <w:lang w:val="ru"/>
        </w:rPr>
        <w:lastRenderedPageBreak/>
        <w:t xml:space="preserve">помощью которых Wirtgen Group поддерживает своих клиентов в их ежедневной работе. «Наш союз компаний является драйвером инноваций, в том числе и в вопросах цифровой трансформации нашей отрасли», — говорит Пол Холмс, управляющий директор Wirtgen Ltd (британского филиала Wirtgen Group). При этом он конкретно ссылается на два направления: </w:t>
      </w:r>
      <w:r>
        <w:rPr>
          <w:b/>
          <w:bCs/>
          <w:lang w:val="ru"/>
        </w:rPr>
        <w:t xml:space="preserve">Jobsite Intelligence </w:t>
      </w:r>
      <w:r>
        <w:rPr>
          <w:lang w:val="ru"/>
        </w:rPr>
        <w:t xml:space="preserve">(интеллектуальное управление строительной площадкой) и </w:t>
      </w:r>
      <w:r>
        <w:rPr>
          <w:b/>
          <w:bCs/>
          <w:lang w:val="ru"/>
        </w:rPr>
        <w:t xml:space="preserve">Smart Automation </w:t>
      </w:r>
      <w:r>
        <w:rPr>
          <w:lang w:val="ru"/>
        </w:rPr>
        <w:t>(умная автоматизация). Jobsite Intelligence подразумевает принятие более эффективных решений на основе достоверных данных и качественной информации. «Система Wirtgen Group Performance Tracker помогает нашим клиентам использовать данные о производительности, чтобы оперативно реагировать на ситуацию, корректировать планы или документировать ход работ. Кроме того, эти данные можно анализировать, превращая их в знания и, в конечном итоге, в прибыльность», — объясняет Пол Холмс.</w:t>
      </w:r>
    </w:p>
    <w:p w14:paraId="70ED3261" w14:textId="77777777" w:rsidR="0055358F" w:rsidRPr="00B74158" w:rsidRDefault="0055358F" w:rsidP="007A3B8C">
      <w:pPr>
        <w:pStyle w:val="Standardabsatz"/>
        <w:spacing w:after="0"/>
        <w:rPr>
          <w:lang w:val="ru"/>
        </w:rPr>
      </w:pPr>
    </w:p>
    <w:p w14:paraId="35BFFCA3" w14:textId="1EECEFDE" w:rsidR="00731C7E" w:rsidRPr="00B74158" w:rsidRDefault="00A333D4" w:rsidP="007A3B8C">
      <w:pPr>
        <w:pStyle w:val="Standardabsatz"/>
        <w:spacing w:after="0"/>
        <w:rPr>
          <w:lang w:val="ru"/>
        </w:rPr>
      </w:pPr>
      <w:r>
        <w:rPr>
          <w:lang w:val="ru"/>
        </w:rPr>
        <w:t>Smart Automation означает максимальное повышение производительности и точности с помощью таких решений, как Smart Level Pro, Smart Pave, Smart Compact Pro, AutoPilot 2.0, SPECTIVE CONNECT и других. «Благодаря системам помощи или автоматизированным функциям машин даже неопытные операторы могут достигать таких же точных результатов, как и профессионалы. Как следствие — сокращаются объемы доводочных работ и расход материалов, что повышает качество и экономическую эффективность», — добавляет управляющий директор.</w:t>
      </w:r>
    </w:p>
    <w:p w14:paraId="249DEF92" w14:textId="2384F5BE" w:rsidR="0055358F" w:rsidRPr="00B74158" w:rsidRDefault="00A333D4" w:rsidP="0055358F">
      <w:pPr>
        <w:pStyle w:val="Standardabsatz"/>
        <w:spacing w:after="0"/>
        <w:rPr>
          <w:lang w:val="ru"/>
        </w:rPr>
      </w:pPr>
      <w:r>
        <w:rPr>
          <w:lang w:val="ru"/>
        </w:rPr>
        <w:t xml:space="preserve">На </w:t>
      </w:r>
      <w:r>
        <w:rPr>
          <w:b/>
          <w:bCs/>
          <w:lang w:val="ru"/>
        </w:rPr>
        <w:t xml:space="preserve">стенде Q1 </w:t>
      </w:r>
      <w:r>
        <w:rPr>
          <w:lang w:val="ru"/>
        </w:rPr>
        <w:t>эксперты по продуктам и применению из Wirtgen Ltd. с удовольствием ответят на вопросы посетителей по этим и другим темам, связанным с переработкой материалов и дорожным строительством.</w:t>
      </w:r>
    </w:p>
    <w:p w14:paraId="440D79C3" w14:textId="77777777" w:rsidR="0055358F" w:rsidRPr="00B74158" w:rsidRDefault="0055358F" w:rsidP="00E15EBE">
      <w:pPr>
        <w:pStyle w:val="Fotos"/>
        <w:rPr>
          <w:b w:val="0"/>
          <w:lang w:val="ru"/>
        </w:rPr>
      </w:pPr>
    </w:p>
    <w:p w14:paraId="31412CCB" w14:textId="59FC6DCF" w:rsidR="00E15EBE" w:rsidRPr="00B74158" w:rsidRDefault="00E15EBE" w:rsidP="00E15EBE">
      <w:pPr>
        <w:pStyle w:val="Fotos"/>
        <w:rPr>
          <w:lang w:val="ru"/>
        </w:rPr>
      </w:pPr>
      <w:r>
        <w:rPr>
          <w:bCs/>
          <w:lang w:val="ru"/>
        </w:rPr>
        <w:t>Фотографии:</w:t>
      </w:r>
    </w:p>
    <w:p w14:paraId="20879CE4" w14:textId="5B3A8E69" w:rsidR="002611FE" w:rsidRPr="00B74158" w:rsidRDefault="00E74E5E" w:rsidP="002611FE">
      <w:pPr>
        <w:pStyle w:val="BUbold"/>
        <w:rPr>
          <w:lang w:val="ru"/>
        </w:rPr>
      </w:pPr>
      <w:r>
        <w:rPr>
          <w:b w:val="0"/>
          <w:noProof/>
          <w:lang w:val="ru"/>
        </w:rPr>
        <w:drawing>
          <wp:inline distT="0" distB="0" distL="0" distR="0" wp14:anchorId="707639D8" wp14:editId="5282BF97">
            <wp:extent cx="3240000" cy="2161703"/>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2161703"/>
                    </a:xfrm>
                    <a:prstGeom prst="rect">
                      <a:avLst/>
                    </a:prstGeom>
                    <a:noFill/>
                    <a:ln>
                      <a:noFill/>
                    </a:ln>
                  </pic:spPr>
                </pic:pic>
              </a:graphicData>
            </a:graphic>
          </wp:inline>
        </w:drawing>
      </w:r>
      <w:r>
        <w:rPr>
          <w:b w:val="0"/>
          <w:lang w:val="ru"/>
        </w:rPr>
        <w:br/>
      </w:r>
      <w:r>
        <w:rPr>
          <w:bCs/>
          <w:lang w:val="ru"/>
        </w:rPr>
        <w:t>K_pic_MC110iEVO2_00004_HI</w:t>
      </w:r>
    </w:p>
    <w:p w14:paraId="1F8A7162" w14:textId="3BAD312E" w:rsidR="006C0C87" w:rsidRPr="00B74158" w:rsidRDefault="003E25B0" w:rsidP="003E25B0">
      <w:pPr>
        <w:pStyle w:val="BUnormal"/>
        <w:rPr>
          <w:lang w:val="ru"/>
        </w:rPr>
      </w:pPr>
      <w:r>
        <w:rPr>
          <w:lang w:val="ru"/>
        </w:rPr>
        <w:t xml:space="preserve">Установка MOBICAT MC 110 EVO2 от Kleemann подходит для предварительного дробления почти всех видов природного камня, а также для различных задач по переработке вторичного сырья. </w:t>
      </w:r>
    </w:p>
    <w:p w14:paraId="47324A88" w14:textId="77777777" w:rsidR="002611FE" w:rsidRPr="00B74158" w:rsidRDefault="002611FE" w:rsidP="002611FE">
      <w:pPr>
        <w:pStyle w:val="BUnormal"/>
        <w:rPr>
          <w:lang w:val="ru"/>
        </w:rPr>
      </w:pPr>
    </w:p>
    <w:p w14:paraId="63C890D2" w14:textId="63D328B7" w:rsidR="00A333D4" w:rsidRPr="00B74158" w:rsidRDefault="00A333D4" w:rsidP="00A333D4">
      <w:pPr>
        <w:pStyle w:val="BUbold"/>
        <w:rPr>
          <w:lang w:val="en-US"/>
        </w:rPr>
      </w:pPr>
      <w:r>
        <w:rPr>
          <w:b w:val="0"/>
          <w:noProof/>
          <w:lang w:val="ru"/>
        </w:rPr>
        <w:lastRenderedPageBreak/>
        <w:drawing>
          <wp:inline distT="0" distB="0" distL="0" distR="0" wp14:anchorId="0735C71E" wp14:editId="7629CC93">
            <wp:extent cx="3181350" cy="2776275"/>
            <wp:effectExtent l="0" t="0" r="0" b="5080"/>
            <wp:docPr id="407273637" name="Grafik 407273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273637" name="Grafik 407273637"/>
                    <pic:cNvPicPr>
                      <a:picLocks noChangeAspect="1" noChangeArrowheads="1"/>
                    </pic:cNvPicPr>
                  </pic:nvPicPr>
                  <pic:blipFill>
                    <a:blip r:embed="rId9" cstate="screen">
                      <a:extLst>
                        <a:ext uri="{28A0092B-C50C-407E-A947-70E740481C1C}">
                          <a14:useLocalDpi xmlns:a14="http://schemas.microsoft.com/office/drawing/2010/main"/>
                        </a:ext>
                      </a:extLst>
                    </a:blip>
                    <a:stretch>
                      <a:fillRect/>
                    </a:stretch>
                  </pic:blipFill>
                  <pic:spPr bwMode="auto">
                    <a:xfrm>
                      <a:off x="0" y="0"/>
                      <a:ext cx="3185022" cy="2779479"/>
                    </a:xfrm>
                    <a:prstGeom prst="rect">
                      <a:avLst/>
                    </a:prstGeom>
                    <a:noFill/>
                    <a:ln>
                      <a:noFill/>
                    </a:ln>
                  </pic:spPr>
                </pic:pic>
              </a:graphicData>
            </a:graphic>
          </wp:inline>
        </w:drawing>
      </w:r>
      <w:r>
        <w:rPr>
          <w:b w:val="0"/>
          <w:lang w:val="ru"/>
        </w:rPr>
        <w:br/>
      </w:r>
      <w:r>
        <w:rPr>
          <w:bCs/>
          <w:lang w:val="ru"/>
        </w:rPr>
        <w:t>WG_Zero_operating_emission_construction_site_climate_protection</w:t>
      </w:r>
    </w:p>
    <w:p w14:paraId="7667B0CD" w14:textId="7E44791D" w:rsidR="0093786A" w:rsidRPr="00B74158" w:rsidRDefault="00A333D4" w:rsidP="0055358F">
      <w:pPr>
        <w:pStyle w:val="Standardabsatz"/>
        <w:rPr>
          <w:sz w:val="20"/>
          <w:szCs w:val="20"/>
          <w:lang w:val="en-US"/>
        </w:rPr>
      </w:pPr>
      <w:r>
        <w:rPr>
          <w:sz w:val="20"/>
          <w:szCs w:val="20"/>
          <w:lang w:val="ru"/>
        </w:rPr>
        <w:t>Производственная система Wirtgen Group для локально-безэмиссионных строительных площадок позволяет не только соблюдать строгие экологические нормы (особенно в городах), но и повышать рентабельность.</w:t>
      </w:r>
    </w:p>
    <w:p w14:paraId="0B426ABD" w14:textId="77777777" w:rsidR="0019280A" w:rsidRPr="00B74158" w:rsidRDefault="0019280A" w:rsidP="0055358F">
      <w:pPr>
        <w:pStyle w:val="Standardabsatz"/>
        <w:rPr>
          <w:i/>
          <w:iCs/>
          <w:lang w:val="en-US"/>
        </w:rPr>
      </w:pPr>
    </w:p>
    <w:p w14:paraId="04824B2F" w14:textId="1D2C88F5" w:rsidR="00F74540" w:rsidRPr="00B74158" w:rsidRDefault="00E15EBE" w:rsidP="006C0C87">
      <w:pPr>
        <w:pStyle w:val="Note"/>
        <w:rPr>
          <w:lang w:val="ru"/>
        </w:rPr>
      </w:pPr>
      <w:r>
        <w:rPr>
          <w:iCs/>
          <w:lang w:val="ru"/>
        </w:rPr>
        <w:t>Примечание: настоящие фотографии предназначены только для предварительного просмотра. В публикациях размещайте фотографии с разрешением 300 точек на дюйм, которые можно скачать с веб-сайта группы Wirtgen Group.</w:t>
      </w:r>
    </w:p>
    <w:p w14:paraId="55931FB8" w14:textId="3F55BBA8" w:rsidR="00E15EBE" w:rsidRPr="00B74158" w:rsidRDefault="00E15EBE" w:rsidP="00E15EBE">
      <w:pPr>
        <w:pStyle w:val="Absatzberschrift"/>
        <w:rPr>
          <w:iCs/>
          <w:lang w:val="ru"/>
        </w:rPr>
      </w:pPr>
      <w:r>
        <w:rPr>
          <w:bCs/>
          <w:lang w:val="ru"/>
        </w:rPr>
        <w:t>Контакты для получения дополнительной информации:</w:t>
      </w:r>
    </w:p>
    <w:p w14:paraId="0834BAC7" w14:textId="77777777" w:rsidR="00E15EBE" w:rsidRPr="00B74158" w:rsidRDefault="00E15EBE" w:rsidP="00E15EBE">
      <w:pPr>
        <w:pStyle w:val="Absatzberschrift"/>
        <w:rPr>
          <w:lang w:val="ru"/>
        </w:rPr>
      </w:pPr>
    </w:p>
    <w:p w14:paraId="69EE0B1B" w14:textId="77777777" w:rsidR="00E15EBE" w:rsidRPr="008A324E" w:rsidRDefault="00E15EBE" w:rsidP="00E15EBE">
      <w:pPr>
        <w:pStyle w:val="Absatzberschrift"/>
        <w:rPr>
          <w:b w:val="0"/>
          <w:bCs/>
          <w:szCs w:val="22"/>
        </w:rPr>
      </w:pPr>
      <w:r>
        <w:rPr>
          <w:b w:val="0"/>
          <w:lang w:val="ru"/>
        </w:rPr>
        <w:t>WIRTGEN GROUP</w:t>
      </w:r>
    </w:p>
    <w:p w14:paraId="6C2CE818" w14:textId="77777777" w:rsidR="00E15EBE" w:rsidRPr="008A324E" w:rsidRDefault="00E15EBE" w:rsidP="00E15EBE">
      <w:pPr>
        <w:pStyle w:val="Fuzeile1"/>
      </w:pPr>
      <w:r>
        <w:rPr>
          <w:bCs w:val="0"/>
          <w:iCs w:val="0"/>
          <w:lang w:val="ru"/>
        </w:rPr>
        <w:t>Public Relations</w:t>
      </w:r>
    </w:p>
    <w:p w14:paraId="11D0C008" w14:textId="77777777" w:rsidR="00E15EBE" w:rsidRPr="008A324E" w:rsidRDefault="00E15EBE" w:rsidP="00E15EBE">
      <w:pPr>
        <w:pStyle w:val="Fuzeile1"/>
      </w:pPr>
      <w:r>
        <w:rPr>
          <w:bCs w:val="0"/>
          <w:iCs w:val="0"/>
          <w:lang w:val="ru"/>
        </w:rPr>
        <w:t>Reinhard-Wirtgen-Straße 2</w:t>
      </w:r>
    </w:p>
    <w:p w14:paraId="1063A82F" w14:textId="77777777" w:rsidR="00E15EBE" w:rsidRPr="008A324E" w:rsidRDefault="00E15EBE" w:rsidP="00E15EBE">
      <w:pPr>
        <w:pStyle w:val="Fuzeile1"/>
      </w:pPr>
      <w:r>
        <w:rPr>
          <w:bCs w:val="0"/>
          <w:iCs w:val="0"/>
          <w:lang w:val="ru"/>
        </w:rPr>
        <w:t>53578 Windhagen</w:t>
      </w:r>
    </w:p>
    <w:p w14:paraId="5A37CC2B" w14:textId="77777777" w:rsidR="00E15EBE" w:rsidRPr="008A324E" w:rsidRDefault="00E15EBE" w:rsidP="00E15EBE">
      <w:pPr>
        <w:pStyle w:val="Fuzeile1"/>
      </w:pPr>
      <w:r>
        <w:rPr>
          <w:bCs w:val="0"/>
          <w:iCs w:val="0"/>
          <w:lang w:val="ru"/>
        </w:rPr>
        <w:t>Германия</w:t>
      </w:r>
    </w:p>
    <w:p w14:paraId="29A07732" w14:textId="77777777" w:rsidR="00E15EBE" w:rsidRPr="008A324E" w:rsidRDefault="00E15EBE" w:rsidP="00E15EBE">
      <w:pPr>
        <w:pStyle w:val="Fuzeile1"/>
      </w:pPr>
    </w:p>
    <w:p w14:paraId="0C099062" w14:textId="6A963221" w:rsidR="00E15EBE" w:rsidRPr="008A324E" w:rsidRDefault="00E15EBE" w:rsidP="00E15EBE">
      <w:pPr>
        <w:pStyle w:val="Fuzeile1"/>
        <w:rPr>
          <w:rFonts w:ascii="Times New Roman" w:hAnsi="Times New Roman" w:cs="Times New Roman"/>
        </w:rPr>
      </w:pPr>
      <w:r>
        <w:rPr>
          <w:bCs w:val="0"/>
          <w:iCs w:val="0"/>
          <w:lang w:val="ru"/>
        </w:rPr>
        <w:t>Тел.: +49 (0) 2645 131 – 1966</w:t>
      </w:r>
    </w:p>
    <w:p w14:paraId="65F4C38F" w14:textId="77777777" w:rsidR="00E15EBE" w:rsidRPr="008A324E" w:rsidRDefault="00E15EBE" w:rsidP="00E15EBE">
      <w:pPr>
        <w:pStyle w:val="Fuzeile1"/>
      </w:pPr>
      <w:r>
        <w:rPr>
          <w:bCs w:val="0"/>
          <w:iCs w:val="0"/>
          <w:lang w:val="ru"/>
        </w:rPr>
        <w:t>Факс: +49 (0) 2645 131 – 499</w:t>
      </w:r>
    </w:p>
    <w:p w14:paraId="79FF3B7C" w14:textId="23BD8875" w:rsidR="00E15EBE" w:rsidRPr="008A324E" w:rsidRDefault="00E15EBE" w:rsidP="00E15EBE">
      <w:pPr>
        <w:pStyle w:val="Fuzeile1"/>
      </w:pPr>
      <w:r>
        <w:rPr>
          <w:bCs w:val="0"/>
          <w:iCs w:val="0"/>
          <w:lang w:val="ru"/>
        </w:rPr>
        <w:t xml:space="preserve">E-mail: </w:t>
      </w:r>
      <w:hyperlink r:id="rId10" w:history="1">
        <w:r>
          <w:rPr>
            <w:rStyle w:val="Hyperlink"/>
            <w:rFonts w:cs="Times New Roman (Textkörper CS)"/>
            <w:bCs w:val="0"/>
            <w:iCs w:val="0"/>
            <w:lang w:val="ru"/>
          </w:rPr>
          <w:t>PR@wirtgen-group.com</w:t>
        </w:r>
      </w:hyperlink>
    </w:p>
    <w:p w14:paraId="4F99EB86" w14:textId="77777777" w:rsidR="00E15EBE" w:rsidRPr="008A324E" w:rsidRDefault="00E15EBE" w:rsidP="00E15EBE">
      <w:pPr>
        <w:pStyle w:val="Fuzeile1"/>
        <w:rPr>
          <w:vanish/>
        </w:rPr>
      </w:pPr>
    </w:p>
    <w:p w14:paraId="3D604A55" w14:textId="5BB8C1A2" w:rsidR="00F048D4" w:rsidRPr="008A324E" w:rsidRDefault="00B5101D" w:rsidP="00F74540">
      <w:pPr>
        <w:pStyle w:val="Fuzeile1"/>
      </w:pPr>
      <w:hyperlink r:id="rId11" w:history="1">
        <w:r>
          <w:rPr>
            <w:rStyle w:val="Hyperlink"/>
            <w:bCs w:val="0"/>
            <w:iCs w:val="0"/>
            <w:lang w:val="ru"/>
          </w:rPr>
          <w:t>www.wirtgen-group.com</w:t>
        </w:r>
      </w:hyperlink>
    </w:p>
    <w:p w14:paraId="669A80D7" w14:textId="77777777" w:rsidR="00B5101D" w:rsidRPr="008A324E" w:rsidRDefault="00B5101D" w:rsidP="00F74540">
      <w:pPr>
        <w:pStyle w:val="Fuzeile1"/>
      </w:pPr>
    </w:p>
    <w:sectPr w:rsidR="00B5101D" w:rsidRPr="008A324E" w:rsidSect="005A2646">
      <w:headerReference w:type="even" r:id="rId12"/>
      <w:headerReference w:type="default" r:id="rId13"/>
      <w:footerReference w:type="default" r:id="rId14"/>
      <w:headerReference w:type="first" r:id="rId15"/>
      <w:footerReference w:type="first" r:id="rId16"/>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ru"/>
            </w:rPr>
            <w:t xml:space="preserve">     </w:t>
          </w:r>
        </w:p>
      </w:tc>
      <w:tc>
        <w:tcPr>
          <w:tcW w:w="1160" w:type="dxa"/>
        </w:tcPr>
        <w:p w14:paraId="120FF8E6" w14:textId="77777777" w:rsidR="00533132" w:rsidRPr="00723F4F" w:rsidRDefault="00533132" w:rsidP="00723F4F">
          <w:pPr>
            <w:pStyle w:val="Seitenzahlen"/>
            <w:rPr>
              <w:szCs w:val="20"/>
            </w:rPr>
          </w:pPr>
          <w:r>
            <w:rPr>
              <w:szCs w:val="20"/>
              <w:lang w:val="ru"/>
            </w:rPr>
            <w:fldChar w:fldCharType="begin"/>
          </w:r>
          <w:r>
            <w:rPr>
              <w:szCs w:val="20"/>
              <w:lang w:val="ru"/>
            </w:rPr>
            <w:instrText xml:space="preserve"> PAGE \# "00"</w:instrText>
          </w:r>
          <w:r>
            <w:rPr>
              <w:szCs w:val="20"/>
              <w:lang w:val="ru"/>
            </w:rPr>
            <w:fldChar w:fldCharType="separate"/>
          </w:r>
          <w:r>
            <w:rPr>
              <w:noProof/>
              <w:szCs w:val="20"/>
              <w:lang w:val="ru"/>
            </w:rPr>
            <w:t>02</w:t>
          </w:r>
          <w:r>
            <w:rPr>
              <w:szCs w:val="20"/>
              <w:lang w:val="ru"/>
            </w:rPr>
            <w:fldChar w:fldCharType="end"/>
          </w:r>
        </w:p>
      </w:tc>
    </w:tr>
  </w:tbl>
  <w:p w14:paraId="7CF7D2C8" w14:textId="77777777" w:rsidR="00533132" w:rsidRDefault="00BD5391">
    <w:pPr>
      <w:pStyle w:val="Fuzeile"/>
    </w:pPr>
    <w:r>
      <w:rPr>
        <w:noProof/>
        <w:lang w:val="ru"/>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ru"/>
            </w:rPr>
            <w:t>WIRTGEN</w:t>
          </w:r>
          <w:r>
            <w:rPr>
              <w:rStyle w:val="Hervorhebung"/>
              <w:bCs/>
              <w:iCs w:val="0"/>
              <w:szCs w:val="20"/>
              <w:lang w:val="ru"/>
            </w:rPr>
            <w:t xml:space="preserve"> GmbH</w:t>
          </w:r>
          <w:r>
            <w:rPr>
              <w:szCs w:val="20"/>
              <w:lang w:val="ru"/>
            </w:rPr>
            <w:t xml:space="preserve"> · Reinhard-Wirtgen-Str. 2 · D-53578 Windhagen · Тел.: +49 26 45 / 131 0</w:t>
          </w:r>
        </w:p>
      </w:tc>
    </w:tr>
  </w:tbl>
  <w:p w14:paraId="732BEB33" w14:textId="77777777" w:rsidR="00533132" w:rsidRDefault="00BD5391">
    <w:pPr>
      <w:pStyle w:val="Fuzeile"/>
    </w:pPr>
    <w:r>
      <w:rPr>
        <w:noProof/>
        <w:lang w:val="ru"/>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741B71D3" w:rsidR="005101B4" w:rsidRDefault="009C3B8C">
    <w:pPr>
      <w:pStyle w:val="Kopfzeile"/>
    </w:pPr>
    <w:r>
      <w:rPr>
        <w:noProof/>
        <w:lang w:val="ru"/>
      </w:rPr>
      <mc:AlternateContent>
        <mc:Choice Requires="wps">
          <w:drawing>
            <wp:anchor distT="0" distB="0" distL="0" distR="0" simplePos="0" relativeHeight="251662336" behindDoc="0" locked="0" layoutInCell="1" allowOverlap="1" wp14:anchorId="5BEAA57C" wp14:editId="38262DCC">
              <wp:simplePos x="635" y="635"/>
              <wp:positionH relativeFrom="page">
                <wp:align>right</wp:align>
              </wp:positionH>
              <wp:positionV relativeFrom="page">
                <wp:align>top</wp:align>
              </wp:positionV>
              <wp:extent cx="965200" cy="345440"/>
              <wp:effectExtent l="0" t="0" r="0" b="16510"/>
              <wp:wrapNone/>
              <wp:docPr id="206217392" name="Textfeld 5"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BEAA57C" id="_x0000_t202" coordsize="21600,21600" o:spt="202" path="m,l,21600r21600,l21600,xe">
              <v:stroke joinstyle="miter"/>
              <v:path gradientshapeok="t" o:connecttype="rect"/>
            </v:shapetype>
            <v:shape id="Textfeld 5" o:spid="_x0000_s1026" type="#_x0000_t202" alt="Company Use" style="position:absolute;margin-left:24.8pt;margin-top:0;width:76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" filled="f" stroked="f">
              <v:textbox style="mso-fit-shape-to-text:t" inset="0,15pt,20pt,0">
                <w:txbxContent>
                  <w:p w14:paraId="23FFC1DC" w14:textId="25BCE16D"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4184B883" w:rsidR="00533132" w:rsidRPr="00533132" w:rsidRDefault="009C3B8C" w:rsidP="00533132">
    <w:pPr>
      <w:pStyle w:val="Kopfzeile"/>
    </w:pPr>
    <w:r>
      <w:rPr>
        <w:noProof/>
        <w:lang w:val="ru"/>
      </w:rPr>
      <mc:AlternateContent>
        <mc:Choice Requires="wps">
          <w:drawing>
            <wp:anchor distT="0" distB="0" distL="0" distR="0" simplePos="0" relativeHeight="251663360" behindDoc="0" locked="0" layoutInCell="1" allowOverlap="1" wp14:anchorId="1BA7517C" wp14:editId="05575D56">
              <wp:simplePos x="752475" y="447675"/>
              <wp:positionH relativeFrom="page">
                <wp:align>right</wp:align>
              </wp:positionH>
              <wp:positionV relativeFrom="page">
                <wp:align>top</wp:align>
              </wp:positionV>
              <wp:extent cx="965200" cy="345440"/>
              <wp:effectExtent l="0" t="0" r="0" b="16510"/>
              <wp:wrapNone/>
              <wp:docPr id="1093861122" name="Textfeld 6"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ru"/>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BA7517C" id="_x0000_t202" coordsize="21600,21600" o:spt="202" path="m,l,21600r21600,l21600,xe">
              <v:stroke joinstyle="miter"/>
              <v:path gradientshapeok="t" o:connecttype="rect"/>
            </v:shapetype>
            <v:shape id="Textfeld 6" o:spid="_x0000_s1027" type="#_x0000_t202" alt="Company Use" style="position:absolute;margin-left:24.8pt;margin-top:0;width:76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" filled="f" stroked="f">
              <v:textbox style="mso-fit-shape-to-text:t" inset="0,15pt,20pt,0">
                <w:txbxContent>
                  <w:p w14:paraId="46B88315" w14:textId="3E4D3D85" w:rsidR="009C3B8C" w:rsidRPr="009C3B8C" w:rsidRDefault="006678C3"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ru"/>
                      </w:rPr>
                      <w:t>Public</w:t>
                    </w:r>
                  </w:p>
                </w:txbxContent>
              </v:textbox>
              <w10:wrap anchorx="page" anchory="page"/>
            </v:shape>
          </w:pict>
        </mc:Fallback>
      </mc:AlternateContent>
    </w:r>
    <w:r>
      <w:rPr>
        <w:noProof/>
        <w:lang w:val="ru"/>
      </w:rPr>
      <w:drawing>
        <wp:anchor distT="0" distB="0" distL="114300" distR="114300" simplePos="0" relativeHeight="251660288" behindDoc="1" locked="0" layoutInCell="1" allowOverlap="1" wp14:anchorId="6CC7FC4B" wp14:editId="23352A9A">
          <wp:simplePos x="0" y="0"/>
          <wp:positionH relativeFrom="column">
            <wp:posOffset>-759460</wp:posOffset>
          </wp:positionH>
          <wp:positionV relativeFrom="paragraph">
            <wp:posOffset>-453390</wp:posOffset>
          </wp:positionV>
          <wp:extent cx="7559675" cy="10693400"/>
          <wp:effectExtent l="0" t="0" r="0" b="0"/>
          <wp:wrapNone/>
          <wp:docPr id="4" name="Bild 12" descr="Оригинал-макет пресс-рели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127C8586" w:rsidR="00533132" w:rsidRDefault="009C3B8C">
    <w:pPr>
      <w:pStyle w:val="Kopfzeile"/>
    </w:pPr>
    <w:r>
      <w:rPr>
        <w:noProof/>
        <w:lang w:val="ru"/>
      </w:rPr>
      <mc:AlternateContent>
        <mc:Choice Requires="wps">
          <w:drawing>
            <wp:anchor distT="0" distB="0" distL="0" distR="0" simplePos="0" relativeHeight="251661312" behindDoc="0" locked="0" layoutInCell="1" allowOverlap="1" wp14:anchorId="4E1B1FC0" wp14:editId="033130DF">
              <wp:simplePos x="635" y="635"/>
              <wp:positionH relativeFrom="page">
                <wp:align>right</wp:align>
              </wp:positionH>
              <wp:positionV relativeFrom="page">
                <wp:align>top</wp:align>
              </wp:positionV>
              <wp:extent cx="965200" cy="345440"/>
              <wp:effectExtent l="0" t="0" r="0" b="16510"/>
              <wp:wrapNone/>
              <wp:docPr id="279650257"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65200" cy="345440"/>
                      </a:xfrm>
                      <a:prstGeom prst="rect">
                        <a:avLst/>
                      </a:prstGeom>
                      <a:noFill/>
                      <a:ln>
                        <a:noFill/>
                      </a:ln>
                    </wps:spPr>
                    <wps:txbx>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1B1FC0" id="_x0000_t202" coordsize="21600,21600" o:spt="202" path="m,l,21600r21600,l21600,xe">
              <v:stroke joinstyle="miter"/>
              <v:path gradientshapeok="t" o:connecttype="rect"/>
            </v:shapetype>
            <v:shape id="Textfeld 4" o:spid="_x0000_s1028" type="#_x0000_t202" alt="Company Use" style="position:absolute;margin-left:24.8pt;margin-top:0;width:76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" filled="f" stroked="f">
              <v:textbox style="mso-fit-shape-to-text:t" inset="0,15pt,20pt,0">
                <w:txbxContent>
                  <w:p w14:paraId="1FBA3BA9" w14:textId="468F8B3A" w:rsidR="009C3B8C" w:rsidRPr="009C3B8C" w:rsidRDefault="009C3B8C" w:rsidP="009C3B8C">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v:textbox>
              <w10:wrap anchorx="page" anchory="page"/>
            </v:shape>
          </w:pict>
        </mc:Fallback>
      </mc:AlternateContent>
    </w:r>
    <w:r>
      <w:rPr>
        <w:noProof/>
        <w:lang w:val="ru"/>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ru"/>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ru"/>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00pt;height:1500pt" o:bullet="t">
        <v:imagedata r:id="rId1" o:title="AZ_04a"/>
      </v:shape>
    </w:pict>
  </w:numPicBullet>
  <w:numPicBullet w:numPicBulletId="1">
    <w:pict>
      <v:shape id="_x0000_i1049"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973826463">
    <w:abstractNumId w:val="8"/>
  </w:num>
  <w:num w:numId="2" w16cid:durableId="1256592048">
    <w:abstractNumId w:val="8"/>
  </w:num>
  <w:num w:numId="3" w16cid:durableId="1173179491">
    <w:abstractNumId w:val="8"/>
  </w:num>
  <w:num w:numId="4" w16cid:durableId="789054521">
    <w:abstractNumId w:val="8"/>
  </w:num>
  <w:num w:numId="5" w16cid:durableId="314997638">
    <w:abstractNumId w:val="8"/>
  </w:num>
  <w:num w:numId="6" w16cid:durableId="925649314">
    <w:abstractNumId w:val="2"/>
  </w:num>
  <w:num w:numId="7" w16cid:durableId="1927491080">
    <w:abstractNumId w:val="2"/>
  </w:num>
  <w:num w:numId="8" w16cid:durableId="2135053181">
    <w:abstractNumId w:val="2"/>
  </w:num>
  <w:num w:numId="9" w16cid:durableId="1894147380">
    <w:abstractNumId w:val="2"/>
  </w:num>
  <w:num w:numId="10" w16cid:durableId="199319829">
    <w:abstractNumId w:val="2"/>
  </w:num>
  <w:num w:numId="11" w16cid:durableId="389041154">
    <w:abstractNumId w:val="5"/>
  </w:num>
  <w:num w:numId="12" w16cid:durableId="1280645976">
    <w:abstractNumId w:val="5"/>
  </w:num>
  <w:num w:numId="13" w16cid:durableId="1097410048">
    <w:abstractNumId w:val="4"/>
  </w:num>
  <w:num w:numId="14" w16cid:durableId="21447198">
    <w:abstractNumId w:val="4"/>
  </w:num>
  <w:num w:numId="15" w16cid:durableId="799808127">
    <w:abstractNumId w:val="4"/>
  </w:num>
  <w:num w:numId="16" w16cid:durableId="880560382">
    <w:abstractNumId w:val="4"/>
  </w:num>
  <w:num w:numId="17" w16cid:durableId="1504935924">
    <w:abstractNumId w:val="4"/>
  </w:num>
  <w:num w:numId="18" w16cid:durableId="2078743938">
    <w:abstractNumId w:val="1"/>
  </w:num>
  <w:num w:numId="19" w16cid:durableId="413012152">
    <w:abstractNumId w:val="3"/>
  </w:num>
  <w:num w:numId="20" w16cid:durableId="1861357992">
    <w:abstractNumId w:val="7"/>
  </w:num>
  <w:num w:numId="21" w16cid:durableId="12264508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3057906">
    <w:abstractNumId w:val="0"/>
  </w:num>
  <w:num w:numId="23" w16cid:durableId="857892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68059">
    <w:abstractNumId w:val="6"/>
  </w:num>
  <w:num w:numId="25" w16cid:durableId="13031946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07B7C"/>
    <w:rsid w:val="0001166C"/>
    <w:rsid w:val="000148B3"/>
    <w:rsid w:val="000367D9"/>
    <w:rsid w:val="00042106"/>
    <w:rsid w:val="000472B8"/>
    <w:rsid w:val="0005285B"/>
    <w:rsid w:val="00055529"/>
    <w:rsid w:val="0005788F"/>
    <w:rsid w:val="00062C3A"/>
    <w:rsid w:val="00066D09"/>
    <w:rsid w:val="00070D47"/>
    <w:rsid w:val="000733C6"/>
    <w:rsid w:val="00075BAE"/>
    <w:rsid w:val="000904E6"/>
    <w:rsid w:val="00093B02"/>
    <w:rsid w:val="000953BB"/>
    <w:rsid w:val="00095D5F"/>
    <w:rsid w:val="0009665C"/>
    <w:rsid w:val="000A0479"/>
    <w:rsid w:val="000A36D9"/>
    <w:rsid w:val="000A4C7D"/>
    <w:rsid w:val="000B2864"/>
    <w:rsid w:val="000B3664"/>
    <w:rsid w:val="000B582B"/>
    <w:rsid w:val="000D15C3"/>
    <w:rsid w:val="000E24F8"/>
    <w:rsid w:val="000E5738"/>
    <w:rsid w:val="000E79DE"/>
    <w:rsid w:val="000F3883"/>
    <w:rsid w:val="00103205"/>
    <w:rsid w:val="001050E3"/>
    <w:rsid w:val="00110BCA"/>
    <w:rsid w:val="00112A48"/>
    <w:rsid w:val="0011795C"/>
    <w:rsid w:val="0012026F"/>
    <w:rsid w:val="00130601"/>
    <w:rsid w:val="00132055"/>
    <w:rsid w:val="00137D8E"/>
    <w:rsid w:val="00146C3D"/>
    <w:rsid w:val="00153B47"/>
    <w:rsid w:val="001613A6"/>
    <w:rsid w:val="001614F0"/>
    <w:rsid w:val="001616F4"/>
    <w:rsid w:val="001621CC"/>
    <w:rsid w:val="001632B1"/>
    <w:rsid w:val="001664F4"/>
    <w:rsid w:val="0018021A"/>
    <w:rsid w:val="001803BF"/>
    <w:rsid w:val="0019280A"/>
    <w:rsid w:val="00194FB1"/>
    <w:rsid w:val="00196BA4"/>
    <w:rsid w:val="001B16BB"/>
    <w:rsid w:val="001B34EE"/>
    <w:rsid w:val="001B5028"/>
    <w:rsid w:val="001C1A3E"/>
    <w:rsid w:val="001E7E2D"/>
    <w:rsid w:val="001F4E2B"/>
    <w:rsid w:val="00200355"/>
    <w:rsid w:val="0021351D"/>
    <w:rsid w:val="002376FA"/>
    <w:rsid w:val="00253A2E"/>
    <w:rsid w:val="002603EC"/>
    <w:rsid w:val="002611FE"/>
    <w:rsid w:val="00282AFC"/>
    <w:rsid w:val="00286C15"/>
    <w:rsid w:val="002960F3"/>
    <w:rsid w:val="0029634D"/>
    <w:rsid w:val="002C1DB7"/>
    <w:rsid w:val="002C7542"/>
    <w:rsid w:val="002D065C"/>
    <w:rsid w:val="002D0780"/>
    <w:rsid w:val="002D2EE5"/>
    <w:rsid w:val="002D63E6"/>
    <w:rsid w:val="002E271E"/>
    <w:rsid w:val="002E4EB0"/>
    <w:rsid w:val="002E6411"/>
    <w:rsid w:val="002E765F"/>
    <w:rsid w:val="002E7E4E"/>
    <w:rsid w:val="002F108B"/>
    <w:rsid w:val="002F5818"/>
    <w:rsid w:val="002F70FD"/>
    <w:rsid w:val="0030316D"/>
    <w:rsid w:val="0030429F"/>
    <w:rsid w:val="00311867"/>
    <w:rsid w:val="0032774C"/>
    <w:rsid w:val="00332D28"/>
    <w:rsid w:val="003404F8"/>
    <w:rsid w:val="0034191A"/>
    <w:rsid w:val="00343CC7"/>
    <w:rsid w:val="00343E5A"/>
    <w:rsid w:val="00345132"/>
    <w:rsid w:val="00355DCC"/>
    <w:rsid w:val="0036561D"/>
    <w:rsid w:val="003665BE"/>
    <w:rsid w:val="0037520A"/>
    <w:rsid w:val="00384A08"/>
    <w:rsid w:val="00387E6F"/>
    <w:rsid w:val="003967E5"/>
    <w:rsid w:val="003A753A"/>
    <w:rsid w:val="003B3803"/>
    <w:rsid w:val="003B444B"/>
    <w:rsid w:val="003C2A71"/>
    <w:rsid w:val="003E1CB6"/>
    <w:rsid w:val="003E25B0"/>
    <w:rsid w:val="003E3CF6"/>
    <w:rsid w:val="003E759F"/>
    <w:rsid w:val="003E7853"/>
    <w:rsid w:val="003F57AB"/>
    <w:rsid w:val="00400FD9"/>
    <w:rsid w:val="004016F7"/>
    <w:rsid w:val="00403373"/>
    <w:rsid w:val="00406C81"/>
    <w:rsid w:val="00412545"/>
    <w:rsid w:val="0041475A"/>
    <w:rsid w:val="00417237"/>
    <w:rsid w:val="00422EFD"/>
    <w:rsid w:val="0043023C"/>
    <w:rsid w:val="00430BB0"/>
    <w:rsid w:val="0046460D"/>
    <w:rsid w:val="00467F3C"/>
    <w:rsid w:val="0047498D"/>
    <w:rsid w:val="00476100"/>
    <w:rsid w:val="00487BFC"/>
    <w:rsid w:val="004A463B"/>
    <w:rsid w:val="004B4095"/>
    <w:rsid w:val="004C1967"/>
    <w:rsid w:val="004C5D02"/>
    <w:rsid w:val="004D23D0"/>
    <w:rsid w:val="004D2BE0"/>
    <w:rsid w:val="004E6EF5"/>
    <w:rsid w:val="00502E34"/>
    <w:rsid w:val="00506409"/>
    <w:rsid w:val="005101B4"/>
    <w:rsid w:val="005114FE"/>
    <w:rsid w:val="0052656C"/>
    <w:rsid w:val="00530E32"/>
    <w:rsid w:val="00533132"/>
    <w:rsid w:val="0053483E"/>
    <w:rsid w:val="00537210"/>
    <w:rsid w:val="005523E2"/>
    <w:rsid w:val="0055358F"/>
    <w:rsid w:val="00563D44"/>
    <w:rsid w:val="005649F4"/>
    <w:rsid w:val="005710C8"/>
    <w:rsid w:val="005711A3"/>
    <w:rsid w:val="00571A5C"/>
    <w:rsid w:val="00573B2B"/>
    <w:rsid w:val="005776E9"/>
    <w:rsid w:val="00587AD9"/>
    <w:rsid w:val="005909A8"/>
    <w:rsid w:val="005A2646"/>
    <w:rsid w:val="005A4F04"/>
    <w:rsid w:val="005B5793"/>
    <w:rsid w:val="005C6B30"/>
    <w:rsid w:val="005C71EC"/>
    <w:rsid w:val="005E764C"/>
    <w:rsid w:val="005E7F7D"/>
    <w:rsid w:val="00603C15"/>
    <w:rsid w:val="006063D4"/>
    <w:rsid w:val="00623B37"/>
    <w:rsid w:val="00626C63"/>
    <w:rsid w:val="006330A2"/>
    <w:rsid w:val="00642EB6"/>
    <w:rsid w:val="0064320A"/>
    <w:rsid w:val="006433E2"/>
    <w:rsid w:val="006447AE"/>
    <w:rsid w:val="00651E5D"/>
    <w:rsid w:val="006678C3"/>
    <w:rsid w:val="00677F11"/>
    <w:rsid w:val="00682B1A"/>
    <w:rsid w:val="00690D7C"/>
    <w:rsid w:val="00690DFE"/>
    <w:rsid w:val="006A4B77"/>
    <w:rsid w:val="006B3EEC"/>
    <w:rsid w:val="006C0C87"/>
    <w:rsid w:val="006C5111"/>
    <w:rsid w:val="006D6CC6"/>
    <w:rsid w:val="006D7EAC"/>
    <w:rsid w:val="006E0104"/>
    <w:rsid w:val="006F3060"/>
    <w:rsid w:val="006F7602"/>
    <w:rsid w:val="00722A17"/>
    <w:rsid w:val="00723F4F"/>
    <w:rsid w:val="00731C7E"/>
    <w:rsid w:val="00753D8D"/>
    <w:rsid w:val="00754B80"/>
    <w:rsid w:val="00755AE0"/>
    <w:rsid w:val="0075761B"/>
    <w:rsid w:val="00757B83"/>
    <w:rsid w:val="00765D74"/>
    <w:rsid w:val="00774358"/>
    <w:rsid w:val="00791A69"/>
    <w:rsid w:val="0079462A"/>
    <w:rsid w:val="00794830"/>
    <w:rsid w:val="007975AB"/>
    <w:rsid w:val="00797CAA"/>
    <w:rsid w:val="007A2B6F"/>
    <w:rsid w:val="007A3B8C"/>
    <w:rsid w:val="007A6BD2"/>
    <w:rsid w:val="007A734C"/>
    <w:rsid w:val="007C2658"/>
    <w:rsid w:val="007C3722"/>
    <w:rsid w:val="007D59A2"/>
    <w:rsid w:val="007E20D0"/>
    <w:rsid w:val="007E3DAB"/>
    <w:rsid w:val="007E741C"/>
    <w:rsid w:val="007F2EBD"/>
    <w:rsid w:val="00802EBA"/>
    <w:rsid w:val="008053B3"/>
    <w:rsid w:val="00806E5F"/>
    <w:rsid w:val="00811E51"/>
    <w:rsid w:val="00820315"/>
    <w:rsid w:val="00823073"/>
    <w:rsid w:val="0082316D"/>
    <w:rsid w:val="00832921"/>
    <w:rsid w:val="00834472"/>
    <w:rsid w:val="00836A5D"/>
    <w:rsid w:val="008427F2"/>
    <w:rsid w:val="00843B45"/>
    <w:rsid w:val="0084571C"/>
    <w:rsid w:val="00863129"/>
    <w:rsid w:val="00866830"/>
    <w:rsid w:val="00867369"/>
    <w:rsid w:val="00870ACE"/>
    <w:rsid w:val="00873125"/>
    <w:rsid w:val="008755E5"/>
    <w:rsid w:val="00875D22"/>
    <w:rsid w:val="00881E44"/>
    <w:rsid w:val="00892F6F"/>
    <w:rsid w:val="00896F7E"/>
    <w:rsid w:val="008A324E"/>
    <w:rsid w:val="008A391E"/>
    <w:rsid w:val="008B56EB"/>
    <w:rsid w:val="008C2A29"/>
    <w:rsid w:val="008C2DB2"/>
    <w:rsid w:val="008D1164"/>
    <w:rsid w:val="008D2B87"/>
    <w:rsid w:val="008D770E"/>
    <w:rsid w:val="008E4B34"/>
    <w:rsid w:val="008F02D1"/>
    <w:rsid w:val="008F3F7D"/>
    <w:rsid w:val="0090337E"/>
    <w:rsid w:val="009049D8"/>
    <w:rsid w:val="00907C4E"/>
    <w:rsid w:val="00910609"/>
    <w:rsid w:val="00915841"/>
    <w:rsid w:val="009215EE"/>
    <w:rsid w:val="009328FA"/>
    <w:rsid w:val="00936916"/>
    <w:rsid w:val="00936A78"/>
    <w:rsid w:val="009375E1"/>
    <w:rsid w:val="0093786A"/>
    <w:rsid w:val="009405D6"/>
    <w:rsid w:val="00952853"/>
    <w:rsid w:val="00954D68"/>
    <w:rsid w:val="009646E4"/>
    <w:rsid w:val="009674A9"/>
    <w:rsid w:val="00977335"/>
    <w:rsid w:val="00977EC3"/>
    <w:rsid w:val="009830E6"/>
    <w:rsid w:val="009833DB"/>
    <w:rsid w:val="0098631D"/>
    <w:rsid w:val="009B0E06"/>
    <w:rsid w:val="009B17A9"/>
    <w:rsid w:val="009B211F"/>
    <w:rsid w:val="009B5211"/>
    <w:rsid w:val="009B7C05"/>
    <w:rsid w:val="009C2378"/>
    <w:rsid w:val="009C3B8C"/>
    <w:rsid w:val="009C5A77"/>
    <w:rsid w:val="009C5D99"/>
    <w:rsid w:val="009D016F"/>
    <w:rsid w:val="009E251D"/>
    <w:rsid w:val="009E4817"/>
    <w:rsid w:val="009E60A3"/>
    <w:rsid w:val="009F10A8"/>
    <w:rsid w:val="009F3EAD"/>
    <w:rsid w:val="009F578C"/>
    <w:rsid w:val="009F715C"/>
    <w:rsid w:val="00A0216C"/>
    <w:rsid w:val="00A02F49"/>
    <w:rsid w:val="00A133DD"/>
    <w:rsid w:val="00A14AF1"/>
    <w:rsid w:val="00A171F4"/>
    <w:rsid w:val="00A1772D"/>
    <w:rsid w:val="00A177B2"/>
    <w:rsid w:val="00A24EFC"/>
    <w:rsid w:val="00A27829"/>
    <w:rsid w:val="00A333D4"/>
    <w:rsid w:val="00A46F1E"/>
    <w:rsid w:val="00A54B45"/>
    <w:rsid w:val="00A66B3F"/>
    <w:rsid w:val="00A82395"/>
    <w:rsid w:val="00A8288D"/>
    <w:rsid w:val="00A9295C"/>
    <w:rsid w:val="00A97464"/>
    <w:rsid w:val="00A977CE"/>
    <w:rsid w:val="00AA0DF7"/>
    <w:rsid w:val="00AB52F9"/>
    <w:rsid w:val="00AB6B9C"/>
    <w:rsid w:val="00AD131F"/>
    <w:rsid w:val="00AD32D5"/>
    <w:rsid w:val="00AD70E4"/>
    <w:rsid w:val="00AF3B3A"/>
    <w:rsid w:val="00AF4E8E"/>
    <w:rsid w:val="00AF6569"/>
    <w:rsid w:val="00B04113"/>
    <w:rsid w:val="00B06265"/>
    <w:rsid w:val="00B34EF6"/>
    <w:rsid w:val="00B35915"/>
    <w:rsid w:val="00B5101D"/>
    <w:rsid w:val="00B5232A"/>
    <w:rsid w:val="00B60ED1"/>
    <w:rsid w:val="00B62CF5"/>
    <w:rsid w:val="00B74158"/>
    <w:rsid w:val="00B8448E"/>
    <w:rsid w:val="00B85705"/>
    <w:rsid w:val="00B874DC"/>
    <w:rsid w:val="00B90F78"/>
    <w:rsid w:val="00BB6A28"/>
    <w:rsid w:val="00BC7CBF"/>
    <w:rsid w:val="00BD1058"/>
    <w:rsid w:val="00BD25D1"/>
    <w:rsid w:val="00BD5391"/>
    <w:rsid w:val="00BD764C"/>
    <w:rsid w:val="00BF56B2"/>
    <w:rsid w:val="00BF761C"/>
    <w:rsid w:val="00C055AB"/>
    <w:rsid w:val="00C06F64"/>
    <w:rsid w:val="00C11F95"/>
    <w:rsid w:val="00C136DF"/>
    <w:rsid w:val="00C1654A"/>
    <w:rsid w:val="00C17501"/>
    <w:rsid w:val="00C40627"/>
    <w:rsid w:val="00C41311"/>
    <w:rsid w:val="00C43625"/>
    <w:rsid w:val="00C43EAF"/>
    <w:rsid w:val="00C457C3"/>
    <w:rsid w:val="00C644CA"/>
    <w:rsid w:val="00C658FC"/>
    <w:rsid w:val="00C70CC6"/>
    <w:rsid w:val="00C73005"/>
    <w:rsid w:val="00C73EE1"/>
    <w:rsid w:val="00C740D0"/>
    <w:rsid w:val="00C825EC"/>
    <w:rsid w:val="00C84D75"/>
    <w:rsid w:val="00C85E18"/>
    <w:rsid w:val="00C95D34"/>
    <w:rsid w:val="00C96E9F"/>
    <w:rsid w:val="00CA4A09"/>
    <w:rsid w:val="00CB71DD"/>
    <w:rsid w:val="00CC3282"/>
    <w:rsid w:val="00CC5A63"/>
    <w:rsid w:val="00CC5F28"/>
    <w:rsid w:val="00CC787C"/>
    <w:rsid w:val="00CF034D"/>
    <w:rsid w:val="00CF36C9"/>
    <w:rsid w:val="00D00EC4"/>
    <w:rsid w:val="00D05267"/>
    <w:rsid w:val="00D166AC"/>
    <w:rsid w:val="00D20B6F"/>
    <w:rsid w:val="00D20BD5"/>
    <w:rsid w:val="00D36BA2"/>
    <w:rsid w:val="00D37CF4"/>
    <w:rsid w:val="00D4487C"/>
    <w:rsid w:val="00D47388"/>
    <w:rsid w:val="00D63D33"/>
    <w:rsid w:val="00D73352"/>
    <w:rsid w:val="00D9145D"/>
    <w:rsid w:val="00D935C3"/>
    <w:rsid w:val="00D93A90"/>
    <w:rsid w:val="00DA0266"/>
    <w:rsid w:val="00DA477E"/>
    <w:rsid w:val="00DB250B"/>
    <w:rsid w:val="00DB4BB0"/>
    <w:rsid w:val="00DE461D"/>
    <w:rsid w:val="00E04039"/>
    <w:rsid w:val="00E1395D"/>
    <w:rsid w:val="00E14608"/>
    <w:rsid w:val="00E154FF"/>
    <w:rsid w:val="00E15EBE"/>
    <w:rsid w:val="00E20825"/>
    <w:rsid w:val="00E21E67"/>
    <w:rsid w:val="00E30EBF"/>
    <w:rsid w:val="00E316C0"/>
    <w:rsid w:val="00E31E03"/>
    <w:rsid w:val="00E416A2"/>
    <w:rsid w:val="00E451CD"/>
    <w:rsid w:val="00E47CE1"/>
    <w:rsid w:val="00E51170"/>
    <w:rsid w:val="00E52C6A"/>
    <w:rsid w:val="00E52D70"/>
    <w:rsid w:val="00E55534"/>
    <w:rsid w:val="00E7116D"/>
    <w:rsid w:val="00E72429"/>
    <w:rsid w:val="00E74753"/>
    <w:rsid w:val="00E74E5E"/>
    <w:rsid w:val="00E761F0"/>
    <w:rsid w:val="00E914D1"/>
    <w:rsid w:val="00E960D8"/>
    <w:rsid w:val="00EB5FCA"/>
    <w:rsid w:val="00EC3830"/>
    <w:rsid w:val="00EE78EA"/>
    <w:rsid w:val="00F048D4"/>
    <w:rsid w:val="00F134D9"/>
    <w:rsid w:val="00F20920"/>
    <w:rsid w:val="00F23212"/>
    <w:rsid w:val="00F3352F"/>
    <w:rsid w:val="00F33B16"/>
    <w:rsid w:val="00F353EA"/>
    <w:rsid w:val="00F36C27"/>
    <w:rsid w:val="00F52254"/>
    <w:rsid w:val="00F56318"/>
    <w:rsid w:val="00F56CBF"/>
    <w:rsid w:val="00F66F07"/>
    <w:rsid w:val="00F67C95"/>
    <w:rsid w:val="00F74540"/>
    <w:rsid w:val="00F75B79"/>
    <w:rsid w:val="00F82525"/>
    <w:rsid w:val="00F911CB"/>
    <w:rsid w:val="00F91AC4"/>
    <w:rsid w:val="00F97FEA"/>
    <w:rsid w:val="00FA012C"/>
    <w:rsid w:val="00FB2E6F"/>
    <w:rsid w:val="00FB60E1"/>
    <w:rsid w:val="00FB777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58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FB777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60859284">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rtgen-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wirtgen-group.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7.wmf"/><Relationship Id="rId1" Type="http://schemas.openxmlformats.org/officeDocument/2006/relationships/image" Target="media/image6.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1115</Words>
  <Characters>7030</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8129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Lang,Christian</cp:lastModifiedBy>
  <cp:revision>13</cp:revision>
  <cp:lastPrinted>2021-10-28T15:19:00Z</cp:lastPrinted>
  <dcterms:created xsi:type="dcterms:W3CDTF">2026-03-18T11:05:00Z</dcterms:created>
  <dcterms:modified xsi:type="dcterms:W3CDTF">2026-04-21T12:30:00Z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a,10ab1fd1,c4aa0b0,4132ff02</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2026-03-13T12:43:58Z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b6d71c97-fc2a-437d-a321-060ef95d90b0</vt:lpwstr>
  </property>
  <property fmtid="{D5CDD505-2E9C-101B-9397-08002B2CF9AE}" pid="11" name="MSIP_Label_53eb3ead-8c2d-4695-9d06-baf35a321a90_ContentBits">
    <vt:lpwstr>1</vt:lpwstr>
  </property>
  <property fmtid="{D5CDD505-2E9C-101B-9397-08002B2CF9AE}" pid="12" name="MSIP_Label_53eb3ead-8c2d-4695-9d06-baf35a321a90_Tag">
    <vt:lpwstr>10, 0, 1, 1</vt:lpwstr>
  </property>
</Properties>
</file>